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40AB" w:rsidRPr="003622D6" w:rsidRDefault="00BA0A80" w:rsidP="00EF40AB">
      <w:pPr>
        <w:ind w:left="0"/>
        <w:rPr>
          <w:rFonts w:asciiTheme="minorHAnsi" w:hAnsiTheme="minorHAnsi" w:cstheme="minorHAnsi"/>
          <w:b/>
          <w:bCs/>
          <w:color w:val="4F81BD"/>
          <w:sz w:val="48"/>
          <w:szCs w:val="48"/>
        </w:rPr>
      </w:pPr>
      <w:bookmarkStart w:id="0" w:name="STPName"/>
      <w:r w:rsidRPr="003622D6">
        <w:rPr>
          <w:rFonts w:asciiTheme="minorHAnsi" w:hAnsiTheme="minorHAnsi" w:cstheme="minorHAnsi"/>
          <w:b/>
          <w:bCs/>
          <w:color w:val="4F81BD"/>
          <w:sz w:val="48"/>
          <w:szCs w:val="48"/>
        </w:rPr>
        <w:t>BLMK ICS</w:t>
      </w:r>
    </w:p>
    <w:bookmarkEnd w:id="0"/>
    <w:p w:rsidR="00EF40AB" w:rsidRPr="003622D6" w:rsidRDefault="00660DAD" w:rsidP="00FA11AB">
      <w:pPr>
        <w:ind w:left="0"/>
        <w:rPr>
          <w:rFonts w:asciiTheme="minorHAnsi" w:hAnsiTheme="minorHAnsi" w:cstheme="minorHAnsi"/>
          <w:b/>
          <w:bCs/>
          <w:color w:val="4F81BD"/>
          <w:sz w:val="48"/>
          <w:szCs w:val="48"/>
        </w:rPr>
        <w:sectPr w:rsidR="00EF40AB" w:rsidRPr="003622D6" w:rsidSect="00EF40AB">
          <w:headerReference w:type="even" r:id="rId9"/>
          <w:headerReference w:type="default" r:id="rId10"/>
          <w:footerReference w:type="even" r:id="rId11"/>
          <w:footerReference w:type="default" r:id="rId12"/>
          <w:headerReference w:type="first" r:id="rId13"/>
          <w:footerReference w:type="first" r:id="rId14"/>
          <w:pgSz w:w="11906" w:h="16838"/>
          <w:pgMar w:top="1554" w:right="1440" w:bottom="1440" w:left="1440" w:header="709" w:footer="709" w:gutter="0"/>
          <w:cols w:space="708"/>
          <w:vAlign w:val="center"/>
          <w:titlePg/>
          <w:docGrid w:linePitch="360"/>
        </w:sectPr>
      </w:pPr>
      <w:r w:rsidRPr="003622D6">
        <w:rPr>
          <w:rFonts w:asciiTheme="minorHAnsi" w:hAnsiTheme="minorHAnsi" w:cstheme="minorHAnsi"/>
          <w:b/>
          <w:bCs/>
          <w:color w:val="4F81BD"/>
          <w:sz w:val="48"/>
          <w:szCs w:val="48"/>
        </w:rPr>
        <w:t>2019/20-2023/24</w:t>
      </w:r>
      <w:r w:rsidR="00421BAD" w:rsidRPr="003622D6">
        <w:rPr>
          <w:rFonts w:asciiTheme="minorHAnsi" w:hAnsiTheme="minorHAnsi" w:cstheme="minorHAnsi"/>
          <w:b/>
          <w:bCs/>
          <w:color w:val="4F81BD"/>
          <w:sz w:val="48"/>
          <w:szCs w:val="48"/>
        </w:rPr>
        <w:t xml:space="preserve"> </w:t>
      </w:r>
      <w:r w:rsidR="00EF40AB" w:rsidRPr="003622D6">
        <w:rPr>
          <w:rFonts w:asciiTheme="minorHAnsi" w:hAnsiTheme="minorHAnsi" w:cstheme="minorHAnsi"/>
          <w:b/>
          <w:bCs/>
          <w:color w:val="4F81BD"/>
          <w:sz w:val="48"/>
          <w:szCs w:val="48"/>
        </w:rPr>
        <w:t>Primary Care Strategy</w:t>
      </w:r>
    </w:p>
    <w:p w:rsidR="00EF40AB" w:rsidRPr="003622D6" w:rsidRDefault="00EF40AB">
      <w:pPr>
        <w:keepNext w:val="0"/>
        <w:keepLines w:val="0"/>
        <w:widowControl/>
        <w:ind w:left="0"/>
        <w:rPr>
          <w:rFonts w:asciiTheme="minorHAnsi" w:hAnsiTheme="minorHAnsi" w:cstheme="minorHAnsi"/>
          <w:b/>
          <w:bCs/>
          <w:color w:val="4F81BD"/>
        </w:rPr>
      </w:pPr>
      <w:r w:rsidRPr="003622D6">
        <w:rPr>
          <w:rFonts w:asciiTheme="minorHAnsi" w:hAnsiTheme="minorHAnsi" w:cstheme="minorHAnsi"/>
          <w:b/>
          <w:bCs/>
          <w:color w:val="4F81BD"/>
        </w:rPr>
        <w:lastRenderedPageBreak/>
        <w:t>Version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134"/>
        <w:gridCol w:w="2977"/>
        <w:gridCol w:w="3776"/>
      </w:tblGrid>
      <w:tr w:rsidR="00C7395D" w:rsidRPr="003622D6" w:rsidTr="005A67F1">
        <w:tc>
          <w:tcPr>
            <w:tcW w:w="1129" w:type="dxa"/>
            <w:shd w:val="clear" w:color="auto" w:fill="4F81BD"/>
            <w:vAlign w:val="center"/>
          </w:tcPr>
          <w:p w:rsidR="00EF40AB" w:rsidRPr="003622D6" w:rsidRDefault="00EF40AB" w:rsidP="00EF40AB">
            <w:pPr>
              <w:pStyle w:val="TableColumnHeaders"/>
              <w:rPr>
                <w:rFonts w:asciiTheme="minorHAnsi" w:hAnsiTheme="minorHAnsi" w:cstheme="minorHAnsi"/>
              </w:rPr>
            </w:pPr>
            <w:r w:rsidRPr="003622D6">
              <w:rPr>
                <w:rFonts w:asciiTheme="minorHAnsi" w:hAnsiTheme="minorHAnsi" w:cstheme="minorHAnsi"/>
              </w:rPr>
              <w:t>Version Number</w:t>
            </w:r>
          </w:p>
        </w:tc>
        <w:tc>
          <w:tcPr>
            <w:tcW w:w="1134" w:type="dxa"/>
            <w:shd w:val="clear" w:color="auto" w:fill="4F81BD"/>
            <w:vAlign w:val="center"/>
          </w:tcPr>
          <w:p w:rsidR="00EF40AB" w:rsidRPr="003622D6" w:rsidRDefault="00EF40AB" w:rsidP="00EF40AB">
            <w:pPr>
              <w:pStyle w:val="TableColumnHeaders"/>
              <w:rPr>
                <w:rFonts w:asciiTheme="minorHAnsi" w:hAnsiTheme="minorHAnsi" w:cstheme="minorHAnsi"/>
              </w:rPr>
            </w:pPr>
            <w:r w:rsidRPr="003622D6">
              <w:rPr>
                <w:rFonts w:asciiTheme="minorHAnsi" w:hAnsiTheme="minorHAnsi" w:cstheme="minorHAnsi"/>
              </w:rPr>
              <w:t>Date</w:t>
            </w:r>
          </w:p>
        </w:tc>
        <w:tc>
          <w:tcPr>
            <w:tcW w:w="2977" w:type="dxa"/>
            <w:shd w:val="clear" w:color="auto" w:fill="4F81BD"/>
            <w:vAlign w:val="center"/>
          </w:tcPr>
          <w:p w:rsidR="00EF40AB" w:rsidRPr="003622D6" w:rsidRDefault="00EF40AB" w:rsidP="00EF40AB">
            <w:pPr>
              <w:pStyle w:val="TableColumnHeaders"/>
              <w:rPr>
                <w:rFonts w:asciiTheme="minorHAnsi" w:hAnsiTheme="minorHAnsi" w:cstheme="minorHAnsi"/>
              </w:rPr>
            </w:pPr>
            <w:r w:rsidRPr="003622D6">
              <w:rPr>
                <w:rFonts w:asciiTheme="minorHAnsi" w:hAnsiTheme="minorHAnsi" w:cstheme="minorHAnsi"/>
              </w:rPr>
              <w:t>Author</w:t>
            </w:r>
          </w:p>
        </w:tc>
        <w:tc>
          <w:tcPr>
            <w:tcW w:w="3776" w:type="dxa"/>
            <w:shd w:val="clear" w:color="auto" w:fill="4F81BD"/>
            <w:vAlign w:val="center"/>
          </w:tcPr>
          <w:p w:rsidR="00EF40AB" w:rsidRPr="003622D6" w:rsidRDefault="00EF40AB" w:rsidP="00EF40AB">
            <w:pPr>
              <w:pStyle w:val="TableColumnHeaders"/>
              <w:rPr>
                <w:rFonts w:asciiTheme="minorHAnsi" w:hAnsiTheme="minorHAnsi" w:cstheme="minorHAnsi"/>
              </w:rPr>
            </w:pPr>
            <w:r w:rsidRPr="003622D6">
              <w:rPr>
                <w:rFonts w:asciiTheme="minorHAnsi" w:hAnsiTheme="minorHAnsi" w:cstheme="minorHAnsi"/>
              </w:rPr>
              <w:t>Details of Update</w:t>
            </w:r>
          </w:p>
        </w:tc>
      </w:tr>
      <w:tr w:rsidR="005A67F1" w:rsidRPr="003622D6" w:rsidTr="005A67F1">
        <w:trPr>
          <w:trHeight w:val="397"/>
        </w:trPr>
        <w:tc>
          <w:tcPr>
            <w:tcW w:w="1129"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1.0</w:t>
            </w: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5.06.19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Commissioners/ PC leads</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lang w:eastAsia="en-GB"/>
              </w:rPr>
            </w:pPr>
            <w:r w:rsidRPr="000024FD">
              <w:rPr>
                <w:rFonts w:asciiTheme="minorHAnsi" w:hAnsiTheme="minorHAnsi" w:cstheme="minorHAnsi"/>
                <w:b/>
                <w:bCs/>
                <w:sz w:val="22"/>
              </w:rPr>
              <w:t>BLMK Exec</w:t>
            </w:r>
          </w:p>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Include risks - finance</w:t>
            </w:r>
          </w:p>
        </w:tc>
      </w:tr>
      <w:tr w:rsidR="005A67F1" w:rsidRPr="003622D6" w:rsidTr="005A67F1">
        <w:trPr>
          <w:trHeight w:val="397"/>
        </w:trPr>
        <w:tc>
          <w:tcPr>
            <w:tcW w:w="1129" w:type="dxa"/>
            <w:shd w:val="clear" w:color="auto" w:fill="auto"/>
            <w:vAlign w:val="center"/>
          </w:tcPr>
          <w:p w:rsidR="005A67F1" w:rsidRPr="000024FD" w:rsidRDefault="005A67F1" w:rsidP="005A67F1">
            <w:pPr>
              <w:rPr>
                <w:rFonts w:asciiTheme="minorHAnsi" w:hAnsiTheme="minorHAnsi" w:cstheme="minorHAnsi"/>
                <w:b/>
                <w:bCs/>
                <w:sz w:val="22"/>
              </w:rPr>
            </w:pP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7.06.19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Commissioners/ PC leads</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lang w:eastAsia="en-GB"/>
              </w:rPr>
            </w:pPr>
            <w:r w:rsidRPr="000024FD">
              <w:rPr>
                <w:rFonts w:asciiTheme="minorHAnsi" w:hAnsiTheme="minorHAnsi" w:cstheme="minorHAnsi"/>
                <w:b/>
                <w:bCs/>
                <w:sz w:val="22"/>
              </w:rPr>
              <w:t>PC leads meeting</w:t>
            </w:r>
          </w:p>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Revised content (whole doc)</w:t>
            </w:r>
          </w:p>
        </w:tc>
      </w:tr>
      <w:tr w:rsidR="005A67F1" w:rsidRPr="003622D6" w:rsidTr="005A67F1">
        <w:trPr>
          <w:trHeight w:val="397"/>
        </w:trPr>
        <w:tc>
          <w:tcPr>
            <w:tcW w:w="1129" w:type="dxa"/>
            <w:shd w:val="clear" w:color="auto" w:fill="auto"/>
            <w:vAlign w:val="center"/>
          </w:tcPr>
          <w:p w:rsidR="005A67F1" w:rsidRPr="000024FD" w:rsidRDefault="005A67F1" w:rsidP="005A67F1">
            <w:pPr>
              <w:rPr>
                <w:rFonts w:asciiTheme="minorHAnsi" w:hAnsiTheme="minorHAnsi" w:cstheme="minorHAnsi"/>
                <w:b/>
                <w:bCs/>
                <w:sz w:val="22"/>
              </w:rPr>
            </w:pP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10.06.19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Commissioners/ PC leads</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Transformation Board – assured content</w:t>
            </w:r>
          </w:p>
        </w:tc>
      </w:tr>
      <w:tr w:rsidR="005A67F1" w:rsidRPr="003622D6" w:rsidTr="005A67F1">
        <w:trPr>
          <w:trHeight w:val="397"/>
        </w:trPr>
        <w:tc>
          <w:tcPr>
            <w:tcW w:w="1129" w:type="dxa"/>
            <w:shd w:val="clear" w:color="auto" w:fill="auto"/>
            <w:vAlign w:val="center"/>
          </w:tcPr>
          <w:p w:rsidR="005A67F1" w:rsidRPr="000024FD" w:rsidRDefault="005A67F1" w:rsidP="005A67F1">
            <w:pPr>
              <w:rPr>
                <w:rFonts w:asciiTheme="minorHAnsi" w:hAnsiTheme="minorHAnsi" w:cstheme="minorHAnsi"/>
                <w:b/>
                <w:bCs/>
                <w:sz w:val="22"/>
              </w:rPr>
            </w:pP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17.06.19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Commissioners/ PC leads</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lang w:eastAsia="en-GB"/>
              </w:rPr>
            </w:pPr>
            <w:r w:rsidRPr="000024FD">
              <w:rPr>
                <w:rFonts w:asciiTheme="minorHAnsi" w:hAnsiTheme="minorHAnsi" w:cstheme="minorHAnsi"/>
                <w:b/>
                <w:bCs/>
                <w:sz w:val="22"/>
              </w:rPr>
              <w:t>PC leads meeting</w:t>
            </w:r>
          </w:p>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Revised content (whole doc)</w:t>
            </w:r>
          </w:p>
        </w:tc>
      </w:tr>
      <w:tr w:rsidR="005A67F1" w:rsidRPr="003622D6" w:rsidTr="005A67F1">
        <w:trPr>
          <w:trHeight w:val="397"/>
        </w:trPr>
        <w:tc>
          <w:tcPr>
            <w:tcW w:w="1129" w:type="dxa"/>
            <w:shd w:val="clear" w:color="auto" w:fill="auto"/>
            <w:vAlign w:val="center"/>
          </w:tcPr>
          <w:p w:rsidR="005A67F1" w:rsidRPr="000024FD" w:rsidRDefault="005A67F1" w:rsidP="005A67F1">
            <w:pPr>
              <w:rPr>
                <w:rFonts w:asciiTheme="minorHAnsi" w:hAnsiTheme="minorHAnsi" w:cstheme="minorHAnsi"/>
                <w:b/>
                <w:bCs/>
                <w:sz w:val="22"/>
              </w:rPr>
            </w:pP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18.06.19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Commissioners/ PC leads</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lang w:eastAsia="en-GB"/>
              </w:rPr>
            </w:pPr>
            <w:r w:rsidRPr="000024FD">
              <w:rPr>
                <w:rFonts w:asciiTheme="minorHAnsi" w:hAnsiTheme="minorHAnsi" w:cstheme="minorHAnsi"/>
                <w:b/>
                <w:bCs/>
                <w:sz w:val="22"/>
              </w:rPr>
              <w:t>LCCG Board – assured content.</w:t>
            </w:r>
          </w:p>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Prevention, Digital Plan, Vision</w:t>
            </w:r>
          </w:p>
        </w:tc>
      </w:tr>
      <w:tr w:rsidR="005A67F1" w:rsidRPr="003622D6" w:rsidTr="005A67F1">
        <w:trPr>
          <w:trHeight w:val="397"/>
        </w:trPr>
        <w:tc>
          <w:tcPr>
            <w:tcW w:w="1129" w:type="dxa"/>
            <w:shd w:val="clear" w:color="auto" w:fill="auto"/>
            <w:vAlign w:val="center"/>
          </w:tcPr>
          <w:p w:rsidR="005A67F1" w:rsidRPr="000024FD" w:rsidRDefault="004056E2" w:rsidP="005A67F1">
            <w:pPr>
              <w:ind w:left="0"/>
              <w:rPr>
                <w:rFonts w:asciiTheme="minorHAnsi" w:hAnsiTheme="minorHAnsi" w:cstheme="minorHAnsi"/>
                <w:b/>
                <w:bCs/>
                <w:sz w:val="22"/>
              </w:rPr>
            </w:pPr>
            <w:r>
              <w:rPr>
                <w:rFonts w:asciiTheme="minorHAnsi" w:hAnsiTheme="minorHAnsi" w:cstheme="minorHAnsi"/>
                <w:b/>
                <w:bCs/>
                <w:sz w:val="22"/>
              </w:rPr>
              <w:t>1.7</w:t>
            </w:r>
          </w:p>
        </w:tc>
        <w:tc>
          <w:tcPr>
            <w:tcW w:w="1134"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20.06.19</w:t>
            </w:r>
          </w:p>
        </w:tc>
        <w:tc>
          <w:tcPr>
            <w:tcW w:w="2977"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 xml:space="preserve">BLMK Commissioners </w:t>
            </w:r>
          </w:p>
        </w:tc>
        <w:tc>
          <w:tcPr>
            <w:tcW w:w="3776" w:type="dxa"/>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Draft NHSE submission</w:t>
            </w:r>
          </w:p>
        </w:tc>
      </w:tr>
      <w:tr w:rsidR="00C7395D" w:rsidRPr="003622D6" w:rsidTr="005A67F1">
        <w:trPr>
          <w:trHeight w:val="397"/>
        </w:trPr>
        <w:tc>
          <w:tcPr>
            <w:tcW w:w="1129" w:type="dxa"/>
            <w:shd w:val="clear" w:color="auto" w:fill="auto"/>
            <w:vAlign w:val="center"/>
          </w:tcPr>
          <w:p w:rsidR="00EF40AB" w:rsidRPr="003622D6" w:rsidRDefault="00EF40AB" w:rsidP="00EF40AB">
            <w:pPr>
              <w:pStyle w:val="TableText"/>
              <w:rPr>
                <w:rFonts w:asciiTheme="minorHAnsi" w:hAnsiTheme="minorHAnsi" w:cstheme="minorHAnsi"/>
              </w:rPr>
            </w:pPr>
          </w:p>
        </w:tc>
        <w:tc>
          <w:tcPr>
            <w:tcW w:w="1134" w:type="dxa"/>
            <w:shd w:val="clear" w:color="auto" w:fill="auto"/>
            <w:vAlign w:val="center"/>
          </w:tcPr>
          <w:p w:rsidR="00EF40AB" w:rsidRPr="003622D6" w:rsidRDefault="00EF40AB" w:rsidP="00EF40AB">
            <w:pPr>
              <w:pStyle w:val="TableText"/>
              <w:rPr>
                <w:rFonts w:asciiTheme="minorHAnsi" w:hAnsiTheme="minorHAnsi" w:cstheme="minorHAnsi"/>
              </w:rPr>
            </w:pPr>
          </w:p>
        </w:tc>
        <w:tc>
          <w:tcPr>
            <w:tcW w:w="2977" w:type="dxa"/>
            <w:shd w:val="clear" w:color="auto" w:fill="auto"/>
            <w:vAlign w:val="center"/>
          </w:tcPr>
          <w:p w:rsidR="00EF40AB" w:rsidRPr="003622D6" w:rsidRDefault="00EF40AB" w:rsidP="00EF40AB">
            <w:pPr>
              <w:pStyle w:val="TableText"/>
              <w:rPr>
                <w:rFonts w:asciiTheme="minorHAnsi" w:hAnsiTheme="minorHAnsi" w:cstheme="minorHAnsi"/>
              </w:rPr>
            </w:pPr>
          </w:p>
        </w:tc>
        <w:tc>
          <w:tcPr>
            <w:tcW w:w="3776" w:type="dxa"/>
            <w:shd w:val="clear" w:color="auto" w:fill="auto"/>
            <w:vAlign w:val="center"/>
          </w:tcPr>
          <w:p w:rsidR="00EF40AB" w:rsidRPr="003622D6" w:rsidRDefault="00EF40AB" w:rsidP="00EF40AB">
            <w:pPr>
              <w:pStyle w:val="TableText"/>
              <w:rPr>
                <w:rFonts w:asciiTheme="minorHAnsi" w:hAnsiTheme="minorHAnsi" w:cstheme="minorHAnsi"/>
              </w:rPr>
            </w:pPr>
          </w:p>
        </w:tc>
      </w:tr>
    </w:tbl>
    <w:p w:rsidR="00EF40AB" w:rsidRPr="003622D6" w:rsidRDefault="00EF40AB">
      <w:pPr>
        <w:keepNext w:val="0"/>
        <w:keepLines w:val="0"/>
        <w:widowControl/>
        <w:ind w:left="0"/>
        <w:rPr>
          <w:rFonts w:asciiTheme="minorHAnsi" w:hAnsiTheme="minorHAnsi" w:cstheme="minorHAnsi"/>
          <w:b/>
          <w:bCs/>
          <w:color w:val="4F81BD"/>
        </w:rPr>
      </w:pPr>
    </w:p>
    <w:p w:rsidR="00EF40AB" w:rsidRPr="003622D6" w:rsidRDefault="00EF40AB">
      <w:pPr>
        <w:keepNext w:val="0"/>
        <w:keepLines w:val="0"/>
        <w:widowControl/>
        <w:ind w:left="0"/>
        <w:rPr>
          <w:rFonts w:asciiTheme="minorHAnsi" w:hAnsiTheme="minorHAnsi" w:cstheme="minorHAnsi"/>
          <w:b/>
          <w:bCs/>
          <w:color w:val="4F81BD"/>
        </w:rPr>
      </w:pPr>
      <w:r w:rsidRPr="003622D6">
        <w:rPr>
          <w:rFonts w:asciiTheme="minorHAnsi" w:hAnsiTheme="minorHAnsi" w:cstheme="minorHAnsi"/>
          <w:b/>
          <w:bCs/>
          <w:color w:val="4F81BD"/>
        </w:rPr>
        <w:t>Authorisation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7"/>
        <w:gridCol w:w="3294"/>
        <w:gridCol w:w="4211"/>
      </w:tblGrid>
      <w:tr w:rsidR="00C7395D" w:rsidRPr="003622D6" w:rsidTr="00050399">
        <w:trPr>
          <w:trHeight w:val="624"/>
        </w:trPr>
        <w:tc>
          <w:tcPr>
            <w:tcW w:w="940" w:type="pct"/>
            <w:shd w:val="clear" w:color="auto" w:fill="4F81BD"/>
            <w:vAlign w:val="center"/>
          </w:tcPr>
          <w:p w:rsidR="00EF40AB" w:rsidRPr="003622D6" w:rsidRDefault="00EF40AB" w:rsidP="003015CE">
            <w:pPr>
              <w:pStyle w:val="TableColumnHeaders"/>
              <w:rPr>
                <w:rFonts w:asciiTheme="minorHAnsi" w:hAnsiTheme="minorHAnsi" w:cstheme="minorHAnsi"/>
              </w:rPr>
            </w:pPr>
            <w:r w:rsidRPr="003622D6">
              <w:rPr>
                <w:rFonts w:asciiTheme="minorHAnsi" w:hAnsiTheme="minorHAnsi" w:cstheme="minorHAnsi"/>
              </w:rPr>
              <w:t>Date</w:t>
            </w:r>
          </w:p>
        </w:tc>
        <w:tc>
          <w:tcPr>
            <w:tcW w:w="1782" w:type="pct"/>
            <w:shd w:val="clear" w:color="auto" w:fill="4F81BD"/>
            <w:vAlign w:val="center"/>
          </w:tcPr>
          <w:p w:rsidR="00EF40AB" w:rsidRPr="003622D6" w:rsidRDefault="00EF40AB" w:rsidP="003015CE">
            <w:pPr>
              <w:pStyle w:val="TableColumnHeaders"/>
              <w:rPr>
                <w:rFonts w:asciiTheme="minorHAnsi" w:hAnsiTheme="minorHAnsi" w:cstheme="minorHAnsi"/>
              </w:rPr>
            </w:pPr>
            <w:r w:rsidRPr="003622D6">
              <w:rPr>
                <w:rFonts w:asciiTheme="minorHAnsi" w:hAnsiTheme="minorHAnsi" w:cstheme="minorHAnsi"/>
              </w:rPr>
              <w:t>Name</w:t>
            </w:r>
          </w:p>
        </w:tc>
        <w:tc>
          <w:tcPr>
            <w:tcW w:w="2278" w:type="pct"/>
            <w:shd w:val="clear" w:color="auto" w:fill="4F81BD"/>
            <w:vAlign w:val="center"/>
          </w:tcPr>
          <w:p w:rsidR="00EF40AB" w:rsidRPr="003622D6" w:rsidRDefault="00EF40AB" w:rsidP="003015CE">
            <w:pPr>
              <w:pStyle w:val="TableColumnHeaders"/>
              <w:rPr>
                <w:rFonts w:asciiTheme="minorHAnsi" w:hAnsiTheme="minorHAnsi" w:cstheme="minorHAnsi"/>
              </w:rPr>
            </w:pPr>
            <w:r w:rsidRPr="003622D6">
              <w:rPr>
                <w:rFonts w:asciiTheme="minorHAnsi" w:hAnsiTheme="minorHAnsi" w:cstheme="minorHAnsi"/>
              </w:rPr>
              <w:t>Position</w:t>
            </w:r>
          </w:p>
        </w:tc>
      </w:tr>
      <w:tr w:rsidR="005A67F1" w:rsidRPr="003622D6" w:rsidTr="00050399">
        <w:trPr>
          <w:trHeight w:val="397"/>
        </w:trPr>
        <w:tc>
          <w:tcPr>
            <w:tcW w:w="940" w:type="pct"/>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20.06.19</w:t>
            </w:r>
          </w:p>
        </w:tc>
        <w:tc>
          <w:tcPr>
            <w:tcW w:w="1782" w:type="pct"/>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Geraint Davies</w:t>
            </w:r>
          </w:p>
        </w:tc>
        <w:tc>
          <w:tcPr>
            <w:tcW w:w="2278" w:type="pct"/>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 xml:space="preserve">Director of System Commissioning (BLMK </w:t>
            </w:r>
            <w:r w:rsidR="00F86B2A">
              <w:rPr>
                <w:rFonts w:asciiTheme="minorHAnsi" w:hAnsiTheme="minorHAnsi" w:cstheme="minorHAnsi"/>
                <w:b/>
                <w:bCs/>
                <w:sz w:val="22"/>
              </w:rPr>
              <w:t xml:space="preserve">CCGs </w:t>
            </w:r>
            <w:r w:rsidRPr="000024FD">
              <w:rPr>
                <w:rFonts w:asciiTheme="minorHAnsi" w:hAnsiTheme="minorHAnsi" w:cstheme="minorHAnsi"/>
                <w:b/>
                <w:bCs/>
                <w:sz w:val="22"/>
              </w:rPr>
              <w:t>Commissioning Collaborative)</w:t>
            </w:r>
          </w:p>
        </w:tc>
      </w:tr>
      <w:tr w:rsidR="005A67F1" w:rsidRPr="003622D6" w:rsidTr="00050399">
        <w:trPr>
          <w:trHeight w:val="397"/>
        </w:trPr>
        <w:tc>
          <w:tcPr>
            <w:tcW w:w="940" w:type="pct"/>
            <w:shd w:val="clear" w:color="auto" w:fill="auto"/>
            <w:vAlign w:val="center"/>
          </w:tcPr>
          <w:p w:rsidR="005A67F1" w:rsidRPr="000024FD" w:rsidRDefault="005A67F1" w:rsidP="005A67F1">
            <w:pPr>
              <w:rPr>
                <w:rFonts w:asciiTheme="minorHAnsi" w:hAnsiTheme="minorHAnsi" w:cstheme="minorHAnsi"/>
                <w:b/>
                <w:bCs/>
                <w:sz w:val="22"/>
              </w:rPr>
            </w:pPr>
          </w:p>
        </w:tc>
        <w:tc>
          <w:tcPr>
            <w:tcW w:w="1782" w:type="pct"/>
            <w:shd w:val="clear" w:color="auto" w:fill="auto"/>
            <w:vAlign w:val="center"/>
          </w:tcPr>
          <w:p w:rsidR="005A67F1" w:rsidRPr="000024FD" w:rsidRDefault="005A67F1" w:rsidP="005A67F1">
            <w:pPr>
              <w:ind w:left="0"/>
              <w:rPr>
                <w:rFonts w:asciiTheme="minorHAnsi" w:hAnsiTheme="minorHAnsi" w:cstheme="minorHAnsi"/>
                <w:b/>
                <w:bCs/>
                <w:sz w:val="22"/>
              </w:rPr>
            </w:pPr>
            <w:r w:rsidRPr="000024FD">
              <w:rPr>
                <w:rFonts w:asciiTheme="minorHAnsi" w:hAnsiTheme="minorHAnsi" w:cstheme="minorHAnsi"/>
                <w:b/>
                <w:bCs/>
                <w:sz w:val="22"/>
              </w:rPr>
              <w:t>BLMK Executive team</w:t>
            </w:r>
          </w:p>
        </w:tc>
        <w:tc>
          <w:tcPr>
            <w:tcW w:w="2278" w:type="pct"/>
            <w:shd w:val="clear" w:color="auto" w:fill="auto"/>
            <w:vAlign w:val="center"/>
          </w:tcPr>
          <w:p w:rsidR="005A67F1" w:rsidRPr="000024FD" w:rsidRDefault="005A67F1" w:rsidP="005A67F1">
            <w:pPr>
              <w:rPr>
                <w:rFonts w:asciiTheme="minorHAnsi" w:hAnsiTheme="minorHAnsi" w:cstheme="minorHAnsi"/>
                <w:b/>
                <w:bCs/>
                <w:sz w:val="22"/>
              </w:rPr>
            </w:pPr>
          </w:p>
        </w:tc>
      </w:tr>
      <w:tr w:rsidR="00C7395D" w:rsidRPr="003622D6" w:rsidTr="00050399">
        <w:trPr>
          <w:trHeight w:val="397"/>
        </w:trPr>
        <w:tc>
          <w:tcPr>
            <w:tcW w:w="940"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1782"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2278" w:type="pct"/>
            <w:shd w:val="clear" w:color="auto" w:fill="auto"/>
            <w:vAlign w:val="center"/>
          </w:tcPr>
          <w:p w:rsidR="00EF40AB" w:rsidRPr="003622D6" w:rsidRDefault="00EF40AB" w:rsidP="003015CE">
            <w:pPr>
              <w:pStyle w:val="TableText"/>
              <w:rPr>
                <w:rFonts w:asciiTheme="minorHAnsi" w:hAnsiTheme="minorHAnsi" w:cstheme="minorHAnsi"/>
              </w:rPr>
            </w:pPr>
          </w:p>
        </w:tc>
      </w:tr>
      <w:tr w:rsidR="00C7395D" w:rsidRPr="003622D6" w:rsidTr="00050399">
        <w:trPr>
          <w:trHeight w:val="397"/>
        </w:trPr>
        <w:tc>
          <w:tcPr>
            <w:tcW w:w="940"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1782"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2278" w:type="pct"/>
            <w:shd w:val="clear" w:color="auto" w:fill="auto"/>
            <w:vAlign w:val="center"/>
          </w:tcPr>
          <w:p w:rsidR="00EF40AB" w:rsidRPr="003622D6" w:rsidRDefault="00EF40AB" w:rsidP="003015CE">
            <w:pPr>
              <w:pStyle w:val="TableText"/>
              <w:rPr>
                <w:rFonts w:asciiTheme="minorHAnsi" w:hAnsiTheme="minorHAnsi" w:cstheme="minorHAnsi"/>
              </w:rPr>
            </w:pPr>
          </w:p>
        </w:tc>
      </w:tr>
      <w:tr w:rsidR="00C7395D" w:rsidRPr="003622D6" w:rsidTr="00050399">
        <w:trPr>
          <w:trHeight w:val="397"/>
        </w:trPr>
        <w:tc>
          <w:tcPr>
            <w:tcW w:w="940"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1782"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2278" w:type="pct"/>
            <w:shd w:val="clear" w:color="auto" w:fill="auto"/>
            <w:vAlign w:val="center"/>
          </w:tcPr>
          <w:p w:rsidR="00EF40AB" w:rsidRPr="003622D6" w:rsidRDefault="00EF40AB" w:rsidP="003015CE">
            <w:pPr>
              <w:pStyle w:val="TableText"/>
              <w:rPr>
                <w:rFonts w:asciiTheme="minorHAnsi" w:hAnsiTheme="minorHAnsi" w:cstheme="minorHAnsi"/>
              </w:rPr>
            </w:pPr>
          </w:p>
        </w:tc>
      </w:tr>
      <w:tr w:rsidR="00C7395D" w:rsidRPr="003622D6" w:rsidTr="00050399">
        <w:trPr>
          <w:trHeight w:val="397"/>
        </w:trPr>
        <w:tc>
          <w:tcPr>
            <w:tcW w:w="940"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1782"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2278" w:type="pct"/>
            <w:shd w:val="clear" w:color="auto" w:fill="auto"/>
            <w:vAlign w:val="center"/>
          </w:tcPr>
          <w:p w:rsidR="00EF40AB" w:rsidRPr="003622D6" w:rsidRDefault="00EF40AB" w:rsidP="003015CE">
            <w:pPr>
              <w:pStyle w:val="TableText"/>
              <w:rPr>
                <w:rFonts w:asciiTheme="minorHAnsi" w:hAnsiTheme="minorHAnsi" w:cstheme="minorHAnsi"/>
              </w:rPr>
            </w:pPr>
          </w:p>
        </w:tc>
      </w:tr>
      <w:tr w:rsidR="00C7395D" w:rsidRPr="003622D6" w:rsidTr="00050399">
        <w:trPr>
          <w:trHeight w:val="397"/>
        </w:trPr>
        <w:tc>
          <w:tcPr>
            <w:tcW w:w="940"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1782" w:type="pct"/>
            <w:shd w:val="clear" w:color="auto" w:fill="auto"/>
            <w:vAlign w:val="center"/>
          </w:tcPr>
          <w:p w:rsidR="00EF40AB" w:rsidRPr="003622D6" w:rsidRDefault="00EF40AB" w:rsidP="003015CE">
            <w:pPr>
              <w:pStyle w:val="TableText"/>
              <w:rPr>
                <w:rFonts w:asciiTheme="minorHAnsi" w:hAnsiTheme="minorHAnsi" w:cstheme="minorHAnsi"/>
              </w:rPr>
            </w:pPr>
          </w:p>
        </w:tc>
        <w:tc>
          <w:tcPr>
            <w:tcW w:w="2278" w:type="pct"/>
            <w:shd w:val="clear" w:color="auto" w:fill="auto"/>
            <w:vAlign w:val="center"/>
          </w:tcPr>
          <w:p w:rsidR="00EF40AB" w:rsidRPr="003622D6" w:rsidRDefault="00EF40AB" w:rsidP="003015CE">
            <w:pPr>
              <w:pStyle w:val="TableText"/>
              <w:rPr>
                <w:rFonts w:asciiTheme="minorHAnsi" w:hAnsiTheme="minorHAnsi" w:cstheme="minorHAnsi"/>
              </w:rPr>
            </w:pPr>
          </w:p>
        </w:tc>
      </w:tr>
    </w:tbl>
    <w:p w:rsidR="00EF40AB" w:rsidRPr="003622D6" w:rsidRDefault="00EF40AB" w:rsidP="00980052">
      <w:pPr>
        <w:pStyle w:val="BlueTitle"/>
        <w:rPr>
          <w:rFonts w:asciiTheme="minorHAnsi" w:hAnsiTheme="minorHAnsi" w:cstheme="minorHAnsi"/>
        </w:rPr>
      </w:pPr>
      <w:r w:rsidRPr="003622D6">
        <w:rPr>
          <w:rFonts w:asciiTheme="minorHAnsi" w:hAnsiTheme="minorHAnsi" w:cstheme="minorHAnsi"/>
        </w:rPr>
        <w:br w:type="page"/>
      </w:r>
      <w:r w:rsidR="00D10D48" w:rsidRPr="003622D6">
        <w:rPr>
          <w:rFonts w:asciiTheme="minorHAnsi" w:hAnsiTheme="minorHAnsi" w:cstheme="minorHAnsi"/>
        </w:rPr>
        <w:lastRenderedPageBreak/>
        <w:t>Table of Contents</w:t>
      </w:r>
    </w:p>
    <w:p w:rsidR="005321F0" w:rsidRPr="00630EDF" w:rsidRDefault="00CD5749">
      <w:pPr>
        <w:pStyle w:val="TOC1"/>
        <w:rPr>
          <w:rFonts w:eastAsiaTheme="minorEastAsia" w:cs="Arial"/>
          <w:b w:val="0"/>
          <w:noProof/>
          <w:color w:val="auto"/>
          <w:sz w:val="22"/>
          <w:lang w:eastAsia="en-GB"/>
        </w:rPr>
      </w:pPr>
      <w:r w:rsidRPr="003622D6">
        <w:rPr>
          <w:rFonts w:asciiTheme="minorHAnsi" w:hAnsiTheme="minorHAnsi" w:cstheme="minorHAnsi"/>
        </w:rPr>
        <w:fldChar w:fldCharType="begin"/>
      </w:r>
      <w:r w:rsidRPr="003622D6">
        <w:rPr>
          <w:rFonts w:asciiTheme="minorHAnsi" w:hAnsiTheme="minorHAnsi" w:cstheme="minorHAnsi"/>
        </w:rPr>
        <w:instrText xml:space="preserve"> TOC \o "1-2" \h \z \u </w:instrText>
      </w:r>
      <w:r w:rsidRPr="003622D6">
        <w:rPr>
          <w:rFonts w:asciiTheme="minorHAnsi" w:hAnsiTheme="minorHAnsi" w:cstheme="minorHAnsi"/>
        </w:rPr>
        <w:fldChar w:fldCharType="separate"/>
      </w:r>
      <w:hyperlink w:anchor="_Toc11925680" w:history="1">
        <w:r w:rsidR="005321F0" w:rsidRPr="00630EDF">
          <w:rPr>
            <w:rStyle w:val="Hyperlink"/>
            <w:rFonts w:cs="Arial"/>
            <w:noProof/>
            <w14:scene3d>
              <w14:camera w14:prst="orthographicFront"/>
              <w14:lightRig w14:rig="threePt" w14:dir="t">
                <w14:rot w14:lat="0" w14:lon="0" w14:rev="0"/>
              </w14:lightRig>
            </w14:scene3d>
          </w:rPr>
          <w:t>1</w:t>
        </w:r>
        <w:r w:rsidR="005321F0" w:rsidRPr="00630EDF">
          <w:rPr>
            <w:rFonts w:eastAsiaTheme="minorEastAsia" w:cs="Arial"/>
            <w:b w:val="0"/>
            <w:noProof/>
            <w:color w:val="auto"/>
            <w:sz w:val="22"/>
            <w:lang w:eastAsia="en-GB"/>
          </w:rPr>
          <w:tab/>
        </w:r>
        <w:r w:rsidR="005321F0" w:rsidRPr="00630EDF">
          <w:rPr>
            <w:rStyle w:val="Hyperlink"/>
            <w:rFonts w:cs="Arial"/>
            <w:noProof/>
          </w:rPr>
          <w:t>List of Tables and Figures</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_Toc11925680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6</w:t>
        </w:r>
        <w:r w:rsidR="005321F0" w:rsidRPr="00630EDF">
          <w:rPr>
            <w:rFonts w:cs="Arial"/>
            <w:noProof/>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681" w:history="1">
        <w:r w:rsidR="005321F0" w:rsidRPr="00630EDF">
          <w:rPr>
            <w:rStyle w:val="Hyperlink"/>
            <w:rFonts w:cs="Arial"/>
            <w:noProof/>
            <w14:scene3d>
              <w14:camera w14:prst="orthographicFront"/>
              <w14:lightRig w14:rig="threePt" w14:dir="t">
                <w14:rot w14:lat="0" w14:lon="0" w14:rev="0"/>
              </w14:lightRig>
            </w14:scene3d>
          </w:rPr>
          <w:t>2</w:t>
        </w:r>
        <w:r w:rsidR="005321F0" w:rsidRPr="00630EDF">
          <w:rPr>
            <w:rFonts w:eastAsiaTheme="minorEastAsia" w:cs="Arial"/>
            <w:b w:val="0"/>
            <w:noProof/>
            <w:color w:val="auto"/>
            <w:sz w:val="22"/>
            <w:lang w:eastAsia="en-GB"/>
          </w:rPr>
          <w:tab/>
        </w:r>
        <w:r w:rsidR="005321F0" w:rsidRPr="00630EDF">
          <w:rPr>
            <w:rStyle w:val="Hyperlink"/>
            <w:rFonts w:cs="Arial"/>
            <w:noProof/>
          </w:rPr>
          <w:t>Executive Summary</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_Toc11925681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8</w:t>
        </w:r>
        <w:r w:rsidR="005321F0" w:rsidRPr="00630EDF">
          <w:rPr>
            <w:rFonts w:cs="Arial"/>
            <w:noProof/>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682" w:history="1">
        <w:r w:rsidR="005321F0" w:rsidRPr="00630EDF">
          <w:rPr>
            <w:rStyle w:val="Hyperlink"/>
            <w:rFonts w:cs="Arial"/>
            <w:noProof/>
            <w14:scene3d>
              <w14:camera w14:prst="orthographicFront"/>
              <w14:lightRig w14:rig="threePt" w14:dir="t">
                <w14:rot w14:lat="0" w14:lon="0" w14:rev="0"/>
              </w14:lightRig>
            </w14:scene3d>
          </w:rPr>
          <w:t>3</w:t>
        </w:r>
        <w:r w:rsidR="005321F0" w:rsidRPr="00630EDF">
          <w:rPr>
            <w:rFonts w:eastAsiaTheme="minorEastAsia" w:cs="Arial"/>
            <w:b w:val="0"/>
            <w:noProof/>
            <w:color w:val="auto"/>
            <w:sz w:val="22"/>
            <w:lang w:eastAsia="en-GB"/>
          </w:rPr>
          <w:tab/>
        </w:r>
        <w:r w:rsidR="005321F0" w:rsidRPr="00630EDF">
          <w:rPr>
            <w:rStyle w:val="Hyperlink"/>
            <w:rFonts w:cs="Arial"/>
            <w:noProof/>
          </w:rPr>
          <w:t>Vision</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_Toc11925682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11</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3" w:history="1">
        <w:r w:rsidR="005321F0" w:rsidRPr="00630EDF">
          <w:rPr>
            <w:rStyle w:val="Hyperlink"/>
          </w:rPr>
          <w:t>3.1</w:t>
        </w:r>
        <w:r w:rsidR="005321F0" w:rsidRPr="00630EDF">
          <w:rPr>
            <w:rFonts w:eastAsiaTheme="minorEastAsia"/>
            <w:color w:val="auto"/>
            <w:sz w:val="22"/>
            <w:lang w:eastAsia="en-GB"/>
          </w:rPr>
          <w:tab/>
        </w:r>
        <w:r w:rsidR="005321F0" w:rsidRPr="00630EDF">
          <w:rPr>
            <w:rStyle w:val="Hyperlink"/>
          </w:rPr>
          <w:t>Context</w:t>
        </w:r>
        <w:r w:rsidR="005321F0" w:rsidRPr="00630EDF">
          <w:rPr>
            <w:webHidden/>
          </w:rPr>
          <w:tab/>
        </w:r>
        <w:r w:rsidR="005321F0" w:rsidRPr="00630EDF">
          <w:rPr>
            <w:webHidden/>
          </w:rPr>
          <w:fldChar w:fldCharType="begin"/>
        </w:r>
        <w:r w:rsidR="005321F0" w:rsidRPr="00630EDF">
          <w:rPr>
            <w:webHidden/>
          </w:rPr>
          <w:instrText xml:space="preserve"> PAGEREF _Toc11925683 \h </w:instrText>
        </w:r>
        <w:r w:rsidR="005321F0" w:rsidRPr="00630EDF">
          <w:rPr>
            <w:webHidden/>
          </w:rPr>
        </w:r>
        <w:r w:rsidR="005321F0" w:rsidRPr="00630EDF">
          <w:rPr>
            <w:webHidden/>
          </w:rPr>
          <w:fldChar w:fldCharType="separate"/>
        </w:r>
        <w:r w:rsidR="002E4B4A">
          <w:rPr>
            <w:webHidden/>
          </w:rPr>
          <w:t>11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4" w:history="1">
        <w:r w:rsidR="005321F0" w:rsidRPr="00630EDF">
          <w:rPr>
            <w:rStyle w:val="Hyperlink"/>
          </w:rPr>
          <w:t>3.2</w:t>
        </w:r>
        <w:r w:rsidR="005321F0" w:rsidRPr="00630EDF">
          <w:rPr>
            <w:rFonts w:eastAsiaTheme="minorEastAsia"/>
            <w:color w:val="auto"/>
            <w:sz w:val="22"/>
            <w:lang w:eastAsia="en-GB"/>
          </w:rPr>
          <w:tab/>
        </w:r>
        <w:r w:rsidR="005321F0" w:rsidRPr="00630EDF">
          <w:rPr>
            <w:rStyle w:val="Hyperlink"/>
          </w:rPr>
          <w:t>Our Vision for BLMK Primary Care</w:t>
        </w:r>
        <w:r w:rsidR="005321F0" w:rsidRPr="00630EDF">
          <w:rPr>
            <w:webHidden/>
          </w:rPr>
          <w:tab/>
        </w:r>
        <w:r w:rsidR="005321F0" w:rsidRPr="00630EDF">
          <w:rPr>
            <w:webHidden/>
          </w:rPr>
          <w:fldChar w:fldCharType="begin"/>
        </w:r>
        <w:r w:rsidR="005321F0" w:rsidRPr="00630EDF">
          <w:rPr>
            <w:webHidden/>
          </w:rPr>
          <w:instrText xml:space="preserve"> PAGEREF _Toc11925684 \h </w:instrText>
        </w:r>
        <w:r w:rsidR="005321F0" w:rsidRPr="00630EDF">
          <w:rPr>
            <w:webHidden/>
          </w:rPr>
        </w:r>
        <w:r w:rsidR="005321F0" w:rsidRPr="00630EDF">
          <w:rPr>
            <w:webHidden/>
          </w:rPr>
          <w:fldChar w:fldCharType="separate"/>
        </w:r>
        <w:r w:rsidR="002E4B4A">
          <w:rPr>
            <w:webHidden/>
          </w:rPr>
          <w:t>11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5" w:history="1">
        <w:r w:rsidR="005321F0" w:rsidRPr="00630EDF">
          <w:rPr>
            <w:rStyle w:val="Hyperlink"/>
          </w:rPr>
          <w:t>3.3</w:t>
        </w:r>
        <w:r w:rsidR="005321F0" w:rsidRPr="00630EDF">
          <w:rPr>
            <w:rFonts w:eastAsiaTheme="minorEastAsia"/>
            <w:color w:val="auto"/>
            <w:sz w:val="22"/>
            <w:lang w:eastAsia="en-GB"/>
          </w:rPr>
          <w:tab/>
        </w:r>
        <w:r w:rsidR="005321F0" w:rsidRPr="00630EDF">
          <w:rPr>
            <w:rStyle w:val="Hyperlink"/>
          </w:rPr>
          <w:t>Primary Care Home within BLMK</w:t>
        </w:r>
        <w:r w:rsidR="005321F0" w:rsidRPr="00630EDF">
          <w:rPr>
            <w:webHidden/>
          </w:rPr>
          <w:tab/>
        </w:r>
        <w:r w:rsidR="005321F0" w:rsidRPr="00630EDF">
          <w:rPr>
            <w:webHidden/>
          </w:rPr>
          <w:fldChar w:fldCharType="begin"/>
        </w:r>
        <w:r w:rsidR="005321F0" w:rsidRPr="00630EDF">
          <w:rPr>
            <w:webHidden/>
          </w:rPr>
          <w:instrText xml:space="preserve"> PAGEREF _Toc11925685 \h </w:instrText>
        </w:r>
        <w:r w:rsidR="005321F0" w:rsidRPr="00630EDF">
          <w:rPr>
            <w:webHidden/>
          </w:rPr>
        </w:r>
        <w:r w:rsidR="005321F0" w:rsidRPr="00630EDF">
          <w:rPr>
            <w:webHidden/>
          </w:rPr>
          <w:fldChar w:fldCharType="separate"/>
        </w:r>
        <w:r w:rsidR="002E4B4A">
          <w:rPr>
            <w:webHidden/>
          </w:rPr>
          <w:t>13</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6" w:history="1">
        <w:r w:rsidR="005321F0" w:rsidRPr="00630EDF">
          <w:rPr>
            <w:rStyle w:val="Hyperlink"/>
          </w:rPr>
          <w:t>3.4</w:t>
        </w:r>
        <w:r w:rsidR="005321F0" w:rsidRPr="00630EDF">
          <w:rPr>
            <w:rFonts w:eastAsiaTheme="minorEastAsia"/>
            <w:color w:val="auto"/>
            <w:sz w:val="22"/>
            <w:lang w:eastAsia="en-GB"/>
          </w:rPr>
          <w:tab/>
        </w:r>
        <w:r w:rsidR="005321F0" w:rsidRPr="00630EDF">
          <w:rPr>
            <w:rStyle w:val="Hyperlink"/>
          </w:rPr>
          <w:t>Population Health</w:t>
        </w:r>
        <w:r w:rsidR="005321F0" w:rsidRPr="00630EDF">
          <w:rPr>
            <w:webHidden/>
          </w:rPr>
          <w:tab/>
        </w:r>
        <w:r w:rsidR="005321F0" w:rsidRPr="00630EDF">
          <w:rPr>
            <w:webHidden/>
          </w:rPr>
          <w:fldChar w:fldCharType="begin"/>
        </w:r>
        <w:r w:rsidR="005321F0" w:rsidRPr="00630EDF">
          <w:rPr>
            <w:webHidden/>
          </w:rPr>
          <w:instrText xml:space="preserve"> PAGEREF _Toc11925686 \h </w:instrText>
        </w:r>
        <w:r w:rsidR="005321F0" w:rsidRPr="00630EDF">
          <w:rPr>
            <w:webHidden/>
          </w:rPr>
        </w:r>
        <w:r w:rsidR="005321F0" w:rsidRPr="00630EDF">
          <w:rPr>
            <w:webHidden/>
          </w:rPr>
          <w:fldChar w:fldCharType="separate"/>
        </w:r>
        <w:r w:rsidR="002E4B4A">
          <w:rPr>
            <w:webHidden/>
          </w:rPr>
          <w:t>13</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687" w:history="1">
        <w:r w:rsidR="005321F0" w:rsidRPr="00630EDF">
          <w:rPr>
            <w:rStyle w:val="Hyperlink"/>
            <w:rFonts w:cs="Arial"/>
            <w:noProof/>
            <w14:scene3d>
              <w14:camera w14:prst="orthographicFront"/>
              <w14:lightRig w14:rig="threePt" w14:dir="t">
                <w14:rot w14:lat="0" w14:lon="0" w14:rev="0"/>
              </w14:lightRig>
            </w14:scene3d>
          </w:rPr>
          <w:t>4</w:t>
        </w:r>
        <w:r w:rsidR="005321F0" w:rsidRPr="00630EDF">
          <w:rPr>
            <w:rFonts w:eastAsiaTheme="minorEastAsia" w:cs="Arial"/>
            <w:b w:val="0"/>
            <w:noProof/>
            <w:color w:val="auto"/>
            <w:sz w:val="22"/>
            <w:lang w:eastAsia="en-GB"/>
          </w:rPr>
          <w:tab/>
        </w:r>
        <w:r w:rsidR="005321F0" w:rsidRPr="00630EDF">
          <w:rPr>
            <w:rStyle w:val="Hyperlink"/>
            <w:rFonts w:cs="Arial"/>
            <w:noProof/>
          </w:rPr>
          <w:t>Introduction</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_Toc11925687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17</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8" w:history="1">
        <w:r w:rsidR="005321F0" w:rsidRPr="00630EDF">
          <w:rPr>
            <w:rStyle w:val="Hyperlink"/>
          </w:rPr>
          <w:t>4.1</w:t>
        </w:r>
        <w:r w:rsidR="005321F0" w:rsidRPr="00630EDF">
          <w:rPr>
            <w:rFonts w:eastAsiaTheme="minorEastAsia"/>
            <w:color w:val="auto"/>
            <w:sz w:val="22"/>
            <w:lang w:eastAsia="en-GB"/>
          </w:rPr>
          <w:tab/>
        </w:r>
        <w:r w:rsidR="005321F0" w:rsidRPr="00630EDF">
          <w:rPr>
            <w:rStyle w:val="Hyperlink"/>
          </w:rPr>
          <w:t>Bedfordshire, Luton &amp; Milton Keynes</w:t>
        </w:r>
        <w:r w:rsidR="005321F0" w:rsidRPr="00630EDF">
          <w:rPr>
            <w:webHidden/>
          </w:rPr>
          <w:tab/>
        </w:r>
        <w:r w:rsidR="005321F0" w:rsidRPr="00630EDF">
          <w:rPr>
            <w:webHidden/>
          </w:rPr>
          <w:fldChar w:fldCharType="begin"/>
        </w:r>
        <w:r w:rsidR="005321F0" w:rsidRPr="00630EDF">
          <w:rPr>
            <w:webHidden/>
          </w:rPr>
          <w:instrText xml:space="preserve"> PAGEREF _Toc11925688 \h </w:instrText>
        </w:r>
        <w:r w:rsidR="005321F0" w:rsidRPr="00630EDF">
          <w:rPr>
            <w:webHidden/>
          </w:rPr>
        </w:r>
        <w:r w:rsidR="005321F0" w:rsidRPr="00630EDF">
          <w:rPr>
            <w:webHidden/>
          </w:rPr>
          <w:fldChar w:fldCharType="separate"/>
        </w:r>
        <w:r w:rsidR="002E4B4A">
          <w:rPr>
            <w:webHidden/>
          </w:rPr>
          <w:t>17</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89" w:history="1">
        <w:r w:rsidR="005321F0" w:rsidRPr="00630EDF">
          <w:rPr>
            <w:rStyle w:val="Hyperlink"/>
          </w:rPr>
          <w:t>4.2</w:t>
        </w:r>
        <w:r w:rsidR="005321F0" w:rsidRPr="00630EDF">
          <w:rPr>
            <w:rFonts w:eastAsiaTheme="minorEastAsia"/>
            <w:color w:val="auto"/>
            <w:sz w:val="22"/>
            <w:lang w:eastAsia="en-GB"/>
          </w:rPr>
          <w:tab/>
        </w:r>
        <w:r w:rsidR="005321F0" w:rsidRPr="00630EDF">
          <w:rPr>
            <w:rStyle w:val="Hyperlink"/>
          </w:rPr>
          <w:t>Primary Care Networks &amp; Practices</w:t>
        </w:r>
        <w:r w:rsidR="005321F0" w:rsidRPr="00630EDF">
          <w:rPr>
            <w:webHidden/>
          </w:rPr>
          <w:tab/>
        </w:r>
        <w:r w:rsidR="005321F0" w:rsidRPr="00630EDF">
          <w:rPr>
            <w:webHidden/>
          </w:rPr>
          <w:fldChar w:fldCharType="begin"/>
        </w:r>
        <w:r w:rsidR="005321F0" w:rsidRPr="00630EDF">
          <w:rPr>
            <w:webHidden/>
          </w:rPr>
          <w:instrText xml:space="preserve"> PAGEREF _Toc11925689 \h </w:instrText>
        </w:r>
        <w:r w:rsidR="005321F0" w:rsidRPr="00630EDF">
          <w:rPr>
            <w:webHidden/>
          </w:rPr>
        </w:r>
        <w:r w:rsidR="005321F0" w:rsidRPr="00630EDF">
          <w:rPr>
            <w:webHidden/>
          </w:rPr>
          <w:fldChar w:fldCharType="separate"/>
        </w:r>
        <w:r w:rsidR="002E4B4A">
          <w:rPr>
            <w:webHidden/>
          </w:rPr>
          <w:t>18</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0" w:history="1">
        <w:r w:rsidR="005321F0" w:rsidRPr="00630EDF">
          <w:rPr>
            <w:rStyle w:val="Hyperlink"/>
          </w:rPr>
          <w:t>4.3</w:t>
        </w:r>
        <w:r w:rsidR="005321F0" w:rsidRPr="00630EDF">
          <w:rPr>
            <w:rFonts w:eastAsiaTheme="minorEastAsia"/>
            <w:color w:val="auto"/>
            <w:sz w:val="22"/>
            <w:lang w:eastAsia="en-GB"/>
          </w:rPr>
          <w:tab/>
        </w:r>
        <w:r w:rsidR="005321F0" w:rsidRPr="00630EDF">
          <w:rPr>
            <w:rStyle w:val="Hyperlink"/>
          </w:rPr>
          <w:t>Primary care workforce statistics</w:t>
        </w:r>
        <w:r w:rsidR="005321F0" w:rsidRPr="00630EDF">
          <w:rPr>
            <w:webHidden/>
          </w:rPr>
          <w:tab/>
        </w:r>
        <w:r w:rsidR="005321F0" w:rsidRPr="00630EDF">
          <w:rPr>
            <w:webHidden/>
          </w:rPr>
          <w:fldChar w:fldCharType="begin"/>
        </w:r>
        <w:r w:rsidR="005321F0" w:rsidRPr="00630EDF">
          <w:rPr>
            <w:webHidden/>
          </w:rPr>
          <w:instrText xml:space="preserve"> PAGEREF _Toc11925690 \h </w:instrText>
        </w:r>
        <w:r w:rsidR="005321F0" w:rsidRPr="00630EDF">
          <w:rPr>
            <w:webHidden/>
          </w:rPr>
        </w:r>
        <w:r w:rsidR="005321F0" w:rsidRPr="00630EDF">
          <w:rPr>
            <w:webHidden/>
          </w:rPr>
          <w:fldChar w:fldCharType="separate"/>
        </w:r>
        <w:r w:rsidR="002E4B4A">
          <w:rPr>
            <w:webHidden/>
          </w:rPr>
          <w:t>19</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691" w:history="1">
        <w:r w:rsidR="005321F0" w:rsidRPr="00630EDF">
          <w:rPr>
            <w:rStyle w:val="Hyperlink"/>
            <w:rFonts w:cs="Arial"/>
            <w:noProof/>
            <w14:scene3d>
              <w14:camera w14:prst="orthographicFront"/>
              <w14:lightRig w14:rig="threePt" w14:dir="t">
                <w14:rot w14:lat="0" w14:lon="0" w14:rev="0"/>
              </w14:lightRig>
            </w14:scene3d>
          </w:rPr>
          <w:t>5</w:t>
        </w:r>
        <w:r w:rsidR="005321F0" w:rsidRPr="00630EDF">
          <w:rPr>
            <w:rFonts w:eastAsiaTheme="minorEastAsia" w:cs="Arial"/>
            <w:b w:val="0"/>
            <w:noProof/>
            <w:color w:val="auto"/>
            <w:sz w:val="22"/>
            <w:lang w:eastAsia="en-GB"/>
          </w:rPr>
          <w:tab/>
        </w:r>
        <w:r w:rsidR="005321F0" w:rsidRPr="00630EDF">
          <w:rPr>
            <w:rStyle w:val="Hyperlink"/>
            <w:rFonts w:cs="Arial"/>
            <w:noProof/>
          </w:rPr>
          <w:t>The case for change</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_Toc11925691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20</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2" w:history="1">
        <w:r w:rsidR="005321F0" w:rsidRPr="00630EDF">
          <w:rPr>
            <w:rStyle w:val="Hyperlink"/>
          </w:rPr>
          <w:t>5.1</w:t>
        </w:r>
        <w:r w:rsidR="005321F0" w:rsidRPr="00630EDF">
          <w:rPr>
            <w:rFonts w:eastAsiaTheme="minorEastAsia"/>
            <w:color w:val="auto"/>
            <w:sz w:val="22"/>
            <w:lang w:eastAsia="en-GB"/>
          </w:rPr>
          <w:tab/>
        </w:r>
        <w:r w:rsidR="005321F0" w:rsidRPr="00630EDF">
          <w:rPr>
            <w:rStyle w:val="Hyperlink"/>
          </w:rPr>
          <w:t>Demographic profile and health inequalities</w:t>
        </w:r>
        <w:r w:rsidR="005321F0" w:rsidRPr="00630EDF">
          <w:rPr>
            <w:webHidden/>
          </w:rPr>
          <w:tab/>
        </w:r>
        <w:r w:rsidR="005321F0" w:rsidRPr="00630EDF">
          <w:rPr>
            <w:webHidden/>
          </w:rPr>
          <w:fldChar w:fldCharType="begin"/>
        </w:r>
        <w:r w:rsidR="005321F0" w:rsidRPr="00630EDF">
          <w:rPr>
            <w:webHidden/>
          </w:rPr>
          <w:instrText xml:space="preserve"> PAGEREF _Toc11925692 \h </w:instrText>
        </w:r>
        <w:r w:rsidR="005321F0" w:rsidRPr="00630EDF">
          <w:rPr>
            <w:webHidden/>
          </w:rPr>
        </w:r>
        <w:r w:rsidR="005321F0" w:rsidRPr="00630EDF">
          <w:rPr>
            <w:webHidden/>
          </w:rPr>
          <w:fldChar w:fldCharType="separate"/>
        </w:r>
        <w:r w:rsidR="002E4B4A">
          <w:rPr>
            <w:webHidden/>
          </w:rPr>
          <w:t>20</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3" w:history="1">
        <w:r w:rsidR="005321F0" w:rsidRPr="00630EDF">
          <w:rPr>
            <w:rStyle w:val="Hyperlink"/>
          </w:rPr>
          <w:t>5.2</w:t>
        </w:r>
        <w:r w:rsidR="005321F0" w:rsidRPr="00630EDF">
          <w:rPr>
            <w:rFonts w:eastAsiaTheme="minorEastAsia"/>
            <w:color w:val="auto"/>
            <w:sz w:val="22"/>
            <w:lang w:eastAsia="en-GB"/>
          </w:rPr>
          <w:tab/>
        </w:r>
        <w:r w:rsidR="005321F0" w:rsidRPr="00630EDF">
          <w:rPr>
            <w:rStyle w:val="Hyperlink"/>
          </w:rPr>
          <w:t>Workforce profile</w:t>
        </w:r>
        <w:r w:rsidR="005321F0" w:rsidRPr="00630EDF">
          <w:rPr>
            <w:webHidden/>
          </w:rPr>
          <w:tab/>
        </w:r>
        <w:r w:rsidR="005321F0" w:rsidRPr="00630EDF">
          <w:rPr>
            <w:webHidden/>
          </w:rPr>
          <w:fldChar w:fldCharType="begin"/>
        </w:r>
        <w:r w:rsidR="005321F0" w:rsidRPr="00630EDF">
          <w:rPr>
            <w:webHidden/>
          </w:rPr>
          <w:instrText xml:space="preserve"> PAGEREF _Toc11925693 \h </w:instrText>
        </w:r>
        <w:r w:rsidR="005321F0" w:rsidRPr="00630EDF">
          <w:rPr>
            <w:webHidden/>
          </w:rPr>
        </w:r>
        <w:r w:rsidR="005321F0" w:rsidRPr="00630EDF">
          <w:rPr>
            <w:webHidden/>
          </w:rPr>
          <w:fldChar w:fldCharType="separate"/>
        </w:r>
        <w:r w:rsidR="002E4B4A">
          <w:rPr>
            <w:webHidden/>
          </w:rPr>
          <w:t>24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4" w:history="1">
        <w:r w:rsidR="005321F0" w:rsidRPr="00630EDF">
          <w:rPr>
            <w:rStyle w:val="Hyperlink"/>
          </w:rPr>
          <w:t>5.3</w:t>
        </w:r>
        <w:r w:rsidR="005321F0" w:rsidRPr="00630EDF">
          <w:rPr>
            <w:rFonts w:eastAsiaTheme="minorEastAsia"/>
            <w:color w:val="auto"/>
            <w:sz w:val="22"/>
            <w:lang w:eastAsia="en-GB"/>
          </w:rPr>
          <w:tab/>
        </w:r>
        <w:r w:rsidR="005321F0" w:rsidRPr="00630EDF">
          <w:rPr>
            <w:rStyle w:val="Hyperlink"/>
          </w:rPr>
          <w:t>Estates</w:t>
        </w:r>
        <w:r w:rsidR="005321F0" w:rsidRPr="00630EDF">
          <w:rPr>
            <w:webHidden/>
          </w:rPr>
          <w:tab/>
        </w:r>
        <w:r w:rsidR="005321F0" w:rsidRPr="00630EDF">
          <w:rPr>
            <w:webHidden/>
          </w:rPr>
          <w:fldChar w:fldCharType="begin"/>
        </w:r>
        <w:r w:rsidR="005321F0" w:rsidRPr="00630EDF">
          <w:rPr>
            <w:webHidden/>
          </w:rPr>
          <w:instrText xml:space="preserve"> PAGEREF _Toc11925694 \h </w:instrText>
        </w:r>
        <w:r w:rsidR="005321F0" w:rsidRPr="00630EDF">
          <w:rPr>
            <w:webHidden/>
          </w:rPr>
        </w:r>
        <w:r w:rsidR="005321F0" w:rsidRPr="00630EDF">
          <w:rPr>
            <w:webHidden/>
          </w:rPr>
          <w:fldChar w:fldCharType="separate"/>
        </w:r>
        <w:r w:rsidR="002E4B4A">
          <w:rPr>
            <w:webHidden/>
          </w:rPr>
          <w:t>31</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695" w:history="1">
        <w:r w:rsidR="005321F0" w:rsidRPr="00630EDF">
          <w:rPr>
            <w:rStyle w:val="Hyperlink"/>
            <w:rFonts w:cs="Arial"/>
            <w:noProof/>
            <w14:scene3d>
              <w14:camera w14:prst="orthographicFront"/>
              <w14:lightRig w14:rig="threePt" w14:dir="t">
                <w14:rot w14:lat="0" w14:lon="0" w14:rev="0"/>
              </w14:lightRig>
            </w14:scene3d>
          </w:rPr>
          <w:t>6</w:t>
        </w:r>
        <w:r w:rsidR="005321F0" w:rsidRPr="00630EDF">
          <w:rPr>
            <w:rFonts w:eastAsiaTheme="minorEastAsia" w:cs="Arial"/>
            <w:b w:val="0"/>
            <w:noProof/>
            <w:color w:val="auto"/>
            <w:sz w:val="22"/>
            <w:lang w:eastAsia="en-GB"/>
          </w:rPr>
          <w:tab/>
        </w:r>
        <w:r w:rsidR="005321F0" w:rsidRPr="00630EDF">
          <w:rPr>
            <w:rStyle w:val="Hyperlink"/>
            <w:rFonts w:cs="Arial"/>
            <w:noProof/>
          </w:rPr>
          <w:t>Key element 1 - We will boost ‘out-of-hospital’ care, and finally dissolve the historic divide between primary and community health services</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_Toc11925695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35</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6" w:history="1">
        <w:r w:rsidR="005321F0" w:rsidRPr="00630EDF">
          <w:rPr>
            <w:rStyle w:val="Hyperlink"/>
          </w:rPr>
          <w:t>6.1</w:t>
        </w:r>
        <w:r w:rsidR="005321F0" w:rsidRPr="00630EDF">
          <w:rPr>
            <w:rFonts w:eastAsiaTheme="minorEastAsia"/>
            <w:color w:val="auto"/>
            <w:sz w:val="22"/>
            <w:lang w:eastAsia="en-GB"/>
          </w:rPr>
          <w:tab/>
        </w:r>
        <w:r w:rsidR="005321F0" w:rsidRPr="00630EDF">
          <w:rPr>
            <w:rStyle w:val="Hyperlink"/>
          </w:rPr>
          <w:t>BLMK’s six enabler approach to developing mature Primary Care Network (PCN) integrated teams</w:t>
        </w:r>
        <w:r w:rsidR="005321F0" w:rsidRPr="00630EDF">
          <w:rPr>
            <w:webHidden/>
          </w:rPr>
          <w:tab/>
        </w:r>
        <w:r w:rsidR="005321F0" w:rsidRPr="00630EDF">
          <w:rPr>
            <w:webHidden/>
          </w:rPr>
          <w:fldChar w:fldCharType="begin"/>
        </w:r>
        <w:r w:rsidR="005321F0" w:rsidRPr="00630EDF">
          <w:rPr>
            <w:webHidden/>
          </w:rPr>
          <w:instrText xml:space="preserve"> PAGEREF _Toc11925696 \h </w:instrText>
        </w:r>
        <w:r w:rsidR="005321F0" w:rsidRPr="00630EDF">
          <w:rPr>
            <w:webHidden/>
          </w:rPr>
        </w:r>
        <w:r w:rsidR="005321F0" w:rsidRPr="00630EDF">
          <w:rPr>
            <w:webHidden/>
          </w:rPr>
          <w:fldChar w:fldCharType="separate"/>
        </w:r>
        <w:r w:rsidR="002E4B4A">
          <w:rPr>
            <w:webHidden/>
          </w:rPr>
          <w:t>35</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7" w:history="1">
        <w:r w:rsidR="005321F0" w:rsidRPr="00630EDF">
          <w:rPr>
            <w:rStyle w:val="Hyperlink"/>
          </w:rPr>
          <w:t>6.2</w:t>
        </w:r>
        <w:r w:rsidR="005321F0" w:rsidRPr="00630EDF">
          <w:rPr>
            <w:rFonts w:eastAsiaTheme="minorEastAsia"/>
            <w:color w:val="auto"/>
            <w:sz w:val="22"/>
            <w:lang w:eastAsia="en-GB"/>
          </w:rPr>
          <w:tab/>
        </w:r>
        <w:r w:rsidR="005321F0" w:rsidRPr="00630EDF">
          <w:rPr>
            <w:rStyle w:val="Hyperlink"/>
          </w:rPr>
          <w:t>Workforce Configuration</w:t>
        </w:r>
        <w:r w:rsidR="005321F0" w:rsidRPr="00630EDF">
          <w:rPr>
            <w:webHidden/>
          </w:rPr>
          <w:tab/>
        </w:r>
        <w:r w:rsidR="005321F0" w:rsidRPr="00630EDF">
          <w:rPr>
            <w:webHidden/>
          </w:rPr>
          <w:fldChar w:fldCharType="begin"/>
        </w:r>
        <w:r w:rsidR="005321F0" w:rsidRPr="00630EDF">
          <w:rPr>
            <w:webHidden/>
          </w:rPr>
          <w:instrText xml:space="preserve"> PAGEREF _Toc11925697 \h </w:instrText>
        </w:r>
        <w:r w:rsidR="005321F0" w:rsidRPr="00630EDF">
          <w:rPr>
            <w:webHidden/>
          </w:rPr>
        </w:r>
        <w:r w:rsidR="005321F0" w:rsidRPr="00630EDF">
          <w:rPr>
            <w:webHidden/>
          </w:rPr>
          <w:fldChar w:fldCharType="separate"/>
        </w:r>
        <w:r w:rsidR="002E4B4A">
          <w:rPr>
            <w:webHidden/>
          </w:rPr>
          <w:t>40</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8" w:history="1">
        <w:r w:rsidR="005321F0" w:rsidRPr="00630EDF">
          <w:rPr>
            <w:rStyle w:val="Hyperlink"/>
          </w:rPr>
          <w:t>6.3</w:t>
        </w:r>
        <w:r w:rsidR="005321F0" w:rsidRPr="00630EDF">
          <w:rPr>
            <w:rFonts w:eastAsiaTheme="minorEastAsia"/>
            <w:color w:val="auto"/>
            <w:sz w:val="22"/>
            <w:lang w:eastAsia="en-GB"/>
          </w:rPr>
          <w:tab/>
        </w:r>
        <w:r w:rsidR="005321F0" w:rsidRPr="00630EDF">
          <w:rPr>
            <w:rStyle w:val="Hyperlink"/>
          </w:rPr>
          <w:t>GP resilience programmes across BLMK</w:t>
        </w:r>
        <w:r w:rsidR="005321F0" w:rsidRPr="00630EDF">
          <w:rPr>
            <w:webHidden/>
          </w:rPr>
          <w:tab/>
        </w:r>
        <w:r w:rsidR="005321F0" w:rsidRPr="00630EDF">
          <w:rPr>
            <w:webHidden/>
          </w:rPr>
          <w:fldChar w:fldCharType="begin"/>
        </w:r>
        <w:r w:rsidR="005321F0" w:rsidRPr="00630EDF">
          <w:rPr>
            <w:webHidden/>
          </w:rPr>
          <w:instrText xml:space="preserve"> PAGEREF _Toc11925698 \h </w:instrText>
        </w:r>
        <w:r w:rsidR="005321F0" w:rsidRPr="00630EDF">
          <w:rPr>
            <w:webHidden/>
          </w:rPr>
        </w:r>
        <w:r w:rsidR="005321F0" w:rsidRPr="00630EDF">
          <w:rPr>
            <w:webHidden/>
          </w:rPr>
          <w:fldChar w:fldCharType="separate"/>
        </w:r>
        <w:r w:rsidR="002E4B4A">
          <w:rPr>
            <w:webHidden/>
          </w:rPr>
          <w:t>45</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699" w:history="1">
        <w:r w:rsidR="005321F0" w:rsidRPr="00630EDF">
          <w:rPr>
            <w:rStyle w:val="Hyperlink"/>
          </w:rPr>
          <w:t>6.4</w:t>
        </w:r>
        <w:r w:rsidR="005321F0" w:rsidRPr="00630EDF">
          <w:rPr>
            <w:rFonts w:eastAsiaTheme="minorEastAsia"/>
            <w:color w:val="auto"/>
            <w:sz w:val="22"/>
            <w:lang w:eastAsia="en-GB"/>
          </w:rPr>
          <w:tab/>
        </w:r>
        <w:r w:rsidR="005321F0" w:rsidRPr="00630EDF">
          <w:rPr>
            <w:rStyle w:val="Hyperlink"/>
          </w:rPr>
          <w:t>BLMK governance for PCN development including GPFV initiatives</w:t>
        </w:r>
        <w:r w:rsidR="005321F0" w:rsidRPr="00630EDF">
          <w:rPr>
            <w:webHidden/>
          </w:rPr>
          <w:tab/>
        </w:r>
        <w:r w:rsidR="005321F0" w:rsidRPr="00630EDF">
          <w:rPr>
            <w:webHidden/>
          </w:rPr>
          <w:fldChar w:fldCharType="begin"/>
        </w:r>
        <w:r w:rsidR="005321F0" w:rsidRPr="00630EDF">
          <w:rPr>
            <w:webHidden/>
          </w:rPr>
          <w:instrText xml:space="preserve"> PAGEREF _Toc11925699 \h </w:instrText>
        </w:r>
        <w:r w:rsidR="005321F0" w:rsidRPr="00630EDF">
          <w:rPr>
            <w:webHidden/>
          </w:rPr>
        </w:r>
        <w:r w:rsidR="005321F0" w:rsidRPr="00630EDF">
          <w:rPr>
            <w:webHidden/>
          </w:rPr>
          <w:fldChar w:fldCharType="separate"/>
        </w:r>
        <w:r w:rsidR="002E4B4A">
          <w:rPr>
            <w:webHidden/>
          </w:rPr>
          <w:t>51</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00" w:history="1">
        <w:r w:rsidR="005321F0" w:rsidRPr="00630EDF">
          <w:rPr>
            <w:rStyle w:val="Hyperlink"/>
            <w:rFonts w:cs="Arial"/>
            <w:noProof/>
            <w14:scene3d>
              <w14:camera w14:prst="orthographicFront"/>
              <w14:lightRig w14:rig="threePt" w14:dir="t">
                <w14:rot w14:lat="0" w14:lon="0" w14:rev="0"/>
              </w14:lightRig>
            </w14:scene3d>
          </w:rPr>
          <w:t>7</w:t>
        </w:r>
        <w:r w:rsidR="005321F0" w:rsidRPr="00630EDF">
          <w:rPr>
            <w:rFonts w:eastAsiaTheme="minorEastAsia" w:cs="Arial"/>
            <w:b w:val="0"/>
            <w:noProof/>
            <w:color w:val="auto"/>
            <w:sz w:val="22"/>
            <w:lang w:eastAsia="en-GB"/>
          </w:rPr>
          <w:tab/>
        </w:r>
        <w:r w:rsidR="005321F0" w:rsidRPr="00630EDF">
          <w:rPr>
            <w:rStyle w:val="Hyperlink"/>
            <w:rFonts w:cs="Arial"/>
            <w:noProof/>
          </w:rPr>
          <w:t>Key element 2 - The NHS will reduce pressure on emergency hospital services</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_Toc11925700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53</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1" w:history="1">
        <w:r w:rsidR="005321F0" w:rsidRPr="00630EDF">
          <w:rPr>
            <w:rStyle w:val="Hyperlink"/>
          </w:rPr>
          <w:t>7.1</w:t>
        </w:r>
        <w:r w:rsidR="005321F0" w:rsidRPr="00630EDF">
          <w:rPr>
            <w:rFonts w:eastAsiaTheme="minorEastAsia"/>
            <w:color w:val="auto"/>
            <w:sz w:val="22"/>
            <w:lang w:eastAsia="en-GB"/>
          </w:rPr>
          <w:tab/>
        </w:r>
        <w:r w:rsidR="005321F0" w:rsidRPr="00630EDF">
          <w:rPr>
            <w:rStyle w:val="Hyperlink"/>
          </w:rPr>
          <w:t>Emergency hospital services: current situation</w:t>
        </w:r>
        <w:r w:rsidR="005321F0" w:rsidRPr="00630EDF">
          <w:rPr>
            <w:webHidden/>
          </w:rPr>
          <w:tab/>
        </w:r>
        <w:r w:rsidR="005321F0" w:rsidRPr="00630EDF">
          <w:rPr>
            <w:webHidden/>
          </w:rPr>
          <w:fldChar w:fldCharType="begin"/>
        </w:r>
        <w:r w:rsidR="005321F0" w:rsidRPr="00630EDF">
          <w:rPr>
            <w:webHidden/>
          </w:rPr>
          <w:instrText xml:space="preserve"> PAGEREF _Toc11925701 \h </w:instrText>
        </w:r>
        <w:r w:rsidR="005321F0" w:rsidRPr="00630EDF">
          <w:rPr>
            <w:webHidden/>
          </w:rPr>
        </w:r>
        <w:r w:rsidR="005321F0" w:rsidRPr="00630EDF">
          <w:rPr>
            <w:webHidden/>
          </w:rPr>
          <w:fldChar w:fldCharType="separate"/>
        </w:r>
        <w:r w:rsidR="002E4B4A">
          <w:rPr>
            <w:webHidden/>
          </w:rPr>
          <w:t>53</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2" w:history="1">
        <w:r w:rsidR="005321F0" w:rsidRPr="00630EDF">
          <w:rPr>
            <w:rStyle w:val="Hyperlink"/>
          </w:rPr>
          <w:t>7.2</w:t>
        </w:r>
        <w:r w:rsidR="005321F0" w:rsidRPr="00630EDF">
          <w:rPr>
            <w:rFonts w:eastAsiaTheme="minorEastAsia"/>
            <w:color w:val="auto"/>
            <w:sz w:val="22"/>
            <w:lang w:eastAsia="en-GB"/>
          </w:rPr>
          <w:tab/>
        </w:r>
        <w:r w:rsidR="005321F0" w:rsidRPr="00630EDF">
          <w:rPr>
            <w:rStyle w:val="Hyperlink"/>
          </w:rPr>
          <w:t>Investment and Impact Fund</w:t>
        </w:r>
        <w:r w:rsidR="005321F0" w:rsidRPr="00630EDF">
          <w:rPr>
            <w:webHidden/>
          </w:rPr>
          <w:tab/>
        </w:r>
        <w:r w:rsidR="005321F0" w:rsidRPr="00630EDF">
          <w:rPr>
            <w:webHidden/>
          </w:rPr>
          <w:fldChar w:fldCharType="begin"/>
        </w:r>
        <w:r w:rsidR="005321F0" w:rsidRPr="00630EDF">
          <w:rPr>
            <w:webHidden/>
          </w:rPr>
          <w:instrText xml:space="preserve"> PAGEREF _Toc11925702 \h </w:instrText>
        </w:r>
        <w:r w:rsidR="005321F0" w:rsidRPr="00630EDF">
          <w:rPr>
            <w:webHidden/>
          </w:rPr>
        </w:r>
        <w:r w:rsidR="005321F0" w:rsidRPr="00630EDF">
          <w:rPr>
            <w:webHidden/>
          </w:rPr>
          <w:fldChar w:fldCharType="separate"/>
        </w:r>
        <w:r w:rsidR="002E4B4A">
          <w:rPr>
            <w:webHidden/>
          </w:rPr>
          <w:t>55</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3" w:history="1">
        <w:r w:rsidR="005321F0" w:rsidRPr="00630EDF">
          <w:rPr>
            <w:rStyle w:val="Hyperlink"/>
          </w:rPr>
          <w:t>7.3</w:t>
        </w:r>
        <w:r w:rsidR="005321F0" w:rsidRPr="00630EDF">
          <w:rPr>
            <w:rFonts w:eastAsiaTheme="minorEastAsia"/>
            <w:color w:val="auto"/>
            <w:sz w:val="22"/>
            <w:lang w:eastAsia="en-GB"/>
          </w:rPr>
          <w:tab/>
        </w:r>
        <w:r w:rsidR="005321F0" w:rsidRPr="00630EDF">
          <w:rPr>
            <w:rStyle w:val="Hyperlink"/>
          </w:rPr>
          <w:t>Improving access to primary care</w:t>
        </w:r>
        <w:r w:rsidR="005321F0" w:rsidRPr="00630EDF">
          <w:rPr>
            <w:webHidden/>
          </w:rPr>
          <w:tab/>
        </w:r>
        <w:r w:rsidR="005321F0" w:rsidRPr="00630EDF">
          <w:rPr>
            <w:webHidden/>
          </w:rPr>
          <w:fldChar w:fldCharType="begin"/>
        </w:r>
        <w:r w:rsidR="005321F0" w:rsidRPr="00630EDF">
          <w:rPr>
            <w:webHidden/>
          </w:rPr>
          <w:instrText xml:space="preserve"> PAGEREF _Toc11925703 \h </w:instrText>
        </w:r>
        <w:r w:rsidR="005321F0" w:rsidRPr="00630EDF">
          <w:rPr>
            <w:webHidden/>
          </w:rPr>
        </w:r>
        <w:r w:rsidR="005321F0" w:rsidRPr="00630EDF">
          <w:rPr>
            <w:webHidden/>
          </w:rPr>
          <w:fldChar w:fldCharType="separate"/>
        </w:r>
        <w:r w:rsidR="002E4B4A">
          <w:rPr>
            <w:webHidden/>
          </w:rPr>
          <w:t>55</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4" w:history="1">
        <w:r w:rsidR="005321F0" w:rsidRPr="00630EDF">
          <w:rPr>
            <w:rStyle w:val="Hyperlink"/>
            <w:lang w:eastAsia="en-GB"/>
          </w:rPr>
          <w:t>7.4</w:t>
        </w:r>
        <w:r w:rsidR="005321F0" w:rsidRPr="00630EDF">
          <w:rPr>
            <w:rFonts w:eastAsiaTheme="minorEastAsia"/>
            <w:color w:val="auto"/>
            <w:sz w:val="22"/>
            <w:lang w:eastAsia="en-GB"/>
          </w:rPr>
          <w:tab/>
        </w:r>
        <w:r w:rsidR="005321F0" w:rsidRPr="00630EDF">
          <w:rPr>
            <w:rStyle w:val="Hyperlink"/>
            <w:lang w:eastAsia="en-GB"/>
          </w:rPr>
          <w:t>Complex Care/Care homes</w:t>
        </w:r>
        <w:r w:rsidR="005321F0" w:rsidRPr="00630EDF">
          <w:rPr>
            <w:webHidden/>
          </w:rPr>
          <w:tab/>
        </w:r>
        <w:r w:rsidR="005321F0" w:rsidRPr="00630EDF">
          <w:rPr>
            <w:webHidden/>
          </w:rPr>
          <w:fldChar w:fldCharType="begin"/>
        </w:r>
        <w:r w:rsidR="005321F0" w:rsidRPr="00630EDF">
          <w:rPr>
            <w:webHidden/>
          </w:rPr>
          <w:instrText xml:space="preserve"> PAGEREF _Toc11925704 \h </w:instrText>
        </w:r>
        <w:r w:rsidR="005321F0" w:rsidRPr="00630EDF">
          <w:rPr>
            <w:webHidden/>
          </w:rPr>
        </w:r>
        <w:r w:rsidR="005321F0" w:rsidRPr="00630EDF">
          <w:rPr>
            <w:webHidden/>
          </w:rPr>
          <w:fldChar w:fldCharType="separate"/>
        </w:r>
        <w:r w:rsidR="002E4B4A">
          <w:rPr>
            <w:webHidden/>
          </w:rPr>
          <w:t>58</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5" w:history="1">
        <w:r w:rsidR="005321F0" w:rsidRPr="00630EDF">
          <w:rPr>
            <w:rStyle w:val="Hyperlink"/>
            <w:lang w:eastAsia="en-GB"/>
          </w:rPr>
          <w:t>7.5</w:t>
        </w:r>
        <w:r w:rsidR="005321F0" w:rsidRPr="00630EDF">
          <w:rPr>
            <w:rFonts w:eastAsiaTheme="minorEastAsia"/>
            <w:color w:val="auto"/>
            <w:sz w:val="22"/>
            <w:lang w:eastAsia="en-GB"/>
          </w:rPr>
          <w:tab/>
        </w:r>
        <w:r w:rsidR="005321F0" w:rsidRPr="00630EDF">
          <w:rPr>
            <w:rStyle w:val="Hyperlink"/>
            <w:lang w:eastAsia="en-GB"/>
          </w:rPr>
          <w:t>Mental Health and Learning Disabilities</w:t>
        </w:r>
        <w:r w:rsidR="005321F0" w:rsidRPr="00630EDF">
          <w:rPr>
            <w:webHidden/>
          </w:rPr>
          <w:tab/>
        </w:r>
        <w:r w:rsidR="005321F0" w:rsidRPr="00630EDF">
          <w:rPr>
            <w:webHidden/>
          </w:rPr>
          <w:fldChar w:fldCharType="begin"/>
        </w:r>
        <w:r w:rsidR="005321F0" w:rsidRPr="00630EDF">
          <w:rPr>
            <w:webHidden/>
          </w:rPr>
          <w:instrText xml:space="preserve"> PAGEREF _Toc11925705 \h </w:instrText>
        </w:r>
        <w:r w:rsidR="005321F0" w:rsidRPr="00630EDF">
          <w:rPr>
            <w:webHidden/>
          </w:rPr>
        </w:r>
        <w:r w:rsidR="005321F0" w:rsidRPr="00630EDF">
          <w:rPr>
            <w:webHidden/>
          </w:rPr>
          <w:fldChar w:fldCharType="separate"/>
        </w:r>
        <w:r w:rsidR="002E4B4A">
          <w:rPr>
            <w:webHidden/>
          </w:rPr>
          <w:t>61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6" w:history="1">
        <w:r w:rsidR="005321F0" w:rsidRPr="00630EDF">
          <w:rPr>
            <w:rStyle w:val="Hyperlink"/>
            <w:lang w:eastAsia="en-GB"/>
          </w:rPr>
          <w:t>7.6</w:t>
        </w:r>
        <w:r w:rsidR="005321F0" w:rsidRPr="00630EDF">
          <w:rPr>
            <w:rFonts w:eastAsiaTheme="minorEastAsia"/>
            <w:color w:val="auto"/>
            <w:sz w:val="22"/>
            <w:lang w:eastAsia="en-GB"/>
          </w:rPr>
          <w:tab/>
        </w:r>
        <w:r w:rsidR="005321F0" w:rsidRPr="00630EDF">
          <w:rPr>
            <w:rStyle w:val="Hyperlink"/>
            <w:lang w:eastAsia="en-GB"/>
          </w:rPr>
          <w:t>Children</w:t>
        </w:r>
        <w:r w:rsidR="005321F0" w:rsidRPr="00630EDF">
          <w:rPr>
            <w:webHidden/>
          </w:rPr>
          <w:tab/>
        </w:r>
        <w:r w:rsidR="005321F0" w:rsidRPr="00630EDF">
          <w:rPr>
            <w:webHidden/>
          </w:rPr>
          <w:fldChar w:fldCharType="begin"/>
        </w:r>
        <w:r w:rsidR="005321F0" w:rsidRPr="00630EDF">
          <w:rPr>
            <w:webHidden/>
          </w:rPr>
          <w:instrText xml:space="preserve"> PAGEREF _Toc11925706 \h </w:instrText>
        </w:r>
        <w:r w:rsidR="005321F0" w:rsidRPr="00630EDF">
          <w:rPr>
            <w:webHidden/>
          </w:rPr>
        </w:r>
        <w:r w:rsidR="005321F0" w:rsidRPr="00630EDF">
          <w:rPr>
            <w:webHidden/>
          </w:rPr>
          <w:fldChar w:fldCharType="separate"/>
        </w:r>
        <w:r w:rsidR="002E4B4A">
          <w:rPr>
            <w:webHidden/>
          </w:rPr>
          <w:t>64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7" w:history="1">
        <w:r w:rsidR="005321F0" w:rsidRPr="00630EDF">
          <w:rPr>
            <w:rStyle w:val="Hyperlink"/>
            <w:lang w:eastAsia="en-GB"/>
          </w:rPr>
          <w:t>7.7</w:t>
        </w:r>
        <w:r w:rsidR="005321F0" w:rsidRPr="00630EDF">
          <w:rPr>
            <w:rFonts w:eastAsiaTheme="minorEastAsia"/>
            <w:color w:val="auto"/>
            <w:sz w:val="22"/>
            <w:lang w:eastAsia="en-GB"/>
          </w:rPr>
          <w:tab/>
        </w:r>
        <w:r w:rsidR="005321F0" w:rsidRPr="00630EDF">
          <w:rPr>
            <w:rStyle w:val="Hyperlink"/>
            <w:lang w:eastAsia="en-GB"/>
          </w:rPr>
          <w:t>Workforce Configuration</w:t>
        </w:r>
        <w:r w:rsidR="005321F0" w:rsidRPr="00630EDF">
          <w:rPr>
            <w:webHidden/>
          </w:rPr>
          <w:tab/>
        </w:r>
        <w:r w:rsidR="005321F0" w:rsidRPr="00630EDF">
          <w:rPr>
            <w:webHidden/>
          </w:rPr>
          <w:fldChar w:fldCharType="begin"/>
        </w:r>
        <w:r w:rsidR="005321F0" w:rsidRPr="00630EDF">
          <w:rPr>
            <w:webHidden/>
          </w:rPr>
          <w:instrText xml:space="preserve"> PAGEREF _Toc11925707 \h </w:instrText>
        </w:r>
        <w:r w:rsidR="005321F0" w:rsidRPr="00630EDF">
          <w:rPr>
            <w:webHidden/>
          </w:rPr>
        </w:r>
        <w:r w:rsidR="005321F0" w:rsidRPr="00630EDF">
          <w:rPr>
            <w:webHidden/>
          </w:rPr>
          <w:fldChar w:fldCharType="separate"/>
        </w:r>
        <w:r w:rsidR="002E4B4A">
          <w:rPr>
            <w:webHidden/>
          </w:rPr>
          <w:t>65</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08" w:history="1">
        <w:r w:rsidR="005321F0" w:rsidRPr="00630EDF">
          <w:rPr>
            <w:rStyle w:val="Hyperlink"/>
            <w:rFonts w:cs="Arial"/>
            <w:noProof/>
            <w:lang w:eastAsia="en-GB"/>
            <w14:scene3d>
              <w14:camera w14:prst="orthographicFront"/>
              <w14:lightRig w14:rig="threePt" w14:dir="t">
                <w14:rot w14:lat="0" w14:lon="0" w14:rev="0"/>
              </w14:lightRig>
            </w14:scene3d>
          </w:rPr>
          <w:t>8</w:t>
        </w:r>
        <w:r w:rsidR="005321F0" w:rsidRPr="00630EDF">
          <w:rPr>
            <w:rFonts w:eastAsiaTheme="minorEastAsia" w:cs="Arial"/>
            <w:b w:val="0"/>
            <w:noProof/>
            <w:color w:val="auto"/>
            <w:sz w:val="22"/>
            <w:lang w:eastAsia="en-GB"/>
          </w:rPr>
          <w:tab/>
        </w:r>
        <w:r w:rsidR="005321F0" w:rsidRPr="00630EDF">
          <w:rPr>
            <w:rStyle w:val="Hyperlink"/>
            <w:rFonts w:cs="Arial"/>
            <w:noProof/>
          </w:rPr>
          <w:t>Key element 3 - People will get more control over their own health and more personalised care when they need it</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_Toc11925708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68</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09" w:history="1">
        <w:r w:rsidR="005321F0" w:rsidRPr="00630EDF">
          <w:rPr>
            <w:rStyle w:val="Hyperlink"/>
          </w:rPr>
          <w:t>8.1</w:t>
        </w:r>
        <w:r w:rsidR="005321F0" w:rsidRPr="00630EDF">
          <w:rPr>
            <w:rFonts w:eastAsiaTheme="minorEastAsia"/>
            <w:color w:val="auto"/>
            <w:sz w:val="22"/>
            <w:lang w:eastAsia="en-GB"/>
          </w:rPr>
          <w:tab/>
        </w:r>
        <w:r w:rsidR="005321F0" w:rsidRPr="00630EDF">
          <w:rPr>
            <w:rStyle w:val="Hyperlink"/>
          </w:rPr>
          <w:t>Personalised Care Programme</w:t>
        </w:r>
        <w:r w:rsidR="005321F0" w:rsidRPr="00630EDF">
          <w:rPr>
            <w:webHidden/>
          </w:rPr>
          <w:tab/>
        </w:r>
        <w:r w:rsidR="005321F0" w:rsidRPr="00630EDF">
          <w:rPr>
            <w:webHidden/>
          </w:rPr>
          <w:fldChar w:fldCharType="begin"/>
        </w:r>
        <w:r w:rsidR="005321F0" w:rsidRPr="00630EDF">
          <w:rPr>
            <w:webHidden/>
          </w:rPr>
          <w:instrText xml:space="preserve"> PAGEREF _Toc11925709 \h </w:instrText>
        </w:r>
        <w:r w:rsidR="005321F0" w:rsidRPr="00630EDF">
          <w:rPr>
            <w:webHidden/>
          </w:rPr>
        </w:r>
        <w:r w:rsidR="005321F0" w:rsidRPr="00630EDF">
          <w:rPr>
            <w:webHidden/>
          </w:rPr>
          <w:fldChar w:fldCharType="separate"/>
        </w:r>
        <w:r w:rsidR="002E4B4A">
          <w:rPr>
            <w:webHidden/>
          </w:rPr>
          <w:t>68</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0" w:history="1">
        <w:r w:rsidR="005321F0" w:rsidRPr="00630EDF">
          <w:rPr>
            <w:rStyle w:val="Hyperlink"/>
            <w:lang w:eastAsia="en-GB"/>
          </w:rPr>
          <w:t>8.2</w:t>
        </w:r>
        <w:r w:rsidR="005321F0" w:rsidRPr="00630EDF">
          <w:rPr>
            <w:rFonts w:eastAsiaTheme="minorEastAsia"/>
            <w:color w:val="auto"/>
            <w:sz w:val="22"/>
            <w:lang w:eastAsia="en-GB"/>
          </w:rPr>
          <w:tab/>
        </w:r>
        <w:r w:rsidR="005321F0" w:rsidRPr="00630EDF">
          <w:rPr>
            <w:rStyle w:val="Hyperlink"/>
            <w:lang w:eastAsia="en-GB"/>
          </w:rPr>
          <w:t>The role of Primary Care in personalising healthcare services.</w:t>
        </w:r>
        <w:r w:rsidR="005321F0" w:rsidRPr="00630EDF">
          <w:rPr>
            <w:webHidden/>
          </w:rPr>
          <w:tab/>
        </w:r>
        <w:r w:rsidR="005321F0" w:rsidRPr="00630EDF">
          <w:rPr>
            <w:webHidden/>
          </w:rPr>
          <w:fldChar w:fldCharType="begin"/>
        </w:r>
        <w:r w:rsidR="005321F0" w:rsidRPr="00630EDF">
          <w:rPr>
            <w:webHidden/>
          </w:rPr>
          <w:instrText xml:space="preserve"> PAGEREF _Toc11925710 \h </w:instrText>
        </w:r>
        <w:r w:rsidR="005321F0" w:rsidRPr="00630EDF">
          <w:rPr>
            <w:webHidden/>
          </w:rPr>
        </w:r>
        <w:r w:rsidR="005321F0" w:rsidRPr="00630EDF">
          <w:rPr>
            <w:webHidden/>
          </w:rPr>
          <w:fldChar w:fldCharType="separate"/>
        </w:r>
        <w:r w:rsidR="002E4B4A">
          <w:rPr>
            <w:webHidden/>
          </w:rPr>
          <w:t>68</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1" w:history="1">
        <w:r w:rsidR="005321F0" w:rsidRPr="00630EDF">
          <w:rPr>
            <w:rStyle w:val="Hyperlink"/>
          </w:rPr>
          <w:t>8.3</w:t>
        </w:r>
        <w:r w:rsidR="005321F0" w:rsidRPr="00630EDF">
          <w:rPr>
            <w:rFonts w:eastAsiaTheme="minorEastAsia"/>
            <w:color w:val="auto"/>
            <w:sz w:val="22"/>
            <w:lang w:eastAsia="en-GB"/>
          </w:rPr>
          <w:tab/>
        </w:r>
        <w:r w:rsidR="005321F0" w:rsidRPr="00630EDF">
          <w:rPr>
            <w:rStyle w:val="Hyperlink"/>
            <w:lang w:eastAsia="en-GB"/>
          </w:rPr>
          <w:t>Workforce within Personalised Care</w:t>
        </w:r>
        <w:r w:rsidR="005321F0" w:rsidRPr="00630EDF">
          <w:rPr>
            <w:webHidden/>
          </w:rPr>
          <w:tab/>
        </w:r>
        <w:r w:rsidR="005321F0" w:rsidRPr="00630EDF">
          <w:rPr>
            <w:webHidden/>
          </w:rPr>
          <w:fldChar w:fldCharType="begin"/>
        </w:r>
        <w:r w:rsidR="005321F0" w:rsidRPr="00630EDF">
          <w:rPr>
            <w:webHidden/>
          </w:rPr>
          <w:instrText xml:space="preserve"> PAGEREF _Toc11925711 \h </w:instrText>
        </w:r>
        <w:r w:rsidR="005321F0" w:rsidRPr="00630EDF">
          <w:rPr>
            <w:webHidden/>
          </w:rPr>
        </w:r>
        <w:r w:rsidR="005321F0" w:rsidRPr="00630EDF">
          <w:rPr>
            <w:webHidden/>
          </w:rPr>
          <w:fldChar w:fldCharType="separate"/>
        </w:r>
        <w:r w:rsidR="002E4B4A">
          <w:rPr>
            <w:webHidden/>
          </w:rPr>
          <w:t>69</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2" w:history="1">
        <w:r w:rsidR="005321F0" w:rsidRPr="00630EDF">
          <w:rPr>
            <w:rStyle w:val="Hyperlink"/>
          </w:rPr>
          <w:t>8.4</w:t>
        </w:r>
        <w:r w:rsidR="005321F0" w:rsidRPr="00630EDF">
          <w:rPr>
            <w:rFonts w:eastAsiaTheme="minorEastAsia"/>
            <w:color w:val="auto"/>
            <w:sz w:val="22"/>
            <w:lang w:eastAsia="en-GB"/>
          </w:rPr>
          <w:tab/>
        </w:r>
        <w:r w:rsidR="005321F0" w:rsidRPr="00630EDF">
          <w:rPr>
            <w:rStyle w:val="Hyperlink"/>
          </w:rPr>
          <w:t>Technology</w:t>
        </w:r>
        <w:r w:rsidR="005321F0" w:rsidRPr="00630EDF">
          <w:rPr>
            <w:webHidden/>
          </w:rPr>
          <w:tab/>
        </w:r>
        <w:r w:rsidR="005321F0" w:rsidRPr="00630EDF">
          <w:rPr>
            <w:webHidden/>
          </w:rPr>
          <w:fldChar w:fldCharType="begin"/>
        </w:r>
        <w:r w:rsidR="005321F0" w:rsidRPr="00630EDF">
          <w:rPr>
            <w:webHidden/>
          </w:rPr>
          <w:instrText xml:space="preserve"> PAGEREF _Toc11925712 \h </w:instrText>
        </w:r>
        <w:r w:rsidR="005321F0" w:rsidRPr="00630EDF">
          <w:rPr>
            <w:webHidden/>
          </w:rPr>
        </w:r>
        <w:r w:rsidR="005321F0" w:rsidRPr="00630EDF">
          <w:rPr>
            <w:webHidden/>
          </w:rPr>
          <w:fldChar w:fldCharType="separate"/>
        </w:r>
        <w:r w:rsidR="002E4B4A">
          <w:rPr>
            <w:webHidden/>
          </w:rPr>
          <w:t>69</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13" w:history="1">
        <w:r w:rsidR="005321F0" w:rsidRPr="00630EDF">
          <w:rPr>
            <w:rStyle w:val="Hyperlink"/>
            <w:rFonts w:cs="Arial"/>
            <w:noProof/>
            <w14:scene3d>
              <w14:camera w14:prst="orthographicFront"/>
              <w14:lightRig w14:rig="threePt" w14:dir="t">
                <w14:rot w14:lat="0" w14:lon="0" w14:rev="0"/>
              </w14:lightRig>
            </w14:scene3d>
          </w:rPr>
          <w:t>9</w:t>
        </w:r>
        <w:r w:rsidR="005321F0" w:rsidRPr="00630EDF">
          <w:rPr>
            <w:rFonts w:eastAsiaTheme="minorEastAsia" w:cs="Arial"/>
            <w:b w:val="0"/>
            <w:noProof/>
            <w:color w:val="auto"/>
            <w:sz w:val="22"/>
            <w:lang w:eastAsia="en-GB"/>
          </w:rPr>
          <w:tab/>
        </w:r>
        <w:r w:rsidR="005321F0" w:rsidRPr="00630EDF">
          <w:rPr>
            <w:rStyle w:val="Hyperlink"/>
            <w:rFonts w:cs="Arial"/>
            <w:noProof/>
          </w:rPr>
          <w:t>Key element 4 - Digitally-enabled primary and outpatient care will go mainstream across the NHS</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_Toc11925713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71</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4" w:history="1">
        <w:r w:rsidR="005321F0" w:rsidRPr="00630EDF">
          <w:rPr>
            <w:rStyle w:val="Hyperlink"/>
          </w:rPr>
          <w:t>9.1</w:t>
        </w:r>
        <w:r w:rsidR="005321F0" w:rsidRPr="00630EDF">
          <w:rPr>
            <w:rFonts w:eastAsiaTheme="minorEastAsia"/>
            <w:color w:val="auto"/>
            <w:sz w:val="22"/>
            <w:lang w:eastAsia="en-GB"/>
          </w:rPr>
          <w:tab/>
        </w:r>
        <w:r w:rsidR="005321F0" w:rsidRPr="00630EDF">
          <w:rPr>
            <w:rStyle w:val="Hyperlink"/>
          </w:rPr>
          <w:t>The Current Situation</w:t>
        </w:r>
        <w:r w:rsidR="005321F0" w:rsidRPr="00630EDF">
          <w:rPr>
            <w:webHidden/>
          </w:rPr>
          <w:tab/>
        </w:r>
        <w:r w:rsidR="005321F0" w:rsidRPr="00630EDF">
          <w:rPr>
            <w:webHidden/>
          </w:rPr>
          <w:fldChar w:fldCharType="begin"/>
        </w:r>
        <w:r w:rsidR="005321F0" w:rsidRPr="00630EDF">
          <w:rPr>
            <w:webHidden/>
          </w:rPr>
          <w:instrText xml:space="preserve"> PAGEREF _Toc11925714 \h </w:instrText>
        </w:r>
        <w:r w:rsidR="005321F0" w:rsidRPr="00630EDF">
          <w:rPr>
            <w:webHidden/>
          </w:rPr>
        </w:r>
        <w:r w:rsidR="005321F0" w:rsidRPr="00630EDF">
          <w:rPr>
            <w:webHidden/>
          </w:rPr>
          <w:fldChar w:fldCharType="separate"/>
        </w:r>
        <w:r w:rsidR="002E4B4A">
          <w:rPr>
            <w:webHidden/>
          </w:rPr>
          <w:t>71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5" w:history="1">
        <w:r w:rsidR="005321F0" w:rsidRPr="00630EDF">
          <w:rPr>
            <w:rStyle w:val="Hyperlink"/>
          </w:rPr>
          <w:t>9.2</w:t>
        </w:r>
        <w:r w:rsidR="005321F0" w:rsidRPr="00630EDF">
          <w:rPr>
            <w:rFonts w:eastAsiaTheme="minorEastAsia"/>
            <w:color w:val="auto"/>
            <w:sz w:val="22"/>
            <w:lang w:eastAsia="en-GB"/>
          </w:rPr>
          <w:tab/>
        </w:r>
        <w:r w:rsidR="005321F0" w:rsidRPr="00630EDF">
          <w:rPr>
            <w:rStyle w:val="Hyperlink"/>
          </w:rPr>
          <w:t>Delivering Digitally Enabled Healthcare within Primary Care</w:t>
        </w:r>
        <w:r w:rsidR="005321F0" w:rsidRPr="00630EDF">
          <w:rPr>
            <w:webHidden/>
          </w:rPr>
          <w:tab/>
        </w:r>
        <w:r w:rsidR="005321F0" w:rsidRPr="00630EDF">
          <w:rPr>
            <w:webHidden/>
          </w:rPr>
          <w:fldChar w:fldCharType="begin"/>
        </w:r>
        <w:r w:rsidR="005321F0" w:rsidRPr="00630EDF">
          <w:rPr>
            <w:webHidden/>
          </w:rPr>
          <w:instrText xml:space="preserve"> PAGEREF _Toc11925715 \h </w:instrText>
        </w:r>
        <w:r w:rsidR="005321F0" w:rsidRPr="00630EDF">
          <w:rPr>
            <w:webHidden/>
          </w:rPr>
        </w:r>
        <w:r w:rsidR="005321F0" w:rsidRPr="00630EDF">
          <w:rPr>
            <w:webHidden/>
          </w:rPr>
          <w:fldChar w:fldCharType="separate"/>
        </w:r>
        <w:r w:rsidR="002E4B4A">
          <w:rPr>
            <w:webHidden/>
          </w:rPr>
          <w:t>72</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6" w:history="1">
        <w:r w:rsidR="005321F0" w:rsidRPr="00630EDF">
          <w:rPr>
            <w:rStyle w:val="Hyperlink"/>
          </w:rPr>
          <w:t>9.3</w:t>
        </w:r>
        <w:r w:rsidR="005321F0" w:rsidRPr="00630EDF">
          <w:rPr>
            <w:rFonts w:eastAsiaTheme="minorEastAsia"/>
            <w:color w:val="auto"/>
            <w:sz w:val="22"/>
            <w:lang w:eastAsia="en-GB"/>
          </w:rPr>
          <w:tab/>
        </w:r>
        <w:r w:rsidR="005321F0" w:rsidRPr="00630EDF">
          <w:rPr>
            <w:rStyle w:val="Hyperlink"/>
          </w:rPr>
          <w:t>Impact for Workforce</w:t>
        </w:r>
        <w:r w:rsidR="005321F0" w:rsidRPr="00630EDF">
          <w:rPr>
            <w:webHidden/>
          </w:rPr>
          <w:tab/>
        </w:r>
        <w:r w:rsidR="005321F0" w:rsidRPr="00630EDF">
          <w:rPr>
            <w:webHidden/>
          </w:rPr>
          <w:fldChar w:fldCharType="begin"/>
        </w:r>
        <w:r w:rsidR="005321F0" w:rsidRPr="00630EDF">
          <w:rPr>
            <w:webHidden/>
          </w:rPr>
          <w:instrText xml:space="preserve"> PAGEREF _Toc11925716 \h </w:instrText>
        </w:r>
        <w:r w:rsidR="005321F0" w:rsidRPr="00630EDF">
          <w:rPr>
            <w:webHidden/>
          </w:rPr>
        </w:r>
        <w:r w:rsidR="005321F0" w:rsidRPr="00630EDF">
          <w:rPr>
            <w:webHidden/>
          </w:rPr>
          <w:fldChar w:fldCharType="separate"/>
        </w:r>
        <w:r w:rsidR="002E4B4A">
          <w:rPr>
            <w:webHidden/>
          </w:rPr>
          <w:t>73</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7" w:history="1">
        <w:r w:rsidR="005321F0" w:rsidRPr="00630EDF">
          <w:rPr>
            <w:rStyle w:val="Hyperlink"/>
          </w:rPr>
          <w:t>9.4</w:t>
        </w:r>
        <w:r w:rsidR="005321F0" w:rsidRPr="00630EDF">
          <w:rPr>
            <w:rFonts w:eastAsiaTheme="minorEastAsia"/>
            <w:color w:val="auto"/>
            <w:sz w:val="22"/>
            <w:lang w:eastAsia="en-GB"/>
          </w:rPr>
          <w:tab/>
        </w:r>
        <w:r w:rsidR="005321F0" w:rsidRPr="00630EDF">
          <w:rPr>
            <w:rStyle w:val="Hyperlink"/>
          </w:rPr>
          <w:t>NHS Future Collaboration Platform</w:t>
        </w:r>
        <w:r w:rsidR="005321F0" w:rsidRPr="00630EDF">
          <w:rPr>
            <w:webHidden/>
          </w:rPr>
          <w:tab/>
        </w:r>
        <w:r w:rsidR="005321F0" w:rsidRPr="00630EDF">
          <w:rPr>
            <w:webHidden/>
          </w:rPr>
          <w:fldChar w:fldCharType="begin"/>
        </w:r>
        <w:r w:rsidR="005321F0" w:rsidRPr="00630EDF">
          <w:rPr>
            <w:webHidden/>
          </w:rPr>
          <w:instrText xml:space="preserve"> PAGEREF _Toc11925717 \h </w:instrText>
        </w:r>
        <w:r w:rsidR="005321F0" w:rsidRPr="00630EDF">
          <w:rPr>
            <w:webHidden/>
          </w:rPr>
        </w:r>
        <w:r w:rsidR="005321F0" w:rsidRPr="00630EDF">
          <w:rPr>
            <w:webHidden/>
          </w:rPr>
          <w:fldChar w:fldCharType="separate"/>
        </w:r>
        <w:r w:rsidR="002E4B4A">
          <w:rPr>
            <w:webHidden/>
          </w:rPr>
          <w:t>73</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8" w:history="1">
        <w:r w:rsidR="005321F0" w:rsidRPr="00630EDF">
          <w:rPr>
            <w:rStyle w:val="Hyperlink"/>
          </w:rPr>
          <w:t>9.5</w:t>
        </w:r>
        <w:r w:rsidR="005321F0" w:rsidRPr="00630EDF">
          <w:rPr>
            <w:rFonts w:eastAsiaTheme="minorEastAsia"/>
            <w:color w:val="auto"/>
            <w:sz w:val="22"/>
            <w:lang w:eastAsia="en-GB"/>
          </w:rPr>
          <w:tab/>
        </w:r>
        <w:r w:rsidR="005321F0" w:rsidRPr="00630EDF">
          <w:rPr>
            <w:rStyle w:val="Hyperlink"/>
          </w:rPr>
          <w:t>Delivery</w:t>
        </w:r>
        <w:r w:rsidR="005321F0" w:rsidRPr="00630EDF">
          <w:rPr>
            <w:webHidden/>
          </w:rPr>
          <w:tab/>
        </w:r>
        <w:r w:rsidR="005321F0" w:rsidRPr="00630EDF">
          <w:rPr>
            <w:webHidden/>
          </w:rPr>
          <w:fldChar w:fldCharType="begin"/>
        </w:r>
        <w:r w:rsidR="005321F0" w:rsidRPr="00630EDF">
          <w:rPr>
            <w:webHidden/>
          </w:rPr>
          <w:instrText xml:space="preserve"> PAGEREF _Toc11925718 \h </w:instrText>
        </w:r>
        <w:r w:rsidR="005321F0" w:rsidRPr="00630EDF">
          <w:rPr>
            <w:webHidden/>
          </w:rPr>
        </w:r>
        <w:r w:rsidR="005321F0" w:rsidRPr="00630EDF">
          <w:rPr>
            <w:webHidden/>
          </w:rPr>
          <w:fldChar w:fldCharType="separate"/>
        </w:r>
        <w:r w:rsidR="002E4B4A">
          <w:rPr>
            <w:webHidden/>
          </w:rPr>
          <w:t>74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19" w:history="1">
        <w:r w:rsidR="005321F0" w:rsidRPr="00630EDF">
          <w:rPr>
            <w:rStyle w:val="Hyperlink"/>
          </w:rPr>
          <w:t>9.6</w:t>
        </w:r>
        <w:r w:rsidR="005321F0" w:rsidRPr="00630EDF">
          <w:rPr>
            <w:rFonts w:eastAsiaTheme="minorEastAsia"/>
            <w:color w:val="auto"/>
            <w:sz w:val="22"/>
            <w:lang w:eastAsia="en-GB"/>
          </w:rPr>
          <w:tab/>
        </w:r>
        <w:r w:rsidR="005321F0" w:rsidRPr="00630EDF">
          <w:rPr>
            <w:rStyle w:val="Hyperlink"/>
          </w:rPr>
          <w:t>Governance and Operational Arrangements</w:t>
        </w:r>
        <w:r w:rsidR="005321F0" w:rsidRPr="00630EDF">
          <w:rPr>
            <w:webHidden/>
          </w:rPr>
          <w:tab/>
        </w:r>
        <w:r w:rsidR="005321F0" w:rsidRPr="00630EDF">
          <w:rPr>
            <w:webHidden/>
          </w:rPr>
          <w:fldChar w:fldCharType="begin"/>
        </w:r>
        <w:r w:rsidR="005321F0" w:rsidRPr="00630EDF">
          <w:rPr>
            <w:webHidden/>
          </w:rPr>
          <w:instrText xml:space="preserve"> PAGEREF _Toc11925719 \h </w:instrText>
        </w:r>
        <w:r w:rsidR="005321F0" w:rsidRPr="00630EDF">
          <w:rPr>
            <w:webHidden/>
          </w:rPr>
        </w:r>
        <w:r w:rsidR="005321F0" w:rsidRPr="00630EDF">
          <w:rPr>
            <w:webHidden/>
          </w:rPr>
          <w:fldChar w:fldCharType="separate"/>
        </w:r>
        <w:r w:rsidR="002E4B4A">
          <w:rPr>
            <w:webHidden/>
          </w:rPr>
          <w:t>76</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0" w:history="1">
        <w:r w:rsidR="005321F0" w:rsidRPr="00630EDF">
          <w:rPr>
            <w:rStyle w:val="Hyperlink"/>
          </w:rPr>
          <w:t>9.7</w:t>
        </w:r>
        <w:r w:rsidR="005321F0" w:rsidRPr="00630EDF">
          <w:rPr>
            <w:rFonts w:eastAsiaTheme="minorEastAsia"/>
            <w:color w:val="auto"/>
            <w:sz w:val="22"/>
            <w:lang w:eastAsia="en-GB"/>
          </w:rPr>
          <w:tab/>
        </w:r>
        <w:r w:rsidR="005321F0" w:rsidRPr="00630EDF">
          <w:rPr>
            <w:rStyle w:val="Hyperlink"/>
          </w:rPr>
          <w:t>Resources</w:t>
        </w:r>
        <w:r w:rsidR="005321F0" w:rsidRPr="00630EDF">
          <w:rPr>
            <w:webHidden/>
          </w:rPr>
          <w:tab/>
        </w:r>
        <w:r w:rsidR="005321F0" w:rsidRPr="00630EDF">
          <w:rPr>
            <w:webHidden/>
          </w:rPr>
          <w:fldChar w:fldCharType="begin"/>
        </w:r>
        <w:r w:rsidR="005321F0" w:rsidRPr="00630EDF">
          <w:rPr>
            <w:webHidden/>
          </w:rPr>
          <w:instrText xml:space="preserve"> PAGEREF _Toc11925720 \h </w:instrText>
        </w:r>
        <w:r w:rsidR="005321F0" w:rsidRPr="00630EDF">
          <w:rPr>
            <w:webHidden/>
          </w:rPr>
        </w:r>
        <w:r w:rsidR="005321F0" w:rsidRPr="00630EDF">
          <w:rPr>
            <w:webHidden/>
          </w:rPr>
          <w:fldChar w:fldCharType="separate"/>
        </w:r>
        <w:r w:rsidR="002E4B4A">
          <w:rPr>
            <w:webHidden/>
          </w:rPr>
          <w:t>76</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1" w:history="1">
        <w:r w:rsidR="005321F0" w:rsidRPr="00630EDF">
          <w:rPr>
            <w:rStyle w:val="Hyperlink"/>
          </w:rPr>
          <w:t>9.8</w:t>
        </w:r>
        <w:r w:rsidR="005321F0" w:rsidRPr="00630EDF">
          <w:rPr>
            <w:rFonts w:eastAsiaTheme="minorEastAsia"/>
            <w:color w:val="auto"/>
            <w:sz w:val="22"/>
            <w:lang w:eastAsia="en-GB"/>
          </w:rPr>
          <w:tab/>
        </w:r>
        <w:r w:rsidR="005321F0" w:rsidRPr="00630EDF">
          <w:rPr>
            <w:rStyle w:val="Hyperlink"/>
          </w:rPr>
          <w:t>Workforce Configuration</w:t>
        </w:r>
        <w:r w:rsidR="005321F0" w:rsidRPr="00630EDF">
          <w:rPr>
            <w:webHidden/>
          </w:rPr>
          <w:tab/>
        </w:r>
        <w:r w:rsidR="005321F0" w:rsidRPr="00630EDF">
          <w:rPr>
            <w:webHidden/>
          </w:rPr>
          <w:fldChar w:fldCharType="begin"/>
        </w:r>
        <w:r w:rsidR="005321F0" w:rsidRPr="00630EDF">
          <w:rPr>
            <w:webHidden/>
          </w:rPr>
          <w:instrText xml:space="preserve"> PAGEREF _Toc11925721 \h </w:instrText>
        </w:r>
        <w:r w:rsidR="005321F0" w:rsidRPr="00630EDF">
          <w:rPr>
            <w:webHidden/>
          </w:rPr>
        </w:r>
        <w:r w:rsidR="005321F0" w:rsidRPr="00630EDF">
          <w:rPr>
            <w:webHidden/>
          </w:rPr>
          <w:fldChar w:fldCharType="separate"/>
        </w:r>
        <w:r w:rsidR="002E4B4A">
          <w:rPr>
            <w:webHidden/>
          </w:rPr>
          <w:t>77</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22" w:history="1">
        <w:r w:rsidR="005321F0" w:rsidRPr="00630EDF">
          <w:rPr>
            <w:rStyle w:val="Hyperlink"/>
            <w:rFonts w:cs="Arial"/>
            <w:noProof/>
            <w14:scene3d>
              <w14:camera w14:prst="orthographicFront"/>
              <w14:lightRig w14:rig="threePt" w14:dir="t">
                <w14:rot w14:lat="0" w14:lon="0" w14:rev="0"/>
              </w14:lightRig>
            </w14:scene3d>
          </w:rPr>
          <w:t>10</w:t>
        </w:r>
        <w:r w:rsidR="005321F0" w:rsidRPr="00630EDF">
          <w:rPr>
            <w:rFonts w:eastAsiaTheme="minorEastAsia" w:cs="Arial"/>
            <w:b w:val="0"/>
            <w:noProof/>
            <w:color w:val="auto"/>
            <w:sz w:val="22"/>
            <w:lang w:eastAsia="en-GB"/>
          </w:rPr>
          <w:tab/>
        </w:r>
        <w:r w:rsidR="005321F0" w:rsidRPr="00630EDF">
          <w:rPr>
            <w:rStyle w:val="Hyperlink"/>
            <w:rFonts w:cs="Arial"/>
            <w:noProof/>
          </w:rPr>
          <w:t>Key element 5 - Local NHS organisations will increasingly focus on population health – moving to Integrated Care Systems everywhere</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_Toc11925722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78</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3" w:history="1">
        <w:r w:rsidR="005321F0" w:rsidRPr="00630EDF">
          <w:rPr>
            <w:rStyle w:val="Hyperlink"/>
          </w:rPr>
          <w:t>10.1</w:t>
        </w:r>
        <w:r w:rsidR="005321F0" w:rsidRPr="00630EDF">
          <w:rPr>
            <w:rFonts w:eastAsiaTheme="minorEastAsia"/>
            <w:color w:val="auto"/>
            <w:sz w:val="22"/>
            <w:lang w:eastAsia="en-GB"/>
          </w:rPr>
          <w:tab/>
        </w:r>
        <w:r w:rsidR="005321F0" w:rsidRPr="00630EDF">
          <w:rPr>
            <w:rStyle w:val="Hyperlink"/>
          </w:rPr>
          <w:t>Population Health</w:t>
        </w:r>
        <w:r w:rsidR="005321F0" w:rsidRPr="00630EDF">
          <w:rPr>
            <w:webHidden/>
          </w:rPr>
          <w:tab/>
        </w:r>
        <w:r w:rsidR="005321F0" w:rsidRPr="00630EDF">
          <w:rPr>
            <w:webHidden/>
          </w:rPr>
          <w:fldChar w:fldCharType="begin"/>
        </w:r>
        <w:r w:rsidR="005321F0" w:rsidRPr="00630EDF">
          <w:rPr>
            <w:webHidden/>
          </w:rPr>
          <w:instrText xml:space="preserve"> PAGEREF _Toc11925723 \h </w:instrText>
        </w:r>
        <w:r w:rsidR="005321F0" w:rsidRPr="00630EDF">
          <w:rPr>
            <w:webHidden/>
          </w:rPr>
        </w:r>
        <w:r w:rsidR="005321F0" w:rsidRPr="00630EDF">
          <w:rPr>
            <w:webHidden/>
          </w:rPr>
          <w:fldChar w:fldCharType="separate"/>
        </w:r>
        <w:r w:rsidR="002E4B4A">
          <w:rPr>
            <w:webHidden/>
          </w:rPr>
          <w:t>78</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4" w:history="1">
        <w:r w:rsidR="005321F0" w:rsidRPr="00630EDF">
          <w:rPr>
            <w:rStyle w:val="Hyperlink"/>
          </w:rPr>
          <w:t>10.2</w:t>
        </w:r>
        <w:r w:rsidR="005321F0" w:rsidRPr="00630EDF">
          <w:rPr>
            <w:rFonts w:eastAsiaTheme="minorEastAsia"/>
            <w:color w:val="auto"/>
            <w:sz w:val="22"/>
            <w:lang w:eastAsia="en-GB"/>
          </w:rPr>
          <w:tab/>
        </w:r>
        <w:r w:rsidR="005321F0" w:rsidRPr="00630EDF">
          <w:rPr>
            <w:rStyle w:val="Hyperlink"/>
          </w:rPr>
          <w:t>Primary Care Network PHM group</w:t>
        </w:r>
        <w:r w:rsidR="005321F0" w:rsidRPr="00630EDF">
          <w:rPr>
            <w:webHidden/>
          </w:rPr>
          <w:tab/>
        </w:r>
        <w:r w:rsidR="005321F0" w:rsidRPr="00630EDF">
          <w:rPr>
            <w:webHidden/>
          </w:rPr>
          <w:fldChar w:fldCharType="begin"/>
        </w:r>
        <w:r w:rsidR="005321F0" w:rsidRPr="00630EDF">
          <w:rPr>
            <w:webHidden/>
          </w:rPr>
          <w:instrText xml:space="preserve"> PAGEREF _Toc11925724 \h </w:instrText>
        </w:r>
        <w:r w:rsidR="005321F0" w:rsidRPr="00630EDF">
          <w:rPr>
            <w:webHidden/>
          </w:rPr>
        </w:r>
        <w:r w:rsidR="005321F0" w:rsidRPr="00630EDF">
          <w:rPr>
            <w:webHidden/>
          </w:rPr>
          <w:fldChar w:fldCharType="separate"/>
        </w:r>
        <w:r w:rsidR="002E4B4A">
          <w:rPr>
            <w:webHidden/>
          </w:rPr>
          <w:t>79</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25" w:history="1">
        <w:r w:rsidR="005321F0" w:rsidRPr="00630EDF">
          <w:rPr>
            <w:rStyle w:val="Hyperlink"/>
            <w:rFonts w:cs="Arial"/>
            <w:noProof/>
            <w14:scene3d>
              <w14:camera w14:prst="orthographicFront"/>
              <w14:lightRig w14:rig="threePt" w14:dir="t">
                <w14:rot w14:lat="0" w14:lon="0" w14:rev="0"/>
              </w14:lightRig>
            </w14:scene3d>
          </w:rPr>
          <w:t>11</w:t>
        </w:r>
        <w:r w:rsidR="005321F0" w:rsidRPr="00630EDF">
          <w:rPr>
            <w:rFonts w:eastAsiaTheme="minorEastAsia" w:cs="Arial"/>
            <w:b w:val="0"/>
            <w:noProof/>
            <w:color w:val="auto"/>
            <w:sz w:val="22"/>
            <w:lang w:eastAsia="en-GB"/>
          </w:rPr>
          <w:tab/>
        </w:r>
        <w:r w:rsidR="005321F0" w:rsidRPr="00630EDF">
          <w:rPr>
            <w:rStyle w:val="Hyperlink"/>
            <w:rFonts w:cs="Arial"/>
            <w:noProof/>
          </w:rPr>
          <w:t>Governance</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_Toc11925725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84</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6" w:history="1">
        <w:r w:rsidR="005321F0" w:rsidRPr="00630EDF">
          <w:rPr>
            <w:rStyle w:val="Hyperlink"/>
          </w:rPr>
          <w:t>11.1</w:t>
        </w:r>
        <w:r w:rsidR="005321F0" w:rsidRPr="00630EDF">
          <w:rPr>
            <w:rFonts w:eastAsiaTheme="minorEastAsia"/>
            <w:color w:val="auto"/>
            <w:sz w:val="22"/>
            <w:lang w:eastAsia="en-GB"/>
          </w:rPr>
          <w:tab/>
        </w:r>
        <w:r w:rsidR="005321F0" w:rsidRPr="00630EDF">
          <w:rPr>
            <w:rStyle w:val="Hyperlink"/>
          </w:rPr>
          <w:t>Integrated Care System</w:t>
        </w:r>
        <w:r w:rsidR="005321F0" w:rsidRPr="00630EDF">
          <w:rPr>
            <w:webHidden/>
          </w:rPr>
          <w:tab/>
        </w:r>
        <w:r w:rsidR="005321F0" w:rsidRPr="00630EDF">
          <w:rPr>
            <w:webHidden/>
          </w:rPr>
          <w:fldChar w:fldCharType="begin"/>
        </w:r>
        <w:r w:rsidR="005321F0" w:rsidRPr="00630EDF">
          <w:rPr>
            <w:webHidden/>
          </w:rPr>
          <w:instrText xml:space="preserve"> PAGEREF _Toc11925726 \h </w:instrText>
        </w:r>
        <w:r w:rsidR="005321F0" w:rsidRPr="00630EDF">
          <w:rPr>
            <w:webHidden/>
          </w:rPr>
        </w:r>
        <w:r w:rsidR="005321F0" w:rsidRPr="00630EDF">
          <w:rPr>
            <w:webHidden/>
          </w:rPr>
          <w:fldChar w:fldCharType="separate"/>
        </w:r>
        <w:r w:rsidR="002E4B4A">
          <w:rPr>
            <w:webHidden/>
          </w:rPr>
          <w:t>84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7" w:history="1">
        <w:r w:rsidR="005321F0" w:rsidRPr="00630EDF">
          <w:rPr>
            <w:rStyle w:val="Hyperlink"/>
          </w:rPr>
          <w:t>11.2</w:t>
        </w:r>
        <w:r w:rsidR="005321F0" w:rsidRPr="00630EDF">
          <w:rPr>
            <w:rFonts w:eastAsiaTheme="minorEastAsia"/>
            <w:color w:val="auto"/>
            <w:sz w:val="22"/>
            <w:lang w:eastAsia="en-GB"/>
          </w:rPr>
          <w:tab/>
        </w:r>
        <w:r w:rsidR="005321F0" w:rsidRPr="00630EDF">
          <w:rPr>
            <w:rStyle w:val="Hyperlink"/>
          </w:rPr>
          <w:t>ICS priority workstreams</w:t>
        </w:r>
        <w:r w:rsidR="005321F0" w:rsidRPr="00630EDF">
          <w:rPr>
            <w:webHidden/>
          </w:rPr>
          <w:tab/>
        </w:r>
        <w:r w:rsidR="005321F0" w:rsidRPr="00630EDF">
          <w:rPr>
            <w:webHidden/>
          </w:rPr>
          <w:fldChar w:fldCharType="begin"/>
        </w:r>
        <w:r w:rsidR="005321F0" w:rsidRPr="00630EDF">
          <w:rPr>
            <w:webHidden/>
          </w:rPr>
          <w:instrText xml:space="preserve"> PAGEREF _Toc11925727 \h </w:instrText>
        </w:r>
        <w:r w:rsidR="005321F0" w:rsidRPr="00630EDF">
          <w:rPr>
            <w:webHidden/>
          </w:rPr>
        </w:r>
        <w:r w:rsidR="005321F0" w:rsidRPr="00630EDF">
          <w:rPr>
            <w:webHidden/>
          </w:rPr>
          <w:fldChar w:fldCharType="separate"/>
        </w:r>
        <w:r w:rsidR="002E4B4A">
          <w:rPr>
            <w:webHidden/>
          </w:rPr>
          <w:t>84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28" w:history="1">
        <w:r w:rsidR="005321F0" w:rsidRPr="00630EDF">
          <w:rPr>
            <w:rStyle w:val="Hyperlink"/>
          </w:rPr>
          <w:t>11.3</w:t>
        </w:r>
        <w:r w:rsidR="005321F0" w:rsidRPr="00630EDF">
          <w:rPr>
            <w:rFonts w:eastAsiaTheme="minorEastAsia"/>
            <w:color w:val="auto"/>
            <w:sz w:val="22"/>
            <w:lang w:eastAsia="en-GB"/>
          </w:rPr>
          <w:tab/>
        </w:r>
        <w:r w:rsidR="005321F0" w:rsidRPr="00630EDF">
          <w:rPr>
            <w:rStyle w:val="Hyperlink"/>
          </w:rPr>
          <w:t>Workforce</w:t>
        </w:r>
        <w:r w:rsidR="005321F0" w:rsidRPr="00630EDF">
          <w:rPr>
            <w:webHidden/>
          </w:rPr>
          <w:tab/>
        </w:r>
        <w:r w:rsidR="005321F0" w:rsidRPr="00630EDF">
          <w:rPr>
            <w:webHidden/>
          </w:rPr>
          <w:fldChar w:fldCharType="begin"/>
        </w:r>
        <w:r w:rsidR="005321F0" w:rsidRPr="00630EDF">
          <w:rPr>
            <w:webHidden/>
          </w:rPr>
          <w:instrText xml:space="preserve"> PAGEREF _Toc11925728 \h </w:instrText>
        </w:r>
        <w:r w:rsidR="005321F0" w:rsidRPr="00630EDF">
          <w:rPr>
            <w:webHidden/>
          </w:rPr>
        </w:r>
        <w:r w:rsidR="005321F0" w:rsidRPr="00630EDF">
          <w:rPr>
            <w:webHidden/>
          </w:rPr>
          <w:fldChar w:fldCharType="separate"/>
        </w:r>
        <w:r w:rsidR="002E4B4A">
          <w:rPr>
            <w:webHidden/>
          </w:rPr>
          <w:t>85</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29" w:history="1">
        <w:r w:rsidR="005321F0" w:rsidRPr="00630EDF">
          <w:rPr>
            <w:rStyle w:val="Hyperlink"/>
            <w:rFonts w:cs="Arial"/>
            <w:noProof/>
            <w14:scene3d>
              <w14:camera w14:prst="orthographicFront"/>
              <w14:lightRig w14:rig="threePt" w14:dir="t">
                <w14:rot w14:lat="0" w14:lon="0" w14:rev="0"/>
              </w14:lightRig>
            </w14:scene3d>
          </w:rPr>
          <w:t>12</w:t>
        </w:r>
        <w:r w:rsidR="005321F0" w:rsidRPr="00630EDF">
          <w:rPr>
            <w:rFonts w:eastAsiaTheme="minorEastAsia" w:cs="Arial"/>
            <w:b w:val="0"/>
            <w:noProof/>
            <w:color w:val="auto"/>
            <w:sz w:val="22"/>
            <w:lang w:eastAsia="en-GB"/>
          </w:rPr>
          <w:tab/>
        </w:r>
        <w:r w:rsidR="005321F0" w:rsidRPr="00630EDF">
          <w:rPr>
            <w:rStyle w:val="Hyperlink"/>
            <w:rFonts w:cs="Arial"/>
            <w:noProof/>
          </w:rPr>
          <w:t>Measurement</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_Toc11925729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86</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0" w:history="1">
        <w:r w:rsidR="005321F0" w:rsidRPr="00630EDF">
          <w:rPr>
            <w:rStyle w:val="Hyperlink"/>
          </w:rPr>
          <w:t>12.1</w:t>
        </w:r>
        <w:r w:rsidR="005321F0" w:rsidRPr="00630EDF">
          <w:rPr>
            <w:rFonts w:eastAsiaTheme="minorEastAsia"/>
            <w:color w:val="auto"/>
            <w:sz w:val="22"/>
            <w:lang w:eastAsia="en-GB"/>
          </w:rPr>
          <w:tab/>
        </w:r>
        <w:r w:rsidR="005321F0" w:rsidRPr="00630EDF">
          <w:rPr>
            <w:rStyle w:val="Hyperlink"/>
          </w:rPr>
          <w:t>GP Patient Survey</w:t>
        </w:r>
        <w:r w:rsidR="005321F0" w:rsidRPr="00630EDF">
          <w:rPr>
            <w:webHidden/>
          </w:rPr>
          <w:tab/>
        </w:r>
        <w:r w:rsidR="005321F0" w:rsidRPr="00630EDF">
          <w:rPr>
            <w:webHidden/>
          </w:rPr>
          <w:fldChar w:fldCharType="begin"/>
        </w:r>
        <w:r w:rsidR="005321F0" w:rsidRPr="00630EDF">
          <w:rPr>
            <w:webHidden/>
          </w:rPr>
          <w:instrText xml:space="preserve"> PAGEREF _Toc11925730 \h </w:instrText>
        </w:r>
        <w:r w:rsidR="005321F0" w:rsidRPr="00630EDF">
          <w:rPr>
            <w:webHidden/>
          </w:rPr>
        </w:r>
        <w:r w:rsidR="005321F0" w:rsidRPr="00630EDF">
          <w:rPr>
            <w:webHidden/>
          </w:rPr>
          <w:fldChar w:fldCharType="separate"/>
        </w:r>
        <w:r w:rsidR="002E4B4A">
          <w:rPr>
            <w:webHidden/>
          </w:rPr>
          <w:t>86</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1" w:history="1">
        <w:r w:rsidR="005321F0" w:rsidRPr="00630EDF">
          <w:rPr>
            <w:rStyle w:val="Hyperlink"/>
          </w:rPr>
          <w:t>12.2</w:t>
        </w:r>
        <w:r w:rsidR="005321F0" w:rsidRPr="00630EDF">
          <w:rPr>
            <w:rFonts w:eastAsiaTheme="minorEastAsia"/>
            <w:color w:val="auto"/>
            <w:sz w:val="22"/>
            <w:lang w:eastAsia="en-GB"/>
          </w:rPr>
          <w:tab/>
        </w:r>
        <w:r w:rsidR="005321F0" w:rsidRPr="00630EDF">
          <w:rPr>
            <w:rStyle w:val="Hyperlink"/>
          </w:rPr>
          <w:t>National Reporting</w:t>
        </w:r>
        <w:r w:rsidR="005321F0" w:rsidRPr="00630EDF">
          <w:rPr>
            <w:webHidden/>
          </w:rPr>
          <w:tab/>
        </w:r>
        <w:r w:rsidR="005321F0" w:rsidRPr="00630EDF">
          <w:rPr>
            <w:webHidden/>
          </w:rPr>
          <w:fldChar w:fldCharType="begin"/>
        </w:r>
        <w:r w:rsidR="005321F0" w:rsidRPr="00630EDF">
          <w:rPr>
            <w:webHidden/>
          </w:rPr>
          <w:instrText xml:space="preserve"> PAGEREF _Toc11925731 \h </w:instrText>
        </w:r>
        <w:r w:rsidR="005321F0" w:rsidRPr="00630EDF">
          <w:rPr>
            <w:webHidden/>
          </w:rPr>
        </w:r>
        <w:r w:rsidR="005321F0" w:rsidRPr="00630EDF">
          <w:rPr>
            <w:webHidden/>
          </w:rPr>
          <w:fldChar w:fldCharType="separate"/>
        </w:r>
        <w:r w:rsidR="002E4B4A">
          <w:rPr>
            <w:webHidden/>
          </w:rPr>
          <w:t>87</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2" w:history="1">
        <w:r w:rsidR="005321F0" w:rsidRPr="00630EDF">
          <w:rPr>
            <w:rStyle w:val="Hyperlink"/>
          </w:rPr>
          <w:t>12.3</w:t>
        </w:r>
        <w:r w:rsidR="005321F0" w:rsidRPr="00630EDF">
          <w:rPr>
            <w:rFonts w:eastAsiaTheme="minorEastAsia"/>
            <w:color w:val="auto"/>
            <w:sz w:val="22"/>
            <w:lang w:eastAsia="en-GB"/>
          </w:rPr>
          <w:tab/>
        </w:r>
        <w:r w:rsidR="005321F0" w:rsidRPr="00630EDF">
          <w:rPr>
            <w:rStyle w:val="Hyperlink"/>
          </w:rPr>
          <w:t>Patient Participation Groups</w:t>
        </w:r>
        <w:r w:rsidR="005321F0" w:rsidRPr="00630EDF">
          <w:rPr>
            <w:webHidden/>
          </w:rPr>
          <w:tab/>
        </w:r>
        <w:r w:rsidR="005321F0" w:rsidRPr="00630EDF">
          <w:rPr>
            <w:webHidden/>
          </w:rPr>
          <w:fldChar w:fldCharType="begin"/>
        </w:r>
        <w:r w:rsidR="005321F0" w:rsidRPr="00630EDF">
          <w:rPr>
            <w:webHidden/>
          </w:rPr>
          <w:instrText xml:space="preserve"> PAGEREF _Toc11925732 \h </w:instrText>
        </w:r>
        <w:r w:rsidR="005321F0" w:rsidRPr="00630EDF">
          <w:rPr>
            <w:webHidden/>
          </w:rPr>
        </w:r>
        <w:r w:rsidR="005321F0" w:rsidRPr="00630EDF">
          <w:rPr>
            <w:webHidden/>
          </w:rPr>
          <w:fldChar w:fldCharType="separate"/>
        </w:r>
        <w:r w:rsidR="002E4B4A">
          <w:rPr>
            <w:webHidden/>
          </w:rPr>
          <w:t>88</w:t>
        </w:r>
        <w:r w:rsidR="005321F0" w:rsidRPr="00630EDF">
          <w:rPr>
            <w:webHidden/>
          </w:rPr>
          <w:fldChar w:fldCharType="end"/>
        </w:r>
      </w:hyperlink>
    </w:p>
    <w:p w:rsidR="005321F0" w:rsidRPr="00630EDF" w:rsidRDefault="00F73EA8">
      <w:pPr>
        <w:pStyle w:val="TOC1"/>
        <w:rPr>
          <w:rFonts w:eastAsiaTheme="minorEastAsia" w:cs="Arial"/>
          <w:b w:val="0"/>
          <w:noProof/>
          <w:color w:val="auto"/>
          <w:sz w:val="22"/>
          <w:lang w:eastAsia="en-GB"/>
        </w:rPr>
      </w:pPr>
      <w:hyperlink w:anchor="_Toc11925733" w:history="1">
        <w:r w:rsidR="005321F0" w:rsidRPr="00630EDF">
          <w:rPr>
            <w:rStyle w:val="Hyperlink"/>
            <w:rFonts w:cs="Arial"/>
            <w:noProof/>
            <w14:scene3d>
              <w14:camera w14:prst="orthographicFront"/>
              <w14:lightRig w14:rig="threePt" w14:dir="t">
                <w14:rot w14:lat="0" w14:lon="0" w14:rev="0"/>
              </w14:lightRig>
            </w14:scene3d>
          </w:rPr>
          <w:t>13</w:t>
        </w:r>
        <w:r w:rsidR="005321F0" w:rsidRPr="00630EDF">
          <w:rPr>
            <w:rFonts w:eastAsiaTheme="minorEastAsia" w:cs="Arial"/>
            <w:b w:val="0"/>
            <w:noProof/>
            <w:color w:val="auto"/>
            <w:sz w:val="22"/>
            <w:lang w:eastAsia="en-GB"/>
          </w:rPr>
          <w:tab/>
        </w:r>
        <w:r w:rsidR="005321F0" w:rsidRPr="00630EDF">
          <w:rPr>
            <w:rStyle w:val="Hyperlink"/>
            <w:rFonts w:cs="Arial"/>
            <w:noProof/>
          </w:rPr>
          <w:t>Finance</w:t>
        </w:r>
        <w:r w:rsidR="005321F0" w:rsidRPr="00630EDF">
          <w:rPr>
            <w:rFonts w:cs="Arial"/>
            <w:noProof/>
            <w:webHidden/>
          </w:rPr>
          <w:tab/>
        </w:r>
        <w:r w:rsidR="005321F0" w:rsidRPr="00630EDF">
          <w:rPr>
            <w:rFonts w:cs="Arial"/>
            <w:noProof/>
            <w:webHidden/>
          </w:rPr>
          <w:fldChar w:fldCharType="begin"/>
        </w:r>
        <w:r w:rsidR="005321F0" w:rsidRPr="00630EDF">
          <w:rPr>
            <w:rFonts w:cs="Arial"/>
            <w:noProof/>
            <w:webHidden/>
          </w:rPr>
          <w:instrText xml:space="preserve"> PAGEREF _Toc11925733 \h </w:instrText>
        </w:r>
        <w:r w:rsidR="005321F0" w:rsidRPr="00630EDF">
          <w:rPr>
            <w:rFonts w:cs="Arial"/>
            <w:noProof/>
            <w:webHidden/>
          </w:rPr>
        </w:r>
        <w:r w:rsidR="005321F0" w:rsidRPr="00630EDF">
          <w:rPr>
            <w:rFonts w:cs="Arial"/>
            <w:noProof/>
            <w:webHidden/>
          </w:rPr>
          <w:fldChar w:fldCharType="separate"/>
        </w:r>
        <w:r w:rsidR="002E4B4A">
          <w:rPr>
            <w:rFonts w:cs="Arial"/>
            <w:noProof/>
            <w:webHidden/>
          </w:rPr>
          <w:t>91</w:t>
        </w:r>
        <w:r w:rsidR="005321F0" w:rsidRPr="00630EDF">
          <w:rPr>
            <w:rFonts w:cs="Arial"/>
            <w:noProof/>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4" w:history="1">
        <w:r w:rsidR="005321F0" w:rsidRPr="00630EDF">
          <w:rPr>
            <w:rStyle w:val="Hyperlink"/>
          </w:rPr>
          <w:t>13.1</w:t>
        </w:r>
        <w:r w:rsidR="005321F0" w:rsidRPr="00630EDF">
          <w:rPr>
            <w:rFonts w:eastAsiaTheme="minorEastAsia"/>
            <w:color w:val="auto"/>
            <w:sz w:val="22"/>
            <w:lang w:eastAsia="en-GB"/>
          </w:rPr>
          <w:tab/>
        </w:r>
        <w:r w:rsidR="005321F0" w:rsidRPr="00630EDF">
          <w:rPr>
            <w:rStyle w:val="Hyperlink"/>
          </w:rPr>
          <w:t>Primary Medical Care Allocations</w:t>
        </w:r>
        <w:r w:rsidR="005321F0" w:rsidRPr="00630EDF">
          <w:rPr>
            <w:webHidden/>
          </w:rPr>
          <w:tab/>
        </w:r>
        <w:r w:rsidR="005321F0" w:rsidRPr="00630EDF">
          <w:rPr>
            <w:webHidden/>
          </w:rPr>
          <w:fldChar w:fldCharType="begin"/>
        </w:r>
        <w:r w:rsidR="005321F0" w:rsidRPr="00630EDF">
          <w:rPr>
            <w:webHidden/>
          </w:rPr>
          <w:instrText xml:space="preserve"> PAGEREF _Toc11925734 \h </w:instrText>
        </w:r>
        <w:r w:rsidR="005321F0" w:rsidRPr="00630EDF">
          <w:rPr>
            <w:webHidden/>
          </w:rPr>
        </w:r>
        <w:r w:rsidR="005321F0" w:rsidRPr="00630EDF">
          <w:rPr>
            <w:webHidden/>
          </w:rPr>
          <w:fldChar w:fldCharType="separate"/>
        </w:r>
        <w:r w:rsidR="002E4B4A">
          <w:rPr>
            <w:webHidden/>
          </w:rPr>
          <w:t>91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5" w:history="1">
        <w:r w:rsidR="005321F0" w:rsidRPr="00630EDF">
          <w:rPr>
            <w:rStyle w:val="Hyperlink"/>
          </w:rPr>
          <w:t>13.2</w:t>
        </w:r>
        <w:r w:rsidR="005321F0" w:rsidRPr="00630EDF">
          <w:rPr>
            <w:rFonts w:eastAsiaTheme="minorEastAsia"/>
            <w:color w:val="auto"/>
            <w:sz w:val="22"/>
            <w:lang w:eastAsia="en-GB"/>
          </w:rPr>
          <w:tab/>
        </w:r>
        <w:r w:rsidR="005321F0" w:rsidRPr="00630EDF">
          <w:rPr>
            <w:rStyle w:val="Hyperlink"/>
          </w:rPr>
          <w:t>Funding the New Models of Care</w:t>
        </w:r>
        <w:r w:rsidR="005321F0" w:rsidRPr="00630EDF">
          <w:rPr>
            <w:webHidden/>
          </w:rPr>
          <w:tab/>
        </w:r>
        <w:r w:rsidR="005321F0" w:rsidRPr="00630EDF">
          <w:rPr>
            <w:webHidden/>
          </w:rPr>
          <w:fldChar w:fldCharType="begin"/>
        </w:r>
        <w:r w:rsidR="005321F0" w:rsidRPr="00630EDF">
          <w:rPr>
            <w:webHidden/>
          </w:rPr>
          <w:instrText xml:space="preserve"> PAGEREF _Toc11925735 \h </w:instrText>
        </w:r>
        <w:r w:rsidR="005321F0" w:rsidRPr="00630EDF">
          <w:rPr>
            <w:webHidden/>
          </w:rPr>
        </w:r>
        <w:r w:rsidR="005321F0" w:rsidRPr="00630EDF">
          <w:rPr>
            <w:webHidden/>
          </w:rPr>
          <w:fldChar w:fldCharType="separate"/>
        </w:r>
        <w:r w:rsidR="002E4B4A">
          <w:rPr>
            <w:webHidden/>
          </w:rPr>
          <w:t>91</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6" w:history="1">
        <w:r w:rsidR="005321F0" w:rsidRPr="00630EDF">
          <w:rPr>
            <w:rStyle w:val="Hyperlink"/>
          </w:rPr>
          <w:t>13.3</w:t>
        </w:r>
        <w:r w:rsidR="005321F0" w:rsidRPr="00630EDF">
          <w:rPr>
            <w:rFonts w:eastAsiaTheme="minorEastAsia"/>
            <w:color w:val="auto"/>
            <w:sz w:val="22"/>
            <w:lang w:eastAsia="en-GB"/>
          </w:rPr>
          <w:tab/>
        </w:r>
        <w:r w:rsidR="005321F0" w:rsidRPr="00630EDF">
          <w:rPr>
            <w:rStyle w:val="Hyperlink"/>
          </w:rPr>
          <w:t>PCN DES payments</w:t>
        </w:r>
        <w:r w:rsidR="005321F0" w:rsidRPr="00630EDF">
          <w:rPr>
            <w:webHidden/>
          </w:rPr>
          <w:tab/>
        </w:r>
        <w:r w:rsidR="005321F0" w:rsidRPr="00630EDF">
          <w:rPr>
            <w:webHidden/>
          </w:rPr>
          <w:fldChar w:fldCharType="begin"/>
        </w:r>
        <w:r w:rsidR="005321F0" w:rsidRPr="00630EDF">
          <w:rPr>
            <w:webHidden/>
          </w:rPr>
          <w:instrText xml:space="preserve"> PAGEREF _Toc11925736 \h </w:instrText>
        </w:r>
        <w:r w:rsidR="005321F0" w:rsidRPr="00630EDF">
          <w:rPr>
            <w:webHidden/>
          </w:rPr>
        </w:r>
        <w:r w:rsidR="005321F0" w:rsidRPr="00630EDF">
          <w:rPr>
            <w:webHidden/>
          </w:rPr>
          <w:fldChar w:fldCharType="separate"/>
        </w:r>
        <w:r w:rsidR="002E4B4A">
          <w:rPr>
            <w:webHidden/>
          </w:rPr>
          <w:t>94</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7" w:history="1">
        <w:r w:rsidR="005321F0" w:rsidRPr="00630EDF">
          <w:rPr>
            <w:rStyle w:val="Hyperlink"/>
          </w:rPr>
          <w:t>13.4</w:t>
        </w:r>
        <w:r w:rsidR="005321F0" w:rsidRPr="00630EDF">
          <w:rPr>
            <w:rFonts w:eastAsiaTheme="minorEastAsia"/>
            <w:color w:val="auto"/>
            <w:sz w:val="22"/>
            <w:lang w:eastAsia="en-GB"/>
          </w:rPr>
          <w:tab/>
        </w:r>
        <w:r w:rsidR="005321F0" w:rsidRPr="00630EDF">
          <w:rPr>
            <w:rStyle w:val="Hyperlink"/>
          </w:rPr>
          <w:t>GPFV</w:t>
        </w:r>
        <w:r w:rsidR="005321F0" w:rsidRPr="00630EDF">
          <w:rPr>
            <w:webHidden/>
          </w:rPr>
          <w:tab/>
        </w:r>
        <w:r w:rsidR="005321F0" w:rsidRPr="00630EDF">
          <w:rPr>
            <w:webHidden/>
          </w:rPr>
          <w:fldChar w:fldCharType="begin"/>
        </w:r>
        <w:r w:rsidR="005321F0" w:rsidRPr="00630EDF">
          <w:rPr>
            <w:webHidden/>
          </w:rPr>
          <w:instrText xml:space="preserve"> PAGEREF _Toc11925737 \h </w:instrText>
        </w:r>
        <w:r w:rsidR="005321F0" w:rsidRPr="00630EDF">
          <w:rPr>
            <w:webHidden/>
          </w:rPr>
        </w:r>
        <w:r w:rsidR="005321F0" w:rsidRPr="00630EDF">
          <w:rPr>
            <w:webHidden/>
          </w:rPr>
          <w:fldChar w:fldCharType="separate"/>
        </w:r>
        <w:r w:rsidR="002E4B4A">
          <w:rPr>
            <w:webHidden/>
          </w:rPr>
          <w:t>95</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8" w:history="1">
        <w:r w:rsidR="005321F0" w:rsidRPr="00630EDF">
          <w:rPr>
            <w:rStyle w:val="Hyperlink"/>
          </w:rPr>
          <w:t>13.5</w:t>
        </w:r>
        <w:r w:rsidR="005321F0" w:rsidRPr="00630EDF">
          <w:rPr>
            <w:rFonts w:eastAsiaTheme="minorEastAsia"/>
            <w:color w:val="auto"/>
            <w:sz w:val="22"/>
            <w:lang w:eastAsia="en-GB"/>
          </w:rPr>
          <w:tab/>
        </w:r>
        <w:r w:rsidR="005321F0" w:rsidRPr="00630EDF">
          <w:rPr>
            <w:rStyle w:val="Hyperlink"/>
          </w:rPr>
          <w:t>Investment in Estates and Technology</w:t>
        </w:r>
        <w:r w:rsidR="005321F0" w:rsidRPr="00630EDF">
          <w:rPr>
            <w:webHidden/>
          </w:rPr>
          <w:tab/>
        </w:r>
        <w:r w:rsidR="005321F0" w:rsidRPr="00630EDF">
          <w:rPr>
            <w:webHidden/>
          </w:rPr>
          <w:fldChar w:fldCharType="begin"/>
        </w:r>
        <w:r w:rsidR="005321F0" w:rsidRPr="00630EDF">
          <w:rPr>
            <w:webHidden/>
          </w:rPr>
          <w:instrText xml:space="preserve"> PAGEREF _Toc11925738 \h </w:instrText>
        </w:r>
        <w:r w:rsidR="005321F0" w:rsidRPr="00630EDF">
          <w:rPr>
            <w:webHidden/>
          </w:rPr>
        </w:r>
        <w:r w:rsidR="005321F0" w:rsidRPr="00630EDF">
          <w:rPr>
            <w:webHidden/>
          </w:rPr>
          <w:fldChar w:fldCharType="separate"/>
        </w:r>
        <w:r w:rsidR="002E4B4A">
          <w:rPr>
            <w:webHidden/>
          </w:rPr>
          <w:t>96</w:t>
        </w:r>
        <w:r w:rsidR="005321F0" w:rsidRPr="00630EDF">
          <w:rPr>
            <w:webHidden/>
          </w:rPr>
          <w:fldChar w:fldCharType="end"/>
        </w:r>
      </w:hyperlink>
    </w:p>
    <w:p w:rsidR="005321F0" w:rsidRPr="00630EDF" w:rsidRDefault="00F73EA8" w:rsidP="00630EDF">
      <w:pPr>
        <w:pStyle w:val="TOC2"/>
        <w:rPr>
          <w:rFonts w:eastAsiaTheme="minorEastAsia"/>
          <w:color w:val="auto"/>
          <w:sz w:val="22"/>
          <w:lang w:eastAsia="en-GB"/>
        </w:rPr>
      </w:pPr>
      <w:hyperlink w:anchor="_Toc11925739" w:history="1">
        <w:r w:rsidR="005321F0" w:rsidRPr="00630EDF">
          <w:rPr>
            <w:rStyle w:val="Hyperlink"/>
          </w:rPr>
          <w:t>13.6</w:t>
        </w:r>
        <w:r w:rsidR="005321F0" w:rsidRPr="00630EDF">
          <w:rPr>
            <w:rFonts w:eastAsiaTheme="minorEastAsia"/>
            <w:color w:val="auto"/>
            <w:sz w:val="22"/>
            <w:lang w:eastAsia="en-GB"/>
          </w:rPr>
          <w:tab/>
        </w:r>
        <w:r w:rsidR="005321F0" w:rsidRPr="00630EDF">
          <w:rPr>
            <w:rStyle w:val="Hyperlink"/>
          </w:rPr>
          <w:t>Investment and Impact Fund</w:t>
        </w:r>
        <w:r w:rsidR="005321F0" w:rsidRPr="00630EDF">
          <w:rPr>
            <w:webHidden/>
          </w:rPr>
          <w:tab/>
        </w:r>
        <w:r w:rsidR="005321F0" w:rsidRPr="00630EDF">
          <w:rPr>
            <w:webHidden/>
          </w:rPr>
          <w:fldChar w:fldCharType="begin"/>
        </w:r>
        <w:r w:rsidR="005321F0" w:rsidRPr="00630EDF">
          <w:rPr>
            <w:webHidden/>
          </w:rPr>
          <w:instrText xml:space="preserve"> PAGEREF _Toc11925739 \h </w:instrText>
        </w:r>
        <w:r w:rsidR="005321F0" w:rsidRPr="00630EDF">
          <w:rPr>
            <w:webHidden/>
          </w:rPr>
        </w:r>
        <w:r w:rsidR="005321F0" w:rsidRPr="00630EDF">
          <w:rPr>
            <w:webHidden/>
          </w:rPr>
          <w:fldChar w:fldCharType="separate"/>
        </w:r>
        <w:r w:rsidR="002E4B4A">
          <w:rPr>
            <w:webHidden/>
          </w:rPr>
          <w:t>99</w:t>
        </w:r>
        <w:r w:rsidR="005321F0" w:rsidRPr="00630EDF">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0" w:history="1">
        <w:r w:rsidR="005321F0" w:rsidRPr="00630EDF">
          <w:rPr>
            <w:rStyle w:val="Hyperlink"/>
          </w:rPr>
          <w:t>13.7</w:t>
        </w:r>
        <w:r w:rsidR="005321F0" w:rsidRPr="00630EDF">
          <w:rPr>
            <w:rFonts w:eastAsiaTheme="minorEastAsia"/>
            <w:color w:val="auto"/>
            <w:sz w:val="22"/>
            <w:lang w:eastAsia="en-GB"/>
          </w:rPr>
          <w:tab/>
        </w:r>
        <w:r w:rsidR="005321F0" w:rsidRPr="00630EDF">
          <w:rPr>
            <w:rStyle w:val="Hyperlink"/>
          </w:rPr>
          <w:t>Risks &amp; Mitigations</w:t>
        </w:r>
        <w:r w:rsidR="005321F0" w:rsidRPr="00630EDF">
          <w:rPr>
            <w:webHidden/>
          </w:rPr>
          <w:tab/>
        </w:r>
        <w:r w:rsidR="005321F0" w:rsidRPr="00630EDF">
          <w:rPr>
            <w:webHidden/>
          </w:rPr>
          <w:fldChar w:fldCharType="begin"/>
        </w:r>
        <w:r w:rsidR="005321F0" w:rsidRPr="00630EDF">
          <w:rPr>
            <w:webHidden/>
          </w:rPr>
          <w:instrText xml:space="preserve"> PAGEREF _Toc11925740 \h </w:instrText>
        </w:r>
        <w:r w:rsidR="005321F0" w:rsidRPr="00630EDF">
          <w:rPr>
            <w:webHidden/>
          </w:rPr>
        </w:r>
        <w:r w:rsidR="005321F0" w:rsidRPr="00630EDF">
          <w:rPr>
            <w:webHidden/>
          </w:rPr>
          <w:fldChar w:fldCharType="separate"/>
        </w:r>
        <w:r w:rsidR="002E4B4A">
          <w:rPr>
            <w:webHidden/>
          </w:rPr>
          <w:t>99</w:t>
        </w:r>
        <w:r w:rsidR="005321F0" w:rsidRPr="00630EDF">
          <w:rPr>
            <w:webHidden/>
          </w:rPr>
          <w:fldChar w:fldCharType="end"/>
        </w:r>
      </w:hyperlink>
    </w:p>
    <w:p w:rsidR="005321F0" w:rsidRDefault="00F73EA8">
      <w:pPr>
        <w:pStyle w:val="TOC1"/>
        <w:rPr>
          <w:rFonts w:asciiTheme="minorHAnsi" w:eastAsiaTheme="minorEastAsia" w:hAnsiTheme="minorHAnsi" w:cstheme="minorBidi"/>
          <w:b w:val="0"/>
          <w:noProof/>
          <w:color w:val="auto"/>
          <w:sz w:val="22"/>
          <w:lang w:eastAsia="en-GB"/>
        </w:rPr>
      </w:pPr>
      <w:hyperlink w:anchor="_Toc11925741" w:history="1">
        <w:r w:rsidR="005321F0" w:rsidRPr="00037A54">
          <w:rPr>
            <w:rStyle w:val="Hyperlink"/>
            <w:noProof/>
            <w14:scene3d>
              <w14:camera w14:prst="orthographicFront"/>
              <w14:lightRig w14:rig="threePt" w14:dir="t">
                <w14:rot w14:lat="0" w14:lon="0" w14:rev="0"/>
              </w14:lightRig>
            </w14:scene3d>
          </w:rPr>
          <w:t>14</w:t>
        </w:r>
        <w:r w:rsidR="005321F0">
          <w:rPr>
            <w:rFonts w:asciiTheme="minorHAnsi" w:eastAsiaTheme="minorEastAsia" w:hAnsiTheme="minorHAnsi" w:cstheme="minorBidi"/>
            <w:b w:val="0"/>
            <w:noProof/>
            <w:color w:val="auto"/>
            <w:sz w:val="22"/>
            <w:lang w:eastAsia="en-GB"/>
          </w:rPr>
          <w:tab/>
        </w:r>
        <w:r w:rsidR="005321F0" w:rsidRPr="00037A54">
          <w:rPr>
            <w:rStyle w:val="Hyperlink"/>
            <w:rFonts w:cstheme="minorHAnsi"/>
            <w:noProof/>
          </w:rPr>
          <w:t>Useful Data Sources</w:t>
        </w:r>
        <w:r w:rsidR="005321F0">
          <w:rPr>
            <w:noProof/>
            <w:webHidden/>
          </w:rPr>
          <w:tab/>
        </w:r>
        <w:r w:rsidR="005321F0">
          <w:rPr>
            <w:noProof/>
            <w:webHidden/>
          </w:rPr>
          <w:fldChar w:fldCharType="begin"/>
        </w:r>
        <w:r w:rsidR="005321F0">
          <w:rPr>
            <w:noProof/>
            <w:webHidden/>
          </w:rPr>
          <w:instrText xml:space="preserve"> PAGEREF _Toc11925741 \h </w:instrText>
        </w:r>
        <w:r w:rsidR="005321F0">
          <w:rPr>
            <w:noProof/>
            <w:webHidden/>
          </w:rPr>
        </w:r>
        <w:r w:rsidR="005321F0">
          <w:rPr>
            <w:noProof/>
            <w:webHidden/>
          </w:rPr>
          <w:fldChar w:fldCharType="separate"/>
        </w:r>
        <w:r w:rsidR="002E4B4A">
          <w:rPr>
            <w:noProof/>
            <w:webHidden/>
          </w:rPr>
          <w:t>100</w:t>
        </w:r>
        <w:r w:rsidR="005321F0">
          <w:rPr>
            <w:noProof/>
            <w:webHidden/>
          </w:rPr>
          <w:fldChar w:fldCharType="end"/>
        </w:r>
      </w:hyperlink>
    </w:p>
    <w:p w:rsidR="005321F0" w:rsidRDefault="00F73EA8">
      <w:pPr>
        <w:pStyle w:val="TOC1"/>
        <w:rPr>
          <w:rFonts w:asciiTheme="minorHAnsi" w:eastAsiaTheme="minorEastAsia" w:hAnsiTheme="minorHAnsi" w:cstheme="minorBidi"/>
          <w:b w:val="0"/>
          <w:noProof/>
          <w:color w:val="auto"/>
          <w:sz w:val="22"/>
          <w:lang w:eastAsia="en-GB"/>
        </w:rPr>
      </w:pPr>
      <w:hyperlink w:anchor="_Toc11925742" w:history="1">
        <w:r w:rsidR="005321F0" w:rsidRPr="00037A54">
          <w:rPr>
            <w:rStyle w:val="Hyperlink"/>
            <w:noProof/>
            <w14:scene3d>
              <w14:camera w14:prst="orthographicFront"/>
              <w14:lightRig w14:rig="threePt" w14:dir="t">
                <w14:rot w14:lat="0" w14:lon="0" w14:rev="0"/>
              </w14:lightRig>
            </w14:scene3d>
          </w:rPr>
          <w:t>15</w:t>
        </w:r>
        <w:r w:rsidR="005321F0">
          <w:rPr>
            <w:rFonts w:asciiTheme="minorHAnsi" w:eastAsiaTheme="minorEastAsia" w:hAnsiTheme="minorHAnsi" w:cstheme="minorBidi"/>
            <w:b w:val="0"/>
            <w:noProof/>
            <w:color w:val="auto"/>
            <w:sz w:val="22"/>
            <w:lang w:eastAsia="en-GB"/>
          </w:rPr>
          <w:tab/>
        </w:r>
        <w:r w:rsidR="005321F0" w:rsidRPr="00037A54">
          <w:rPr>
            <w:rStyle w:val="Hyperlink"/>
            <w:rFonts w:cstheme="minorHAnsi"/>
            <w:noProof/>
          </w:rPr>
          <w:t>Appendices</w:t>
        </w:r>
        <w:r w:rsidR="005321F0">
          <w:rPr>
            <w:noProof/>
            <w:webHidden/>
          </w:rPr>
          <w:tab/>
        </w:r>
        <w:r w:rsidR="005321F0">
          <w:rPr>
            <w:noProof/>
            <w:webHidden/>
          </w:rPr>
          <w:fldChar w:fldCharType="begin"/>
        </w:r>
        <w:r w:rsidR="005321F0">
          <w:rPr>
            <w:noProof/>
            <w:webHidden/>
          </w:rPr>
          <w:instrText xml:space="preserve"> PAGEREF _Toc11925742 \h </w:instrText>
        </w:r>
        <w:r w:rsidR="005321F0">
          <w:rPr>
            <w:noProof/>
            <w:webHidden/>
          </w:rPr>
        </w:r>
        <w:r w:rsidR="005321F0">
          <w:rPr>
            <w:noProof/>
            <w:webHidden/>
          </w:rPr>
          <w:fldChar w:fldCharType="separate"/>
        </w:r>
        <w:r w:rsidR="002E4B4A">
          <w:rPr>
            <w:noProof/>
            <w:webHidden/>
          </w:rPr>
          <w:t>101</w:t>
        </w:r>
        <w:r w:rsidR="005321F0">
          <w:rPr>
            <w:noProof/>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3" w:history="1">
        <w:r w:rsidR="005321F0" w:rsidRPr="00037A54">
          <w:rPr>
            <w:rStyle w:val="Hyperlink"/>
          </w:rPr>
          <w:t>15.1</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A: BLMK PCN Development Checklist</w:t>
        </w:r>
        <w:r w:rsidR="005321F0">
          <w:rPr>
            <w:webHidden/>
          </w:rPr>
          <w:tab/>
        </w:r>
        <w:r w:rsidR="005321F0">
          <w:rPr>
            <w:webHidden/>
          </w:rPr>
          <w:fldChar w:fldCharType="begin"/>
        </w:r>
        <w:r w:rsidR="005321F0">
          <w:rPr>
            <w:webHidden/>
          </w:rPr>
          <w:instrText xml:space="preserve"> PAGEREF _Toc11925743 \h </w:instrText>
        </w:r>
        <w:r w:rsidR="005321F0">
          <w:rPr>
            <w:webHidden/>
          </w:rPr>
        </w:r>
        <w:r w:rsidR="005321F0">
          <w:rPr>
            <w:webHidden/>
          </w:rPr>
          <w:fldChar w:fldCharType="separate"/>
        </w:r>
        <w:r w:rsidR="002E4B4A">
          <w:rPr>
            <w:webHidden/>
          </w:rPr>
          <w:t>101</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4" w:history="1">
        <w:r w:rsidR="005321F0" w:rsidRPr="00037A54">
          <w:rPr>
            <w:rStyle w:val="Hyperlink"/>
          </w:rPr>
          <w:t>15.2</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B: The Core Elements of Primary Care Home</w:t>
        </w:r>
        <w:r w:rsidR="005321F0">
          <w:rPr>
            <w:webHidden/>
          </w:rPr>
          <w:tab/>
        </w:r>
        <w:r w:rsidR="005321F0">
          <w:rPr>
            <w:webHidden/>
          </w:rPr>
          <w:fldChar w:fldCharType="begin"/>
        </w:r>
        <w:r w:rsidR="005321F0">
          <w:rPr>
            <w:webHidden/>
          </w:rPr>
          <w:instrText xml:space="preserve"> PAGEREF _Toc11925744 \h </w:instrText>
        </w:r>
        <w:r w:rsidR="005321F0">
          <w:rPr>
            <w:webHidden/>
          </w:rPr>
        </w:r>
        <w:r w:rsidR="005321F0">
          <w:rPr>
            <w:webHidden/>
          </w:rPr>
          <w:fldChar w:fldCharType="separate"/>
        </w:r>
        <w:r w:rsidR="002E4B4A">
          <w:rPr>
            <w:webHidden/>
          </w:rPr>
          <w:t>102</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5" w:history="1">
        <w:r w:rsidR="005321F0" w:rsidRPr="00037A54">
          <w:rPr>
            <w:rStyle w:val="Hyperlink"/>
          </w:rPr>
          <w:t>15.3</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C: Time series of baseline figures for GP’s (workforce)</w:t>
        </w:r>
        <w:r w:rsidR="005321F0">
          <w:rPr>
            <w:webHidden/>
          </w:rPr>
          <w:tab/>
        </w:r>
        <w:r w:rsidR="005321F0">
          <w:rPr>
            <w:webHidden/>
          </w:rPr>
          <w:fldChar w:fldCharType="begin"/>
        </w:r>
        <w:r w:rsidR="005321F0">
          <w:rPr>
            <w:webHidden/>
          </w:rPr>
          <w:instrText xml:space="preserve"> PAGEREF _Toc11925745 \h </w:instrText>
        </w:r>
        <w:r w:rsidR="005321F0">
          <w:rPr>
            <w:webHidden/>
          </w:rPr>
        </w:r>
        <w:r w:rsidR="005321F0">
          <w:rPr>
            <w:webHidden/>
          </w:rPr>
          <w:fldChar w:fldCharType="separate"/>
        </w:r>
        <w:r w:rsidR="002E4B4A">
          <w:rPr>
            <w:webHidden/>
          </w:rPr>
          <w:t>103</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6" w:history="1">
        <w:r w:rsidR="005321F0" w:rsidRPr="00037A54">
          <w:rPr>
            <w:rStyle w:val="Hyperlink"/>
          </w:rPr>
          <w:t>15.4</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D: BLMK ICS Leadership &amp; OD plan</w:t>
        </w:r>
        <w:r w:rsidR="005321F0">
          <w:rPr>
            <w:webHidden/>
          </w:rPr>
          <w:tab/>
        </w:r>
        <w:r w:rsidR="005321F0">
          <w:rPr>
            <w:webHidden/>
          </w:rPr>
          <w:fldChar w:fldCharType="begin"/>
        </w:r>
        <w:r w:rsidR="005321F0">
          <w:rPr>
            <w:webHidden/>
          </w:rPr>
          <w:instrText xml:space="preserve"> PAGEREF _Toc11925746 \h </w:instrText>
        </w:r>
        <w:r w:rsidR="005321F0">
          <w:rPr>
            <w:webHidden/>
          </w:rPr>
        </w:r>
        <w:r w:rsidR="005321F0">
          <w:rPr>
            <w:webHidden/>
          </w:rPr>
          <w:fldChar w:fldCharType="separate"/>
        </w:r>
        <w:r w:rsidR="002E4B4A">
          <w:rPr>
            <w:webHidden/>
          </w:rPr>
          <w:t>103</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7" w:history="1">
        <w:r w:rsidR="005321F0" w:rsidRPr="00037A54">
          <w:rPr>
            <w:rStyle w:val="Hyperlink"/>
          </w:rPr>
          <w:t>15.5</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E: BLMK Local Workforce Plan</w:t>
        </w:r>
        <w:r w:rsidR="005321F0">
          <w:rPr>
            <w:webHidden/>
          </w:rPr>
          <w:tab/>
        </w:r>
        <w:r w:rsidR="005321F0">
          <w:rPr>
            <w:webHidden/>
          </w:rPr>
          <w:fldChar w:fldCharType="begin"/>
        </w:r>
        <w:r w:rsidR="005321F0">
          <w:rPr>
            <w:webHidden/>
          </w:rPr>
          <w:instrText xml:space="preserve"> PAGEREF _Toc11925747 \h </w:instrText>
        </w:r>
        <w:r w:rsidR="005321F0">
          <w:rPr>
            <w:webHidden/>
          </w:rPr>
        </w:r>
        <w:r w:rsidR="005321F0">
          <w:rPr>
            <w:webHidden/>
          </w:rPr>
          <w:fldChar w:fldCharType="separate"/>
        </w:r>
        <w:r w:rsidR="002E4B4A">
          <w:rPr>
            <w:webHidden/>
          </w:rPr>
          <w:t>103</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8" w:history="1">
        <w:r w:rsidR="005321F0" w:rsidRPr="00037A54">
          <w:rPr>
            <w:rStyle w:val="Hyperlink"/>
          </w:rPr>
          <w:t>15.6</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F: Hubs - Service Model Framework</w:t>
        </w:r>
        <w:r w:rsidR="005321F0">
          <w:rPr>
            <w:webHidden/>
          </w:rPr>
          <w:tab/>
        </w:r>
        <w:r w:rsidR="005321F0">
          <w:rPr>
            <w:webHidden/>
          </w:rPr>
          <w:fldChar w:fldCharType="begin"/>
        </w:r>
        <w:r w:rsidR="005321F0">
          <w:rPr>
            <w:webHidden/>
          </w:rPr>
          <w:instrText xml:space="preserve"> PAGEREF _Toc11925748 \h </w:instrText>
        </w:r>
        <w:r w:rsidR="005321F0">
          <w:rPr>
            <w:webHidden/>
          </w:rPr>
        </w:r>
        <w:r w:rsidR="005321F0">
          <w:rPr>
            <w:webHidden/>
          </w:rPr>
          <w:fldChar w:fldCharType="separate"/>
        </w:r>
        <w:r w:rsidR="002E4B4A">
          <w:rPr>
            <w:webHidden/>
          </w:rPr>
          <w:t>104</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49" w:history="1">
        <w:r w:rsidR="005321F0" w:rsidRPr="00037A54">
          <w:rPr>
            <w:rStyle w:val="Hyperlink"/>
          </w:rPr>
          <w:t>15.7</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G: Priority Primary Care Estates Scheme</w:t>
        </w:r>
        <w:r w:rsidR="005321F0">
          <w:rPr>
            <w:webHidden/>
          </w:rPr>
          <w:tab/>
        </w:r>
        <w:r w:rsidR="005321F0">
          <w:rPr>
            <w:webHidden/>
          </w:rPr>
          <w:fldChar w:fldCharType="begin"/>
        </w:r>
        <w:r w:rsidR="005321F0">
          <w:rPr>
            <w:webHidden/>
          </w:rPr>
          <w:instrText xml:space="preserve"> PAGEREF _Toc11925749 \h </w:instrText>
        </w:r>
        <w:r w:rsidR="005321F0">
          <w:rPr>
            <w:webHidden/>
          </w:rPr>
        </w:r>
        <w:r w:rsidR="005321F0">
          <w:rPr>
            <w:webHidden/>
          </w:rPr>
          <w:fldChar w:fldCharType="separate"/>
        </w:r>
        <w:r w:rsidR="002E4B4A">
          <w:rPr>
            <w:webHidden/>
          </w:rPr>
          <w:t>105</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0" w:history="1">
        <w:r w:rsidR="005321F0" w:rsidRPr="00037A54">
          <w:rPr>
            <w:rStyle w:val="Hyperlink"/>
          </w:rPr>
          <w:t>15.8</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H: BLMK Cluster Maturity Map – March 2019</w:t>
        </w:r>
        <w:r w:rsidR="005321F0">
          <w:rPr>
            <w:webHidden/>
          </w:rPr>
          <w:tab/>
        </w:r>
        <w:r w:rsidR="005321F0">
          <w:rPr>
            <w:webHidden/>
          </w:rPr>
          <w:fldChar w:fldCharType="begin"/>
        </w:r>
        <w:r w:rsidR="005321F0">
          <w:rPr>
            <w:webHidden/>
          </w:rPr>
          <w:instrText xml:space="preserve"> PAGEREF _Toc11925750 \h </w:instrText>
        </w:r>
        <w:r w:rsidR="005321F0">
          <w:rPr>
            <w:webHidden/>
          </w:rPr>
        </w:r>
        <w:r w:rsidR="005321F0">
          <w:rPr>
            <w:webHidden/>
          </w:rPr>
          <w:fldChar w:fldCharType="separate"/>
        </w:r>
        <w:r w:rsidR="002E4B4A">
          <w:rPr>
            <w:webHidden/>
          </w:rPr>
          <w:t>107</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1" w:history="1">
        <w:r w:rsidR="005321F0" w:rsidRPr="00037A54">
          <w:rPr>
            <w:rStyle w:val="Hyperlink"/>
          </w:rPr>
          <w:t>15.9</w:t>
        </w:r>
        <w:r w:rsidR="005321F0">
          <w:rPr>
            <w:rFonts w:asciiTheme="minorHAnsi" w:eastAsiaTheme="minorEastAsia" w:hAnsiTheme="minorHAnsi" w:cstheme="minorBidi"/>
            <w:color w:val="auto"/>
            <w:sz w:val="22"/>
            <w:lang w:eastAsia="en-GB"/>
          </w:rPr>
          <w:tab/>
        </w:r>
        <w:r w:rsidR="005321F0" w:rsidRPr="00037A54">
          <w:rPr>
            <w:rStyle w:val="Hyperlink"/>
            <w:rFonts w:cstheme="minorHAnsi"/>
          </w:rPr>
          <w:t>Appendix I: NHS E Maturity Matrix</w:t>
        </w:r>
        <w:r w:rsidR="005321F0">
          <w:rPr>
            <w:webHidden/>
          </w:rPr>
          <w:tab/>
        </w:r>
        <w:r w:rsidR="005321F0">
          <w:rPr>
            <w:webHidden/>
          </w:rPr>
          <w:fldChar w:fldCharType="begin"/>
        </w:r>
        <w:r w:rsidR="005321F0">
          <w:rPr>
            <w:webHidden/>
          </w:rPr>
          <w:instrText xml:space="preserve"> PAGEREF _Toc11925751 \h </w:instrText>
        </w:r>
        <w:r w:rsidR="005321F0">
          <w:rPr>
            <w:webHidden/>
          </w:rPr>
        </w:r>
        <w:r w:rsidR="005321F0">
          <w:rPr>
            <w:webHidden/>
          </w:rPr>
          <w:fldChar w:fldCharType="separate"/>
        </w:r>
        <w:r w:rsidR="002E4B4A">
          <w:rPr>
            <w:webHidden/>
          </w:rPr>
          <w:t>108</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2" w:history="1">
        <w:r w:rsidR="005321F0" w:rsidRPr="00037A54">
          <w:rPr>
            <w:rStyle w:val="Hyperlink"/>
          </w:rPr>
          <w:t>15.10</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J: Complex Children</w:t>
        </w:r>
        <w:r w:rsidR="005321F0">
          <w:rPr>
            <w:webHidden/>
          </w:rPr>
          <w:tab/>
        </w:r>
        <w:r w:rsidR="005321F0">
          <w:rPr>
            <w:webHidden/>
          </w:rPr>
          <w:fldChar w:fldCharType="begin"/>
        </w:r>
        <w:r w:rsidR="005321F0">
          <w:rPr>
            <w:webHidden/>
          </w:rPr>
          <w:instrText xml:space="preserve"> PAGEREF _Toc11925752 \h </w:instrText>
        </w:r>
        <w:r w:rsidR="005321F0">
          <w:rPr>
            <w:webHidden/>
          </w:rPr>
        </w:r>
        <w:r w:rsidR="005321F0">
          <w:rPr>
            <w:webHidden/>
          </w:rPr>
          <w:fldChar w:fldCharType="separate"/>
        </w:r>
        <w:r w:rsidR="002E4B4A">
          <w:rPr>
            <w:webHidden/>
          </w:rPr>
          <w:t>109</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3" w:history="1">
        <w:r w:rsidR="005321F0" w:rsidRPr="00037A54">
          <w:rPr>
            <w:rStyle w:val="Hyperlink"/>
          </w:rPr>
          <w:t>15.11</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K: Personalisation Programme</w:t>
        </w:r>
        <w:r w:rsidR="005321F0">
          <w:rPr>
            <w:webHidden/>
          </w:rPr>
          <w:tab/>
        </w:r>
        <w:r w:rsidR="005321F0">
          <w:rPr>
            <w:webHidden/>
          </w:rPr>
          <w:fldChar w:fldCharType="begin"/>
        </w:r>
        <w:r w:rsidR="005321F0">
          <w:rPr>
            <w:webHidden/>
          </w:rPr>
          <w:instrText xml:space="preserve"> PAGEREF _Toc11925753 \h </w:instrText>
        </w:r>
        <w:r w:rsidR="005321F0">
          <w:rPr>
            <w:webHidden/>
          </w:rPr>
        </w:r>
        <w:r w:rsidR="005321F0">
          <w:rPr>
            <w:webHidden/>
          </w:rPr>
          <w:fldChar w:fldCharType="separate"/>
        </w:r>
        <w:r w:rsidR="002E4B4A">
          <w:rPr>
            <w:webHidden/>
          </w:rPr>
          <w:t>110</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4" w:history="1">
        <w:r w:rsidR="005321F0" w:rsidRPr="00037A54">
          <w:rPr>
            <w:rStyle w:val="Hyperlink"/>
          </w:rPr>
          <w:t>15.12</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L: PCN Network Map – Required Support from May 2019</w:t>
        </w:r>
        <w:r w:rsidR="005321F0">
          <w:rPr>
            <w:webHidden/>
          </w:rPr>
          <w:tab/>
        </w:r>
        <w:r w:rsidR="005321F0">
          <w:rPr>
            <w:webHidden/>
          </w:rPr>
          <w:fldChar w:fldCharType="begin"/>
        </w:r>
        <w:r w:rsidR="005321F0">
          <w:rPr>
            <w:webHidden/>
          </w:rPr>
          <w:instrText xml:space="preserve"> PAGEREF _Toc11925754 \h </w:instrText>
        </w:r>
        <w:r w:rsidR="005321F0">
          <w:rPr>
            <w:webHidden/>
          </w:rPr>
        </w:r>
        <w:r w:rsidR="005321F0">
          <w:rPr>
            <w:webHidden/>
          </w:rPr>
          <w:fldChar w:fldCharType="separate"/>
        </w:r>
        <w:r w:rsidR="002E4B4A">
          <w:rPr>
            <w:webHidden/>
          </w:rPr>
          <w:t>114</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5" w:history="1">
        <w:r w:rsidR="005321F0" w:rsidRPr="00037A54">
          <w:rPr>
            <w:rStyle w:val="Hyperlink"/>
          </w:rPr>
          <w:t>15.13</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M: Primary Medical Allocations</w:t>
        </w:r>
        <w:r w:rsidR="005321F0">
          <w:rPr>
            <w:webHidden/>
          </w:rPr>
          <w:tab/>
        </w:r>
        <w:r w:rsidR="005321F0">
          <w:rPr>
            <w:webHidden/>
          </w:rPr>
          <w:fldChar w:fldCharType="begin"/>
        </w:r>
        <w:r w:rsidR="005321F0">
          <w:rPr>
            <w:webHidden/>
          </w:rPr>
          <w:instrText xml:space="preserve"> PAGEREF _Toc11925755 \h </w:instrText>
        </w:r>
        <w:r w:rsidR="005321F0">
          <w:rPr>
            <w:webHidden/>
          </w:rPr>
        </w:r>
        <w:r w:rsidR="005321F0">
          <w:rPr>
            <w:webHidden/>
          </w:rPr>
          <w:fldChar w:fldCharType="separate"/>
        </w:r>
        <w:r w:rsidR="002E4B4A">
          <w:rPr>
            <w:webHidden/>
          </w:rPr>
          <w:t>115</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6" w:history="1">
        <w:r w:rsidR="005321F0" w:rsidRPr="00037A54">
          <w:rPr>
            <w:rStyle w:val="Hyperlink"/>
          </w:rPr>
          <w:t>15.13</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N: Primary Care Medical Services Forecast Spend</w:t>
        </w:r>
        <w:r w:rsidR="005321F0">
          <w:rPr>
            <w:webHidden/>
          </w:rPr>
          <w:tab/>
        </w:r>
        <w:r w:rsidR="005321F0">
          <w:rPr>
            <w:webHidden/>
          </w:rPr>
          <w:fldChar w:fldCharType="begin"/>
        </w:r>
        <w:r w:rsidR="005321F0">
          <w:rPr>
            <w:webHidden/>
          </w:rPr>
          <w:instrText xml:space="preserve"> PAGEREF _Toc11925756 \h </w:instrText>
        </w:r>
        <w:r w:rsidR="005321F0">
          <w:rPr>
            <w:webHidden/>
          </w:rPr>
        </w:r>
        <w:r w:rsidR="005321F0">
          <w:rPr>
            <w:webHidden/>
          </w:rPr>
          <w:fldChar w:fldCharType="separate"/>
        </w:r>
        <w:r w:rsidR="002E4B4A">
          <w:rPr>
            <w:webHidden/>
          </w:rPr>
          <w:t>117</w:t>
        </w:r>
        <w:r w:rsidR="005321F0">
          <w:rPr>
            <w:webHidden/>
          </w:rPr>
          <w:fldChar w:fldCharType="end"/>
        </w:r>
      </w:hyperlink>
    </w:p>
    <w:p w:rsidR="005321F0" w:rsidRDefault="00F73EA8" w:rsidP="00630EDF">
      <w:pPr>
        <w:pStyle w:val="TOC2"/>
        <w:rPr>
          <w:rFonts w:asciiTheme="minorHAnsi" w:eastAsiaTheme="minorEastAsia" w:hAnsiTheme="minorHAnsi" w:cstheme="minorBidi"/>
          <w:color w:val="auto"/>
          <w:sz w:val="22"/>
          <w:lang w:eastAsia="en-GB"/>
        </w:rPr>
      </w:pPr>
      <w:hyperlink w:anchor="_Toc11925757" w:history="1">
        <w:r w:rsidR="005321F0" w:rsidRPr="00037A54">
          <w:rPr>
            <w:rStyle w:val="Hyperlink"/>
          </w:rPr>
          <w:t>15.14</w:t>
        </w:r>
        <w:r w:rsidR="00630EDF">
          <w:rPr>
            <w:rFonts w:asciiTheme="minorHAnsi" w:eastAsiaTheme="minorEastAsia" w:hAnsiTheme="minorHAnsi" w:cstheme="minorBidi"/>
            <w:color w:val="auto"/>
            <w:sz w:val="22"/>
            <w:lang w:eastAsia="en-GB"/>
          </w:rPr>
          <w:t xml:space="preserve"> </w:t>
        </w:r>
        <w:r w:rsidR="005321F0" w:rsidRPr="00037A54">
          <w:rPr>
            <w:rStyle w:val="Hyperlink"/>
            <w:rFonts w:cstheme="minorHAnsi"/>
          </w:rPr>
          <w:t>Appendix O: Engaging the team</w:t>
        </w:r>
        <w:r w:rsidR="005321F0">
          <w:rPr>
            <w:webHidden/>
          </w:rPr>
          <w:tab/>
        </w:r>
        <w:r w:rsidR="005321F0">
          <w:rPr>
            <w:webHidden/>
          </w:rPr>
          <w:fldChar w:fldCharType="begin"/>
        </w:r>
        <w:r w:rsidR="005321F0">
          <w:rPr>
            <w:webHidden/>
          </w:rPr>
          <w:instrText xml:space="preserve"> PAGEREF _Toc11925757 \h </w:instrText>
        </w:r>
        <w:r w:rsidR="005321F0">
          <w:rPr>
            <w:webHidden/>
          </w:rPr>
        </w:r>
        <w:r w:rsidR="005321F0">
          <w:rPr>
            <w:webHidden/>
          </w:rPr>
          <w:fldChar w:fldCharType="separate"/>
        </w:r>
        <w:r w:rsidR="002E4B4A">
          <w:rPr>
            <w:webHidden/>
          </w:rPr>
          <w:t>120</w:t>
        </w:r>
        <w:r w:rsidR="005321F0">
          <w:rPr>
            <w:webHidden/>
          </w:rPr>
          <w:fldChar w:fldCharType="end"/>
        </w:r>
      </w:hyperlink>
    </w:p>
    <w:p w:rsidR="00D10D48" w:rsidRPr="003622D6" w:rsidRDefault="00CD5749" w:rsidP="00D10D48">
      <w:pPr>
        <w:ind w:left="0"/>
        <w:rPr>
          <w:rFonts w:asciiTheme="minorHAnsi" w:hAnsiTheme="minorHAnsi" w:cstheme="minorHAnsi"/>
        </w:rPr>
      </w:pPr>
      <w:r w:rsidRPr="003622D6">
        <w:rPr>
          <w:rFonts w:asciiTheme="minorHAnsi" w:hAnsiTheme="minorHAnsi" w:cstheme="minorHAnsi"/>
        </w:rPr>
        <w:fldChar w:fldCharType="end"/>
      </w:r>
    </w:p>
    <w:p w:rsidR="006A0B99" w:rsidRDefault="00980052" w:rsidP="006A0B99">
      <w:pPr>
        <w:rPr>
          <w:rFonts w:cs="Arial"/>
          <w:color w:val="1F497D"/>
          <w:sz w:val="22"/>
        </w:rPr>
      </w:pPr>
      <w:r w:rsidRPr="003622D6">
        <w:rPr>
          <w:rFonts w:asciiTheme="minorHAnsi" w:hAnsiTheme="minorHAnsi" w:cstheme="minorHAnsi"/>
        </w:rPr>
        <w:br w:type="page"/>
      </w:r>
    </w:p>
    <w:p w:rsidR="001C0F0A" w:rsidRPr="003622D6" w:rsidRDefault="001C0F0A" w:rsidP="00CB47F7">
      <w:pPr>
        <w:pStyle w:val="Heading1"/>
      </w:pPr>
      <w:bookmarkStart w:id="1" w:name="_Toc11925680"/>
      <w:r w:rsidRPr="003622D6">
        <w:lastRenderedPageBreak/>
        <w:t>List of Tables and Figures</w:t>
      </w:r>
      <w:bookmarkEnd w:id="1"/>
    </w:p>
    <w:p w:rsidR="000B6D6B" w:rsidRPr="00630EDF" w:rsidRDefault="004B3C99">
      <w:pPr>
        <w:pStyle w:val="TableofFigures"/>
        <w:tabs>
          <w:tab w:val="right" w:leader="dot" w:pos="9016"/>
        </w:tabs>
        <w:rPr>
          <w:rFonts w:eastAsiaTheme="minorEastAsia" w:cs="Arial"/>
          <w:noProof/>
          <w:color w:val="auto"/>
          <w:sz w:val="22"/>
          <w:lang w:eastAsia="en-GB"/>
        </w:rPr>
      </w:pPr>
      <w:r>
        <w:fldChar w:fldCharType="begin"/>
      </w:r>
      <w:r>
        <w:instrText xml:space="preserve"> TOC \h \z \c "Figure" </w:instrText>
      </w:r>
      <w:r>
        <w:fldChar w:fldCharType="separate"/>
      </w:r>
      <w:hyperlink w:anchor="_Toc11852442" w:history="1">
        <w:r w:rsidR="000B6D6B" w:rsidRPr="00630EDF">
          <w:rPr>
            <w:rStyle w:val="Hyperlink"/>
            <w:rFonts w:eastAsiaTheme="minorHAnsi" w:cs="Arial"/>
            <w:noProof/>
          </w:rPr>
          <w:t>Figure 1 Primary Care Home Model</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12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3" w:history="1">
        <w:r w:rsidR="000B6D6B" w:rsidRPr="00630EDF">
          <w:rPr>
            <w:rStyle w:val="Hyperlink"/>
            <w:rFonts w:cs="Arial"/>
            <w:noProof/>
          </w:rPr>
          <w:t>Figure 2 Strategies and associated footprints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14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4" w:history="1">
        <w:r w:rsidR="000B6D6B" w:rsidRPr="00630EDF">
          <w:rPr>
            <w:rStyle w:val="Hyperlink"/>
            <w:rFonts w:cs="Arial"/>
            <w:noProof/>
          </w:rPr>
          <w:t>Figure 3 Map of BLMK ICS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18</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5" w:history="1">
        <w:r w:rsidR="000B6D6B" w:rsidRPr="00630EDF">
          <w:rPr>
            <w:rStyle w:val="Hyperlink"/>
            <w:rFonts w:cs="Arial"/>
            <w:noProof/>
          </w:rPr>
          <w:t xml:space="preserve">Figure 4 </w:t>
        </w:r>
        <w:r w:rsidR="000B6D6B" w:rsidRPr="00630EDF">
          <w:rPr>
            <w:rStyle w:val="Hyperlink"/>
            <w:rFonts w:cs="Arial"/>
            <w:noProof/>
            <w:lang w:eastAsia="en-GB"/>
          </w:rPr>
          <w:t>Projected population growth in BLMK, 2017-2035.</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20</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6" w:history="1">
        <w:r w:rsidR="000B6D6B" w:rsidRPr="00630EDF">
          <w:rPr>
            <w:rStyle w:val="Hyperlink"/>
            <w:rFonts w:cs="Arial"/>
            <w:noProof/>
          </w:rPr>
          <w:t>Figure 5 Projected populations by place and age-group, 2017-2035.</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7" w:history="1">
        <w:r w:rsidR="000B6D6B" w:rsidRPr="00630EDF">
          <w:rPr>
            <w:rStyle w:val="Hyperlink"/>
            <w:rFonts w:cs="Arial"/>
            <w:noProof/>
          </w:rPr>
          <w:t>Figure 6</w:t>
        </w:r>
        <w:r w:rsidR="000B6D6B" w:rsidRPr="00630EDF">
          <w:rPr>
            <w:rStyle w:val="Hyperlink"/>
            <w:rFonts w:eastAsia="Times New Roman" w:cs="Arial"/>
            <w:noProof/>
            <w:lang w:eastAsia="en-GB"/>
          </w:rPr>
          <w:t xml:space="preserve"> </w:t>
        </w:r>
        <w:r w:rsidR="000B6D6B" w:rsidRPr="00630EDF">
          <w:rPr>
            <w:rStyle w:val="Hyperlink"/>
            <w:rFonts w:cs="Arial"/>
            <w:noProof/>
          </w:rPr>
          <w:t>Ethnicity and deprivation in BLMK.</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8" w:history="1">
        <w:r w:rsidR="000B6D6B" w:rsidRPr="00630EDF">
          <w:rPr>
            <w:rStyle w:val="Hyperlink"/>
            <w:rFonts w:cs="Arial"/>
            <w:noProof/>
          </w:rPr>
          <w:t>Figure 7 Levels of prevention</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49" w:history="1">
        <w:r w:rsidR="000B6D6B" w:rsidRPr="00630EDF">
          <w:rPr>
            <w:rStyle w:val="Hyperlink"/>
            <w:rFonts w:cs="Arial"/>
            <w:noProof/>
          </w:rPr>
          <w:t>Figure 8 BLMK Primary Care workforce profile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_Toc11852449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25</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0" w:history="1">
        <w:r w:rsidR="000B6D6B" w:rsidRPr="00630EDF">
          <w:rPr>
            <w:rStyle w:val="Hyperlink"/>
            <w:rFonts w:cs="Arial"/>
            <w:noProof/>
          </w:rPr>
          <w:t>Figure 9 Workforce trajectories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_Toc11852450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26</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1" w:history="1">
        <w:r w:rsidR="000B6D6B" w:rsidRPr="00630EDF">
          <w:rPr>
            <w:rStyle w:val="Hyperlink"/>
            <w:rFonts w:cs="Arial"/>
            <w:noProof/>
          </w:rPr>
          <w:t>Figure 10 Workforce strategy and development plan summary</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_Toc11852451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28</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2" w:history="1">
        <w:r w:rsidR="000B6D6B" w:rsidRPr="00630EDF">
          <w:rPr>
            <w:rStyle w:val="Hyperlink"/>
            <w:rFonts w:cs="Arial"/>
            <w:noProof/>
          </w:rPr>
          <w:t>Figure 11 BLMK training hub governance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29</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3" w:history="1">
        <w:r w:rsidR="000B6D6B" w:rsidRPr="00630EDF">
          <w:rPr>
            <w:rStyle w:val="Hyperlink"/>
            <w:rFonts w:cs="Arial"/>
            <w:noProof/>
          </w:rPr>
          <w:t>Figure 12 Training hub timeline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30</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4" w:history="1">
        <w:r w:rsidR="000B6D6B" w:rsidRPr="00630EDF">
          <w:rPr>
            <w:rStyle w:val="Hyperlink"/>
            <w:rFonts w:cs="Arial"/>
            <w:noProof/>
          </w:rPr>
          <w:t>Figure 13 10 High Impact Actions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5" w:history="1">
        <w:r w:rsidR="000B6D6B" w:rsidRPr="00630EDF">
          <w:rPr>
            <w:rStyle w:val="Hyperlink"/>
            <w:rFonts w:cs="Arial"/>
            <w:noProof/>
          </w:rPr>
          <w:t>Figure 14 Primary Care Home approach</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36</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6" w:history="1">
        <w:r w:rsidR="000B6D6B" w:rsidRPr="00630EDF">
          <w:rPr>
            <w:rStyle w:val="Hyperlink"/>
            <w:rFonts w:cs="Arial"/>
            <w:noProof/>
          </w:rPr>
          <w:t>Figure 15 Six emerging care models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37</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7" w:history="1">
        <w:r w:rsidR="000B6D6B" w:rsidRPr="00630EDF">
          <w:rPr>
            <w:rStyle w:val="Hyperlink"/>
            <w:rFonts w:cs="Arial"/>
            <w:noProof/>
          </w:rPr>
          <w:t>Figure 16 Care models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38</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8" w:history="1">
        <w:r w:rsidR="000B6D6B" w:rsidRPr="00630EDF">
          <w:rPr>
            <w:rStyle w:val="Hyperlink"/>
            <w:rFonts w:cs="Arial"/>
            <w:noProof/>
          </w:rPr>
          <w:t>Figure 17 Anticipatory care plan approach</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39</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59" w:history="1">
        <w:r w:rsidR="000B6D6B" w:rsidRPr="00630EDF">
          <w:rPr>
            <w:rStyle w:val="Hyperlink"/>
            <w:rFonts w:cs="Arial"/>
            <w:noProof/>
          </w:rPr>
          <w:t xml:space="preserve">Figure 18 </w:t>
        </w:r>
        <w:r w:rsidR="000B6D6B" w:rsidRPr="00630EDF">
          <w:rPr>
            <w:rStyle w:val="Hyperlink"/>
            <w:rFonts w:eastAsiaTheme="minorHAnsi" w:cs="Arial"/>
            <w:noProof/>
            <w:lang w:val="en"/>
          </w:rPr>
          <w:t>New Models of Care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_Toc11852459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40</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0" w:history="1">
        <w:r w:rsidR="000B6D6B" w:rsidRPr="00630EDF">
          <w:rPr>
            <w:rStyle w:val="Hyperlink"/>
            <w:rFonts w:cs="Arial"/>
            <w:noProof/>
          </w:rPr>
          <w:t xml:space="preserve">Figure 19 </w:t>
        </w:r>
        <w:r w:rsidR="000B6D6B" w:rsidRPr="00630EDF">
          <w:rPr>
            <w:rStyle w:val="Hyperlink"/>
            <w:rFonts w:eastAsiaTheme="minorHAnsi" w:cs="Arial"/>
            <w:noProof/>
            <w:lang w:val="en-US"/>
          </w:rPr>
          <w:t>New Ways of Working within Primary Care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_Toc11852460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1" w:history="1">
        <w:r w:rsidR="000B6D6B" w:rsidRPr="00630EDF">
          <w:rPr>
            <w:rStyle w:val="Hyperlink"/>
            <w:rFonts w:cs="Arial"/>
            <w:noProof/>
          </w:rPr>
          <w:t>Figure 20 - C</w:t>
        </w:r>
        <w:r w:rsidR="000B6D6B" w:rsidRPr="00630EDF">
          <w:rPr>
            <w:rStyle w:val="Hyperlink"/>
            <w:rFonts w:cs="Arial"/>
            <w:noProof/>
            <w:lang w:val="en-US"/>
          </w:rPr>
          <w:t>omponents of the MDT model</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_Toc11852461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2" w:history="1">
        <w:r w:rsidR="000B6D6B" w:rsidRPr="00630EDF">
          <w:rPr>
            <w:rStyle w:val="Hyperlink"/>
            <w:rFonts w:cs="Arial"/>
            <w:noProof/>
          </w:rPr>
          <w:t>Figure 21 Population Health Approach to Workforce Modelling for MDT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3" w:history="1">
        <w:r w:rsidR="000B6D6B" w:rsidRPr="00630EDF">
          <w:rPr>
            <w:rStyle w:val="Hyperlink"/>
            <w:rFonts w:cs="Arial"/>
            <w:noProof/>
          </w:rPr>
          <w:t>Figure 22 Integrated health and Care MDT Configuration</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4" w:history="1">
        <w:r w:rsidR="000B6D6B" w:rsidRPr="00630EDF">
          <w:rPr>
            <w:rStyle w:val="Hyperlink"/>
            <w:rFonts w:cs="Arial"/>
            <w:noProof/>
          </w:rPr>
          <w:t>Figure 23 Workforce requirements to deliver the MDT model (Core team)</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5" w:history="1">
        <w:r w:rsidR="000B6D6B" w:rsidRPr="00630EDF">
          <w:rPr>
            <w:rStyle w:val="Hyperlink"/>
            <w:rFonts w:cs="Arial"/>
            <w:noProof/>
          </w:rPr>
          <w:t>Figure 24  Workforce requirements to deliver the MDT model (Extended team)</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6" w:history="1">
        <w:r w:rsidR="000B6D6B" w:rsidRPr="00630EDF">
          <w:rPr>
            <w:rStyle w:val="Hyperlink"/>
            <w:rFonts w:cs="Arial"/>
            <w:noProof/>
          </w:rPr>
          <w:t xml:space="preserve">Figure 25 </w:t>
        </w:r>
        <w:r w:rsidR="000B6D6B" w:rsidRPr="00630EDF">
          <w:rPr>
            <w:rStyle w:val="Hyperlink"/>
            <w:rFonts w:eastAsia="Arial" w:cs="Arial"/>
            <w:noProof/>
          </w:rPr>
          <w:t>National timeframes for funding new roles within Primary Care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45</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7" w:history="1">
        <w:r w:rsidR="000B6D6B" w:rsidRPr="00630EDF">
          <w:rPr>
            <w:rStyle w:val="Hyperlink"/>
            <w:rFonts w:cs="Arial"/>
            <w:noProof/>
          </w:rPr>
          <w:t>Figure 26 GP Resilience Programme Process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47</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8" w:history="1">
        <w:r w:rsidR="000B6D6B" w:rsidRPr="00630EDF">
          <w:rPr>
            <w:rStyle w:val="Hyperlink"/>
            <w:rFonts w:cs="Arial"/>
            <w:noProof/>
          </w:rPr>
          <w:t>Figure 27 GP Resilience programme timeline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50</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69" w:history="1">
        <w:r w:rsidR="000B6D6B" w:rsidRPr="00630EDF">
          <w:rPr>
            <w:rStyle w:val="Hyperlink"/>
            <w:rFonts w:cs="Arial"/>
            <w:noProof/>
          </w:rPr>
          <w:t>Figure 28 Governance for PCN development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_Toc11852469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0" w:history="1">
        <w:r w:rsidR="000B6D6B" w:rsidRPr="00630EDF">
          <w:rPr>
            <w:rStyle w:val="Hyperlink"/>
            <w:rFonts w:cs="Arial"/>
            <w:noProof/>
          </w:rPr>
          <w:t>Figure 29 Bedford Hospital A&amp;E attendances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_Toc11852470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1" w:history="1">
        <w:r w:rsidR="000B6D6B" w:rsidRPr="00630EDF">
          <w:rPr>
            <w:rStyle w:val="Hyperlink"/>
            <w:rFonts w:cs="Arial"/>
            <w:noProof/>
          </w:rPr>
          <w:t>Figure 30 Milton Keynes Hospital A&amp;E attendances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_Toc11852471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2" w:history="1">
        <w:r w:rsidR="000B6D6B" w:rsidRPr="00630EDF">
          <w:rPr>
            <w:rStyle w:val="Hyperlink"/>
            <w:rFonts w:cs="Arial"/>
            <w:noProof/>
          </w:rPr>
          <w:t>Figure 31 Luton and Dunstable Hospital A&amp;E attendances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3" w:history="1">
        <w:r w:rsidR="000B6D6B" w:rsidRPr="00630EDF">
          <w:rPr>
            <w:rStyle w:val="Hyperlink"/>
            <w:rFonts w:cs="Arial"/>
            <w:noProof/>
          </w:rPr>
          <w:t>Figure 32 Patient survey data</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56</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4" w:history="1">
        <w:r w:rsidR="000B6D6B" w:rsidRPr="00630EDF">
          <w:rPr>
            <w:rStyle w:val="Hyperlink"/>
            <w:rFonts w:cs="Arial"/>
            <w:noProof/>
          </w:rPr>
          <w:t>Figure 33 Summary of weekly extended access hours delivered</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56</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5" w:history="1">
        <w:r w:rsidR="000B6D6B" w:rsidRPr="00630EDF">
          <w:rPr>
            <w:rStyle w:val="Hyperlink"/>
            <w:rFonts w:cs="Arial"/>
            <w:noProof/>
          </w:rPr>
          <w:t>Figure 34 Extended access core requirements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57</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6" w:history="1">
        <w:r w:rsidR="000B6D6B" w:rsidRPr="00630EDF">
          <w:rPr>
            <w:rStyle w:val="Hyperlink"/>
            <w:rFonts w:cs="Arial"/>
            <w:noProof/>
          </w:rPr>
          <w:t>Figure 35 Current DES activity and PCN requirement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58</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7" w:history="1">
        <w:r w:rsidR="000B6D6B" w:rsidRPr="00630EDF">
          <w:rPr>
            <w:rStyle w:val="Hyperlink"/>
            <w:rFonts w:cs="Arial"/>
            <w:noProof/>
          </w:rPr>
          <w:t xml:space="preserve">Figure 36 </w:t>
        </w:r>
        <w:r w:rsidR="000B6D6B" w:rsidRPr="00630EDF">
          <w:rPr>
            <w:rStyle w:val="Hyperlink"/>
            <w:rFonts w:eastAsia="Times New Roman" w:cs="Arial"/>
            <w:noProof/>
            <w:lang w:eastAsia="en-GB"/>
          </w:rPr>
          <w:t>BLMK House of Care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59</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8" w:history="1">
        <w:r w:rsidR="000B6D6B" w:rsidRPr="00630EDF">
          <w:rPr>
            <w:rStyle w:val="Hyperlink"/>
            <w:rFonts w:cs="Arial"/>
            <w:noProof/>
          </w:rPr>
          <w:t>Figure 37 PCN MDT planning assumptions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64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79" w:history="1">
        <w:r w:rsidR="000B6D6B" w:rsidRPr="00630EDF">
          <w:rPr>
            <w:rStyle w:val="Hyperlink"/>
            <w:rFonts w:cs="Arial"/>
            <w:noProof/>
          </w:rPr>
          <w:t>Figure 38 NHS Future Collaboration Platform</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_Toc11852479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0" w:history="1">
        <w:r w:rsidR="000B6D6B" w:rsidRPr="00630EDF">
          <w:rPr>
            <w:rStyle w:val="Hyperlink"/>
            <w:rFonts w:cs="Arial"/>
            <w:noProof/>
          </w:rPr>
          <w:t>Figure 39 Digital developments timeline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_Toc11852480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1" w:history="1">
        <w:r w:rsidR="000B6D6B" w:rsidRPr="00630EDF">
          <w:rPr>
            <w:rStyle w:val="Hyperlink"/>
            <w:rFonts w:cs="Arial"/>
            <w:noProof/>
          </w:rPr>
          <w:t>Figure 40 Digital strategy governance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_Toc11852481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2" w:history="1">
        <w:r w:rsidR="000B6D6B" w:rsidRPr="00630EDF">
          <w:rPr>
            <w:rStyle w:val="Hyperlink"/>
            <w:rFonts w:cs="Arial"/>
            <w:noProof/>
          </w:rPr>
          <w:t>Figure 41  BLMK Digital Programme Workforce Implications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75</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3" w:history="1">
        <w:r w:rsidR="000B6D6B" w:rsidRPr="00630EDF">
          <w:rPr>
            <w:rStyle w:val="Hyperlink"/>
            <w:rFonts w:cs="Arial"/>
            <w:noProof/>
          </w:rPr>
          <w:t>Figure 42 Population health priorities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77</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4" w:history="1">
        <w:r w:rsidR="000B6D6B" w:rsidRPr="00630EDF">
          <w:rPr>
            <w:rStyle w:val="Hyperlink"/>
            <w:rFonts w:cs="Arial"/>
            <w:noProof/>
          </w:rPr>
          <w:t>Figure 43 Engagement model</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78</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5" w:history="1">
        <w:r w:rsidR="000B6D6B" w:rsidRPr="00630EDF">
          <w:rPr>
            <w:rStyle w:val="Hyperlink"/>
            <w:rFonts w:cs="Arial"/>
            <w:noProof/>
          </w:rPr>
          <w:t>Figure 44 Population health grid</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79</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6" w:history="1">
        <w:r w:rsidR="000B6D6B" w:rsidRPr="00630EDF">
          <w:rPr>
            <w:rStyle w:val="Hyperlink"/>
            <w:rFonts w:cs="Arial"/>
            <w:noProof/>
          </w:rPr>
          <w:t>Figure 45 Population Health Approach to Workforce Modelling for MDT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80</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7" w:history="1">
        <w:r w:rsidR="000B6D6B" w:rsidRPr="00630EDF">
          <w:rPr>
            <w:rStyle w:val="Hyperlink"/>
            <w:rFonts w:cs="Arial"/>
            <w:noProof/>
          </w:rPr>
          <w:t>Figure 46 MDT workforce model metrics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8" w:history="1">
        <w:r w:rsidR="000B6D6B" w:rsidRPr="00630EDF">
          <w:rPr>
            <w:rStyle w:val="Hyperlink"/>
            <w:rFonts w:cs="Arial"/>
            <w:noProof/>
          </w:rPr>
          <w:t>Figure 47 Design principles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89" w:history="1">
        <w:r w:rsidR="000B6D6B" w:rsidRPr="00630EDF">
          <w:rPr>
            <w:rStyle w:val="Hyperlink"/>
            <w:rFonts w:cs="Arial"/>
            <w:noProof/>
          </w:rPr>
          <w:t>Figure 48 ICS governance</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_Toc11852489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0" w:history="1">
        <w:r w:rsidR="000B6D6B" w:rsidRPr="00630EDF">
          <w:rPr>
            <w:rStyle w:val="Hyperlink"/>
            <w:rFonts w:cs="Arial"/>
            <w:noProof/>
          </w:rPr>
          <w:t>Figure 49 BLMK ICS Priorities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_Toc11852490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1" w:history="1">
        <w:r w:rsidR="000B6D6B" w:rsidRPr="00630EDF">
          <w:rPr>
            <w:rStyle w:val="Hyperlink"/>
            <w:rFonts w:cs="Arial"/>
            <w:noProof/>
          </w:rPr>
          <w:t>Figure 50 LWAB operating model</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_Toc11852491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84</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2" w:history="1">
        <w:r w:rsidR="000B6D6B" w:rsidRPr="00630EDF">
          <w:rPr>
            <w:rStyle w:val="Hyperlink"/>
            <w:rFonts w:cs="Arial"/>
            <w:noProof/>
          </w:rPr>
          <w:t>Figure 51 Patient survey data</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_Toc11852492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85</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3" w:history="1">
        <w:r w:rsidR="000B6D6B" w:rsidRPr="00630EDF">
          <w:rPr>
            <w:rStyle w:val="Hyperlink"/>
            <w:rFonts w:cs="Arial"/>
            <w:noProof/>
          </w:rPr>
          <w:t>Figure 52 PCN support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_Toc11852493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91</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4" w:history="1">
        <w:r w:rsidR="000B6D6B" w:rsidRPr="00630EDF">
          <w:rPr>
            <w:rStyle w:val="Hyperlink"/>
            <w:rFonts w:cs="Arial"/>
            <w:noProof/>
          </w:rPr>
          <w:t>Figure 53 NAPC PCN support</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_Toc11852494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92</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5" w:history="1">
        <w:r w:rsidR="000B6D6B" w:rsidRPr="00630EDF">
          <w:rPr>
            <w:rStyle w:val="Hyperlink"/>
            <w:rFonts w:cs="Arial"/>
            <w:noProof/>
          </w:rPr>
          <w:t>Figure 54 PCN DES payments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_Toc11852495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6" w:history="1">
        <w:r w:rsidR="000B6D6B" w:rsidRPr="00630EDF">
          <w:rPr>
            <w:rStyle w:val="Hyperlink"/>
            <w:rFonts w:cs="Arial"/>
            <w:noProof/>
          </w:rPr>
          <w:t>Figure 55 GPFV MoU allocations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_Toc11852496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93</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7" w:history="1">
        <w:r w:rsidR="000B6D6B" w:rsidRPr="00630EDF">
          <w:rPr>
            <w:rStyle w:val="Hyperlink"/>
            <w:rFonts w:cs="Arial"/>
            <w:noProof/>
          </w:rPr>
          <w:t>Figure 56 2019/20 ETTF funding</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_Toc11852497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95</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8" w:history="1">
        <w:r w:rsidR="000B6D6B" w:rsidRPr="00630EDF">
          <w:rPr>
            <w:rStyle w:val="Hyperlink"/>
            <w:rFonts w:cs="Arial"/>
            <w:noProof/>
          </w:rPr>
          <w:t>Figure 57 2020/21 ETTF funding</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_Toc11852498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96</w:t>
        </w:r>
        <w:r w:rsidR="000B6D6B" w:rsidRPr="00630EDF">
          <w:rPr>
            <w:rFonts w:cs="Arial"/>
            <w:noProof/>
            <w:webHidden/>
          </w:rPr>
          <w:fldChar w:fldCharType="end"/>
        </w:r>
      </w:hyperlink>
    </w:p>
    <w:p w:rsidR="000B6D6B" w:rsidRPr="00630EDF" w:rsidRDefault="00F73EA8">
      <w:pPr>
        <w:pStyle w:val="TableofFigures"/>
        <w:tabs>
          <w:tab w:val="right" w:leader="dot" w:pos="9016"/>
        </w:tabs>
        <w:rPr>
          <w:rFonts w:eastAsiaTheme="minorEastAsia" w:cs="Arial"/>
          <w:noProof/>
          <w:color w:val="auto"/>
          <w:sz w:val="22"/>
          <w:lang w:eastAsia="en-GB"/>
        </w:rPr>
      </w:pPr>
      <w:hyperlink w:anchor="_Toc11852499" w:history="1">
        <w:r w:rsidR="000B6D6B" w:rsidRPr="00630EDF">
          <w:rPr>
            <w:rStyle w:val="Hyperlink"/>
            <w:rFonts w:cs="Arial"/>
            <w:noProof/>
          </w:rPr>
          <w:t>Figure 58 Useful data sources</w:t>
        </w:r>
        <w:r w:rsidR="000B6D6B" w:rsidRPr="00630EDF">
          <w:rPr>
            <w:rFonts w:cs="Arial"/>
            <w:noProof/>
            <w:webHidden/>
          </w:rPr>
          <w:tab/>
        </w:r>
        <w:r w:rsidR="000B6D6B" w:rsidRPr="00630EDF">
          <w:rPr>
            <w:rFonts w:cs="Arial"/>
            <w:noProof/>
            <w:webHidden/>
          </w:rPr>
          <w:fldChar w:fldCharType="begin"/>
        </w:r>
        <w:r w:rsidR="000B6D6B" w:rsidRPr="00630EDF">
          <w:rPr>
            <w:rFonts w:cs="Arial"/>
            <w:noProof/>
            <w:webHidden/>
          </w:rPr>
          <w:instrText xml:space="preserve"> PAGEREF _Toc11852499 \h </w:instrText>
        </w:r>
        <w:r w:rsidR="000B6D6B" w:rsidRPr="00630EDF">
          <w:rPr>
            <w:rFonts w:cs="Arial"/>
            <w:noProof/>
            <w:webHidden/>
          </w:rPr>
        </w:r>
        <w:r w:rsidR="000B6D6B" w:rsidRPr="00630EDF">
          <w:rPr>
            <w:rFonts w:cs="Arial"/>
            <w:noProof/>
            <w:webHidden/>
          </w:rPr>
          <w:fldChar w:fldCharType="separate"/>
        </w:r>
        <w:r w:rsidR="000B6D6B" w:rsidRPr="00630EDF">
          <w:rPr>
            <w:rFonts w:cs="Arial"/>
            <w:noProof/>
            <w:webHidden/>
          </w:rPr>
          <w:t>98</w:t>
        </w:r>
        <w:r w:rsidR="000B6D6B" w:rsidRPr="00630EDF">
          <w:rPr>
            <w:rFonts w:cs="Arial"/>
            <w:noProof/>
            <w:webHidden/>
          </w:rPr>
          <w:fldChar w:fldCharType="end"/>
        </w:r>
      </w:hyperlink>
    </w:p>
    <w:p w:rsidR="00A420AD" w:rsidRPr="003622D6" w:rsidRDefault="004B3C99" w:rsidP="006A0B99">
      <w:pPr>
        <w:pStyle w:val="Heading1"/>
        <w:numPr>
          <w:ilvl w:val="0"/>
          <w:numId w:val="0"/>
        </w:numPr>
        <w:ind w:left="432" w:hanging="432"/>
        <w:rPr>
          <w:rFonts w:asciiTheme="minorHAnsi" w:hAnsiTheme="minorHAnsi" w:cstheme="minorHAnsi"/>
        </w:rPr>
      </w:pPr>
      <w:r>
        <w:fldChar w:fldCharType="end"/>
      </w:r>
      <w:r w:rsidR="00EF40AB" w:rsidRPr="003622D6">
        <w:br w:type="page"/>
      </w:r>
    </w:p>
    <w:p w:rsidR="00D57F60" w:rsidRPr="00421BAD" w:rsidRDefault="00D57F60" w:rsidP="00D97A97">
      <w:pPr>
        <w:pStyle w:val="Heading1"/>
        <w:numPr>
          <w:ilvl w:val="0"/>
          <w:numId w:val="90"/>
        </w:numPr>
      </w:pPr>
      <w:bookmarkStart w:id="2" w:name="_Toc6910549"/>
      <w:bookmarkStart w:id="3" w:name="_Toc11925681"/>
      <w:r w:rsidRPr="00421BAD">
        <w:lastRenderedPageBreak/>
        <w:t>Executive Summary</w:t>
      </w:r>
      <w:bookmarkEnd w:id="2"/>
      <w:bookmarkEnd w:id="3"/>
    </w:p>
    <w:p w:rsidR="00A874A5" w:rsidRPr="008E028D" w:rsidRDefault="00A874A5" w:rsidP="00A874A5">
      <w:pPr>
        <w:ind w:left="0"/>
        <w:jc w:val="both"/>
        <w:rPr>
          <w:rFonts w:asciiTheme="minorHAnsi" w:hAnsiTheme="minorHAnsi" w:cstheme="minorHAnsi"/>
          <w:sz w:val="22"/>
        </w:rPr>
      </w:pPr>
      <w:r w:rsidRPr="008E028D">
        <w:rPr>
          <w:rFonts w:asciiTheme="minorHAnsi" w:hAnsiTheme="minorHAnsi" w:cstheme="minorHAnsi"/>
          <w:sz w:val="22"/>
        </w:rPr>
        <w:t>Responsive, proactive and accessible primary care needs to be led by general practice.  It must be delivered in partnership with a wide range of professionals who are supported to better understand the health and wellbeing needs of the local communities they serve. In BLMK, we see this being achieved through an enhanced delivery model which, in design and operating model, draws inspiration from the Primary Care Home (PCH) model.  The integration of community health, mental health and social care services with primary care clinicians is crucial. However, this integration will be effective and sustainable only if services are co-designed with GPs and communities, to be wrapped around a strengthened and scaled primary care delivery model.</w:t>
      </w:r>
    </w:p>
    <w:p w:rsidR="00361332" w:rsidRPr="00361332" w:rsidRDefault="00361332" w:rsidP="00A874A5">
      <w:pPr>
        <w:ind w:left="0"/>
        <w:rPr>
          <w:rFonts w:cstheme="minorHAnsi"/>
        </w:rPr>
      </w:pPr>
      <w:r w:rsidRPr="00A874A5">
        <w:rPr>
          <w:rFonts w:asciiTheme="minorHAnsi" w:hAnsiTheme="minorHAnsi" w:cstheme="minorHAnsi"/>
          <w:sz w:val="22"/>
        </w:rPr>
        <w:t>We</w:t>
      </w:r>
      <w:r>
        <w:rPr>
          <w:rFonts w:asciiTheme="minorHAnsi" w:hAnsiTheme="minorHAnsi" w:cstheme="minorHAnsi"/>
          <w:sz w:val="22"/>
        </w:rPr>
        <w:t xml:space="preserve"> are</w:t>
      </w:r>
      <w:r w:rsidRPr="008E028D">
        <w:rPr>
          <w:rFonts w:asciiTheme="minorHAnsi" w:hAnsiTheme="minorHAnsi" w:cstheme="minorHAnsi"/>
          <w:sz w:val="22"/>
        </w:rPr>
        <w:t xml:space="preserve"> co-design</w:t>
      </w:r>
      <w:r>
        <w:rPr>
          <w:rFonts w:asciiTheme="minorHAnsi" w:hAnsiTheme="minorHAnsi" w:cstheme="minorHAnsi"/>
          <w:sz w:val="22"/>
        </w:rPr>
        <w:t>ing</w:t>
      </w:r>
      <w:r w:rsidRPr="008E028D">
        <w:rPr>
          <w:rFonts w:asciiTheme="minorHAnsi" w:hAnsiTheme="minorHAnsi" w:cstheme="minorHAnsi"/>
          <w:sz w:val="22"/>
        </w:rPr>
        <w:t xml:space="preserve"> a resilient, multi-disciplinary and hi</w:t>
      </w:r>
      <w:r>
        <w:rPr>
          <w:rFonts w:asciiTheme="minorHAnsi" w:hAnsiTheme="minorHAnsi" w:cstheme="minorHAnsi"/>
          <w:sz w:val="22"/>
        </w:rPr>
        <w:t xml:space="preserve">gh quality primary care system </w:t>
      </w:r>
      <w:r w:rsidRPr="008E028D">
        <w:rPr>
          <w:rFonts w:asciiTheme="minorHAnsi" w:hAnsiTheme="minorHAnsi" w:cstheme="minorHAnsi"/>
          <w:sz w:val="22"/>
        </w:rPr>
        <w:t>in</w:t>
      </w:r>
      <w:r>
        <w:rPr>
          <w:rFonts w:asciiTheme="minorHAnsi" w:hAnsiTheme="minorHAnsi" w:cstheme="minorHAnsi"/>
          <w:sz w:val="22"/>
        </w:rPr>
        <w:t xml:space="preserve"> the heart of </w:t>
      </w:r>
      <w:r w:rsidRPr="008E028D">
        <w:rPr>
          <w:rFonts w:asciiTheme="minorHAnsi" w:hAnsiTheme="minorHAnsi" w:cstheme="minorHAnsi"/>
          <w:sz w:val="22"/>
        </w:rPr>
        <w:t>our local communities across BLMK.  GPs will be at the centre of patient care, supporting and directing the provision and co-ordination of high quality medical care and treatment for those that are ill, but also in bringing about improved health and well-being for our population as a whole.</w:t>
      </w:r>
    </w:p>
    <w:p w:rsidR="00A874A5" w:rsidRPr="008E028D" w:rsidRDefault="00A874A5" w:rsidP="00A874A5">
      <w:pPr>
        <w:ind w:left="0"/>
        <w:rPr>
          <w:rFonts w:asciiTheme="minorHAnsi" w:hAnsiTheme="minorHAnsi" w:cstheme="minorHAnsi"/>
          <w:sz w:val="22"/>
        </w:rPr>
      </w:pPr>
      <w:r w:rsidRPr="008E028D">
        <w:rPr>
          <w:rFonts w:asciiTheme="minorHAnsi" w:hAnsiTheme="minorHAnsi" w:cstheme="minorHAnsi"/>
          <w:sz w:val="22"/>
        </w:rPr>
        <w:t>We have continued to grow and develop as a system in the last year, building on our track record of delivery and collaborative working.</w:t>
      </w:r>
    </w:p>
    <w:p w:rsidR="00A874A5" w:rsidRPr="003B29FB" w:rsidRDefault="00A874A5" w:rsidP="00A874A5">
      <w:pPr>
        <w:ind w:left="0"/>
        <w:rPr>
          <w:rFonts w:cstheme="minorHAnsi"/>
          <w:sz w:val="22"/>
        </w:rPr>
      </w:pPr>
      <w:r w:rsidRPr="003B29FB">
        <w:rPr>
          <w:rFonts w:asciiTheme="minorHAnsi" w:hAnsiTheme="minorHAnsi" w:cstheme="minorHAnsi"/>
          <w:sz w:val="22"/>
        </w:rPr>
        <w:t>Our Single System Operating plan acts as an umbrella for the plans developed and owned by each of our four place-based Transformation Boards and the operational plans for each of BLMK’s partner organisations.</w:t>
      </w:r>
    </w:p>
    <w:p w:rsidR="00A874A5" w:rsidRPr="003B29FB" w:rsidRDefault="00361332" w:rsidP="00A874A5">
      <w:pPr>
        <w:ind w:left="0"/>
        <w:jc w:val="both"/>
        <w:rPr>
          <w:rFonts w:cstheme="minorHAnsi"/>
          <w:sz w:val="22"/>
          <w:lang w:eastAsia="en-GB"/>
        </w:rPr>
      </w:pPr>
      <w:r w:rsidRPr="003B29FB">
        <w:rPr>
          <w:rFonts w:asciiTheme="minorHAnsi" w:hAnsiTheme="minorHAnsi" w:cstheme="minorHAnsi"/>
          <w:sz w:val="22"/>
          <w:lang w:eastAsia="en-GB"/>
        </w:rPr>
        <w:t>All 15 statutory</w:t>
      </w:r>
      <w:r w:rsidR="00A874A5" w:rsidRPr="003B29FB">
        <w:rPr>
          <w:rFonts w:asciiTheme="minorHAnsi" w:hAnsiTheme="minorHAnsi" w:cstheme="minorHAnsi"/>
          <w:sz w:val="22"/>
          <w:lang w:eastAsia="en-GB"/>
        </w:rPr>
        <w:t xml:space="preserve"> org</w:t>
      </w:r>
      <w:r w:rsidRPr="003B29FB">
        <w:rPr>
          <w:rFonts w:asciiTheme="minorHAnsi" w:hAnsiTheme="minorHAnsi" w:cstheme="minorHAnsi"/>
          <w:sz w:val="22"/>
          <w:lang w:eastAsia="en-GB"/>
        </w:rPr>
        <w:t>anisations, and</w:t>
      </w:r>
      <w:r w:rsidR="00FF585C" w:rsidRPr="003B29FB">
        <w:rPr>
          <w:rFonts w:asciiTheme="minorHAnsi" w:hAnsiTheme="minorHAnsi" w:cstheme="minorHAnsi"/>
          <w:sz w:val="22"/>
          <w:lang w:eastAsia="en-GB"/>
        </w:rPr>
        <w:t xml:space="preserve"> other essential partners, comprising</w:t>
      </w:r>
      <w:r w:rsidRPr="003B29FB">
        <w:rPr>
          <w:rFonts w:asciiTheme="minorHAnsi" w:hAnsiTheme="minorHAnsi" w:cstheme="minorHAnsi"/>
          <w:sz w:val="22"/>
          <w:lang w:eastAsia="en-GB"/>
        </w:rPr>
        <w:t xml:space="preserve"> the BLMK ICS recognise this and</w:t>
      </w:r>
      <w:r w:rsidR="00A874A5" w:rsidRPr="003B29FB">
        <w:rPr>
          <w:rFonts w:asciiTheme="minorHAnsi" w:hAnsiTheme="minorHAnsi" w:cstheme="minorHAnsi"/>
          <w:sz w:val="22"/>
          <w:lang w:eastAsia="en-GB"/>
        </w:rPr>
        <w:t xml:space="preserve"> are committed to supporting new models of working with and alongside general practice.</w:t>
      </w:r>
    </w:p>
    <w:p w:rsidR="006D73B8" w:rsidRDefault="006D73B8" w:rsidP="006D73B8">
      <w:pPr>
        <w:keepLines w:val="0"/>
        <w:widowControl/>
        <w:ind w:left="0"/>
        <w:rPr>
          <w:rFonts w:ascii="Calibri" w:hAnsi="Calibri" w:cs="Calibri"/>
          <w:sz w:val="22"/>
          <w:lang w:val="en-US"/>
        </w:rPr>
      </w:pPr>
      <w:r w:rsidRPr="006D73B8">
        <w:rPr>
          <w:rFonts w:ascii="Calibri" w:hAnsi="Calibri" w:cs="Calibri"/>
          <w:sz w:val="22"/>
        </w:rPr>
        <w:t xml:space="preserve">Using tried and tested PCH methodology across BLMK we have co-designed and tested an approach for developing fully integrated community-based healthcare through expanded community teams focused on identified and agreed priority patient population cohorts in 7 out of the 22 emerging BLMK PCNs with another 5 </w:t>
      </w:r>
      <w:r w:rsidRPr="006D73B8">
        <w:rPr>
          <w:rFonts w:ascii="Calibri" w:hAnsi="Calibri" w:cs="Calibri"/>
          <w:sz w:val="22"/>
          <w:lang w:val="en-US"/>
        </w:rPr>
        <w:t xml:space="preserve">set to </w:t>
      </w:r>
      <w:r w:rsidRPr="006D73B8">
        <w:rPr>
          <w:rFonts w:ascii="Calibri" w:hAnsi="Calibri" w:cs="Calibri"/>
          <w:color w:val="auto"/>
          <w:sz w:val="22"/>
          <w:lang w:val="en-US"/>
        </w:rPr>
        <w:t>quickly achieve step 1 as described in NHSE PCN maturity matrix</w:t>
      </w:r>
      <w:r w:rsidRPr="006D73B8">
        <w:rPr>
          <w:rFonts w:ascii="Calibri" w:hAnsi="Calibri" w:cs="Calibri"/>
          <w:sz w:val="22"/>
          <w:lang w:val="en-US"/>
        </w:rPr>
        <w:t>.</w:t>
      </w:r>
    </w:p>
    <w:p w:rsidR="00583E86" w:rsidRPr="006D73B8" w:rsidRDefault="00583E86" w:rsidP="006D73B8">
      <w:pPr>
        <w:keepLines w:val="0"/>
        <w:widowControl/>
        <w:ind w:left="0"/>
        <w:rPr>
          <w:rFonts w:ascii="Calibri" w:hAnsi="Calibri" w:cs="Calibri"/>
          <w:sz w:val="22"/>
          <w:lang w:val="en-US"/>
        </w:rPr>
      </w:pPr>
      <w:r>
        <w:rPr>
          <w:rFonts w:ascii="Calibri" w:hAnsi="Calibri" w:cs="Calibri"/>
          <w:sz w:val="22"/>
          <w:lang w:val="en-US"/>
        </w:rPr>
        <w:t>Please see Appendix A for the BLMK PCN Development Checklist.</w:t>
      </w:r>
    </w:p>
    <w:p w:rsidR="00FF585C" w:rsidRPr="003B29FB" w:rsidRDefault="00FF585C" w:rsidP="00486E07">
      <w:pPr>
        <w:keepNext w:val="0"/>
        <w:keepLines w:val="0"/>
        <w:ind w:left="0"/>
        <w:rPr>
          <w:rFonts w:asciiTheme="minorHAnsi" w:hAnsiTheme="minorHAnsi" w:cstheme="minorHAnsi"/>
          <w:sz w:val="22"/>
        </w:rPr>
      </w:pPr>
      <w:r w:rsidRPr="003B29FB">
        <w:rPr>
          <w:rFonts w:asciiTheme="minorHAnsi" w:hAnsiTheme="minorHAnsi" w:cstheme="minorHAnsi"/>
          <w:sz w:val="22"/>
          <w:lang w:val="en-US"/>
        </w:rPr>
        <w:t>The six elements</w:t>
      </w:r>
      <w:r w:rsidRPr="003B29FB">
        <w:rPr>
          <w:rFonts w:asciiTheme="minorHAnsi" w:hAnsiTheme="minorHAnsi" w:cstheme="minorHAnsi"/>
          <w:sz w:val="22"/>
        </w:rPr>
        <w:t xml:space="preserve"> outlined below provide the underpinning principles and a framework to assessing need and understanding how best to utilise resources to maximise potential to achieving mature PCNs across BLMK:</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rPr>
      </w:pPr>
      <w:r w:rsidRPr="003B29FB">
        <w:rPr>
          <w:rFonts w:asciiTheme="minorHAnsi" w:hAnsiTheme="minorHAnsi" w:cstheme="minorHAnsi"/>
          <w:sz w:val="22"/>
          <w:lang w:val="en-US"/>
        </w:rPr>
        <w:t>Understand need (current and future)</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rPr>
      </w:pPr>
      <w:r w:rsidRPr="003B29FB">
        <w:rPr>
          <w:rFonts w:asciiTheme="minorHAnsi" w:hAnsiTheme="minorHAnsi" w:cstheme="minorHAnsi"/>
          <w:sz w:val="22"/>
          <w:lang w:val="en-US"/>
        </w:rPr>
        <w:t xml:space="preserve">Agree care functions </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rPr>
      </w:pPr>
      <w:r w:rsidRPr="003B29FB">
        <w:rPr>
          <w:rFonts w:asciiTheme="minorHAnsi" w:hAnsiTheme="minorHAnsi" w:cstheme="minorHAnsi"/>
          <w:sz w:val="22"/>
          <w:lang w:val="en-US"/>
        </w:rPr>
        <w:t>Develop skill mix and pool of existing staff</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rPr>
      </w:pPr>
      <w:r w:rsidRPr="003B29FB">
        <w:rPr>
          <w:rFonts w:asciiTheme="minorHAnsi" w:hAnsiTheme="minorHAnsi" w:cstheme="minorHAnsi"/>
          <w:sz w:val="22"/>
          <w:lang w:val="en-US"/>
        </w:rPr>
        <w:t>Build and embed team based culture</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rPr>
      </w:pPr>
      <w:r w:rsidRPr="003B29FB">
        <w:rPr>
          <w:rFonts w:asciiTheme="minorHAnsi" w:hAnsiTheme="minorHAnsi" w:cstheme="minorHAnsi"/>
          <w:sz w:val="22"/>
          <w:lang w:val="en-US"/>
        </w:rPr>
        <w:t>Deliver the education and training required</w:t>
      </w:r>
    </w:p>
    <w:p w:rsidR="00FF585C" w:rsidRPr="003B29FB" w:rsidRDefault="00FF585C" w:rsidP="00D97A97">
      <w:pPr>
        <w:keepNext w:val="0"/>
        <w:keepLines w:val="0"/>
        <w:numPr>
          <w:ilvl w:val="0"/>
          <w:numId w:val="7"/>
        </w:numPr>
        <w:spacing w:before="0" w:after="0" w:line="240" w:lineRule="auto"/>
        <w:ind w:left="714" w:hanging="357"/>
        <w:rPr>
          <w:rFonts w:asciiTheme="minorHAnsi" w:hAnsiTheme="minorHAnsi" w:cstheme="minorHAnsi"/>
          <w:sz w:val="22"/>
          <w:lang w:val="en-US"/>
        </w:rPr>
      </w:pPr>
      <w:r w:rsidRPr="003B29FB">
        <w:rPr>
          <w:rFonts w:asciiTheme="minorHAnsi" w:hAnsiTheme="minorHAnsi" w:cstheme="minorHAnsi"/>
          <w:sz w:val="22"/>
          <w:lang w:val="en-US"/>
        </w:rPr>
        <w:t>Develop the plan for future supply</w:t>
      </w:r>
    </w:p>
    <w:p w:rsidR="00FF585C" w:rsidRPr="003B29FB" w:rsidRDefault="00FF585C" w:rsidP="00FF585C">
      <w:pPr>
        <w:ind w:left="0"/>
        <w:rPr>
          <w:rFonts w:asciiTheme="minorHAnsi" w:hAnsiTheme="minorHAnsi" w:cstheme="minorHAnsi"/>
          <w:sz w:val="22"/>
          <w:lang w:val="en"/>
        </w:rPr>
      </w:pPr>
      <w:r w:rsidRPr="003B29FB">
        <w:rPr>
          <w:rFonts w:asciiTheme="minorHAnsi" w:hAnsiTheme="minorHAnsi" w:cstheme="minorHAnsi"/>
          <w:sz w:val="22"/>
        </w:rPr>
        <w:lastRenderedPageBreak/>
        <w:t xml:space="preserve">The new model of care ‘a complete care community’ is built around patients and for patients, ensuring they receive the Right Care in the Right Place at the Right Time.  </w:t>
      </w:r>
    </w:p>
    <w:p w:rsidR="00FF585C" w:rsidRPr="003B29FB" w:rsidRDefault="00FF585C" w:rsidP="00FF585C">
      <w:pPr>
        <w:ind w:left="0"/>
        <w:rPr>
          <w:rFonts w:asciiTheme="minorHAnsi" w:hAnsiTheme="minorHAnsi" w:cstheme="minorHAnsi"/>
          <w:sz w:val="22"/>
          <w:lang w:val="en"/>
        </w:rPr>
      </w:pPr>
      <w:r w:rsidRPr="003B29FB">
        <w:rPr>
          <w:rFonts w:asciiTheme="minorHAnsi" w:hAnsiTheme="minorHAnsi" w:cstheme="minorHAnsi"/>
          <w:sz w:val="22"/>
          <w:lang w:val="en"/>
        </w:rPr>
        <w:t>The GP remains central to patient care and care planning, supported by the multi-disciplinary team to coordinate care across all elements of their physical/ mental health and social care needs.</w:t>
      </w:r>
    </w:p>
    <w:p w:rsidR="00FF585C" w:rsidRPr="003B29FB" w:rsidRDefault="00FF585C" w:rsidP="00FF585C">
      <w:pPr>
        <w:ind w:left="0"/>
        <w:rPr>
          <w:rFonts w:asciiTheme="minorHAnsi" w:hAnsiTheme="minorHAnsi" w:cstheme="minorHAnsi"/>
          <w:sz w:val="22"/>
        </w:rPr>
      </w:pPr>
      <w:r w:rsidRPr="003B29FB">
        <w:rPr>
          <w:rFonts w:asciiTheme="minorHAnsi" w:hAnsiTheme="minorHAnsi" w:cstheme="minorHAnsi"/>
          <w:sz w:val="22"/>
        </w:rPr>
        <w:t>Patients will benefit by being able to access services quickly and will be helped to be more independent and manage their own health needs, understanding when and who to call for assistance if their condition exacerbates.</w:t>
      </w:r>
    </w:p>
    <w:p w:rsidR="00B313BD" w:rsidRPr="003B29FB" w:rsidRDefault="00B313BD" w:rsidP="00B313BD">
      <w:pPr>
        <w:ind w:left="0"/>
        <w:rPr>
          <w:rFonts w:asciiTheme="minorHAnsi" w:hAnsiTheme="minorHAnsi" w:cstheme="minorHAnsi"/>
          <w:sz w:val="22"/>
        </w:rPr>
      </w:pPr>
      <w:r w:rsidRPr="003B29FB">
        <w:rPr>
          <w:rFonts w:asciiTheme="minorHAnsi" w:hAnsiTheme="minorHAnsi" w:cstheme="minorHAnsi"/>
          <w:sz w:val="22"/>
        </w:rPr>
        <w:t>Like many areas BLMK faces challenges around access to primary care services. In order to respond to this:</w:t>
      </w:r>
    </w:p>
    <w:p w:rsidR="00B313BD" w:rsidRPr="006A0B99" w:rsidRDefault="00486E07" w:rsidP="00D97A97">
      <w:pPr>
        <w:pStyle w:val="ListParagraph"/>
        <w:numPr>
          <w:ilvl w:val="0"/>
          <w:numId w:val="68"/>
        </w:numPr>
        <w:rPr>
          <w:rFonts w:asciiTheme="minorHAnsi" w:hAnsiTheme="minorHAnsi" w:cstheme="minorHAnsi"/>
        </w:rPr>
      </w:pPr>
      <w:r w:rsidRPr="006A0B99">
        <w:rPr>
          <w:rFonts w:asciiTheme="minorHAnsi" w:hAnsiTheme="minorHAnsi" w:cstheme="minorHAnsi"/>
        </w:rPr>
        <w:t>We</w:t>
      </w:r>
      <w:r w:rsidR="00B313BD" w:rsidRPr="006A0B99">
        <w:rPr>
          <w:rFonts w:asciiTheme="minorHAnsi" w:hAnsiTheme="minorHAnsi" w:cstheme="minorHAnsi"/>
        </w:rPr>
        <w:t xml:space="preserve"> are now delivering extended access to 100% of patients across the ICS and will be supporting the implementation of extended hours via PCNs in 2019/20, preparing them for the access specification to be published by NHS England later this year. </w:t>
      </w:r>
    </w:p>
    <w:p w:rsidR="00B313BD" w:rsidRDefault="00B313BD" w:rsidP="00D97A97">
      <w:pPr>
        <w:pStyle w:val="ListParagraph"/>
        <w:numPr>
          <w:ilvl w:val="0"/>
          <w:numId w:val="68"/>
        </w:numPr>
        <w:rPr>
          <w:rFonts w:asciiTheme="minorHAnsi" w:hAnsiTheme="minorHAnsi" w:cstheme="minorHAnsi"/>
        </w:rPr>
      </w:pPr>
      <w:r w:rsidRPr="00B313BD">
        <w:rPr>
          <w:rFonts w:asciiTheme="minorHAnsi" w:hAnsiTheme="minorHAnsi" w:cstheme="minorHAnsi"/>
        </w:rPr>
        <w:t>BLMK CCGs have been working with practices, 111 providers, extended access services and IM&amp;T providers to roll out direct booking from 111. This is being utilised in all extended access services and the vast majority of practices in BLMK with the rest set to come online during 2019/20.</w:t>
      </w:r>
    </w:p>
    <w:p w:rsidR="00B313BD" w:rsidRDefault="00B313BD" w:rsidP="00B313BD">
      <w:pPr>
        <w:pStyle w:val="ListParagraph"/>
        <w:ind w:left="360"/>
        <w:rPr>
          <w:rFonts w:asciiTheme="minorHAnsi" w:hAnsiTheme="minorHAnsi" w:cstheme="minorHAnsi"/>
          <w:lang w:val="en-US"/>
        </w:rPr>
      </w:pPr>
    </w:p>
    <w:p w:rsidR="00E739BC" w:rsidRDefault="00B313BD" w:rsidP="00E739BC">
      <w:pPr>
        <w:pStyle w:val="ListParagraph"/>
        <w:ind w:left="0"/>
        <w:rPr>
          <w:rFonts w:asciiTheme="minorHAnsi" w:hAnsiTheme="minorHAnsi" w:cstheme="minorHAnsi"/>
          <w:lang w:val="en-US"/>
        </w:rPr>
      </w:pPr>
      <w:r>
        <w:rPr>
          <w:rFonts w:asciiTheme="minorHAnsi" w:hAnsiTheme="minorHAnsi" w:cstheme="minorHAnsi"/>
          <w:lang w:val="en-US"/>
        </w:rPr>
        <w:t xml:space="preserve">The longer term sustainable solution to improving access is to continue to ensure the delivery of </w:t>
      </w:r>
      <w:r w:rsidR="009255B9">
        <w:rPr>
          <w:rFonts w:asciiTheme="minorHAnsi" w:hAnsiTheme="minorHAnsi" w:cstheme="minorHAnsi"/>
          <w:lang w:val="en-US"/>
        </w:rPr>
        <w:t xml:space="preserve">the Primary Care Home model underpinned by a population health management approach. </w:t>
      </w:r>
    </w:p>
    <w:p w:rsidR="00E739BC" w:rsidRDefault="00E739BC" w:rsidP="00E739BC">
      <w:pPr>
        <w:pStyle w:val="ListParagraph"/>
        <w:ind w:left="0"/>
        <w:rPr>
          <w:rFonts w:asciiTheme="minorHAnsi" w:hAnsiTheme="minorHAnsi" w:cstheme="minorHAnsi"/>
          <w:lang w:val="en-US"/>
        </w:rPr>
      </w:pPr>
    </w:p>
    <w:p w:rsidR="00E739BC" w:rsidRDefault="00FA60E1" w:rsidP="00E739BC">
      <w:pPr>
        <w:pStyle w:val="ListParagraph"/>
        <w:ind w:left="0"/>
        <w:rPr>
          <w:rFonts w:asciiTheme="minorHAnsi" w:hAnsiTheme="minorHAnsi" w:cstheme="minorHAnsi"/>
        </w:rPr>
      </w:pPr>
      <w:r>
        <w:rPr>
          <w:rFonts w:asciiTheme="minorHAnsi" w:hAnsiTheme="minorHAnsi" w:cstheme="minorHAnsi"/>
        </w:rPr>
        <w:t>In order to achieve transformation we will need to continue to invest in workforce development.</w:t>
      </w:r>
    </w:p>
    <w:p w:rsidR="00E739BC" w:rsidRDefault="00E739BC" w:rsidP="00E739BC">
      <w:pPr>
        <w:pStyle w:val="ListParagraph"/>
        <w:ind w:left="0"/>
        <w:rPr>
          <w:rFonts w:asciiTheme="minorHAnsi" w:hAnsiTheme="minorHAnsi" w:cstheme="minorHAnsi"/>
        </w:rPr>
      </w:pPr>
    </w:p>
    <w:p w:rsidR="00E739BC" w:rsidRDefault="00FF585C" w:rsidP="00E739BC">
      <w:pPr>
        <w:pStyle w:val="ListParagraph"/>
        <w:ind w:left="0"/>
        <w:rPr>
          <w:rFonts w:asciiTheme="minorHAnsi" w:hAnsiTheme="minorHAnsi" w:cstheme="minorHAnsi"/>
        </w:rPr>
      </w:pPr>
      <w:r w:rsidRPr="00FF585C">
        <w:rPr>
          <w:rFonts w:asciiTheme="minorHAnsi" w:hAnsiTheme="minorHAnsi" w:cstheme="minorHAnsi"/>
        </w:rPr>
        <w:t>The BLMK Training Hub will continue to build on the work already underway by supporting Primary Care Networks to develop workforce plans</w:t>
      </w:r>
      <w:r w:rsidR="00E739BC">
        <w:rPr>
          <w:rFonts w:asciiTheme="minorHAnsi" w:hAnsiTheme="minorHAnsi" w:cstheme="minorHAnsi"/>
        </w:rPr>
        <w:t>.</w:t>
      </w:r>
    </w:p>
    <w:p w:rsidR="00E739BC" w:rsidRDefault="00E739BC" w:rsidP="00E739BC">
      <w:pPr>
        <w:pStyle w:val="ListParagraph"/>
        <w:ind w:left="0"/>
        <w:rPr>
          <w:rFonts w:asciiTheme="minorHAnsi" w:hAnsiTheme="minorHAnsi" w:cstheme="minorHAnsi"/>
        </w:rPr>
      </w:pPr>
    </w:p>
    <w:p w:rsidR="00E739BC" w:rsidRDefault="00FF585C" w:rsidP="00E739BC">
      <w:pPr>
        <w:pStyle w:val="ListParagraph"/>
        <w:ind w:left="0"/>
        <w:rPr>
          <w:rFonts w:asciiTheme="minorHAnsi" w:hAnsiTheme="minorHAnsi" w:cstheme="minorHAnsi"/>
        </w:rPr>
      </w:pPr>
      <w:r w:rsidRPr="00FF585C">
        <w:rPr>
          <w:rFonts w:asciiTheme="minorHAnsi" w:hAnsiTheme="minorHAnsi" w:cstheme="minorHAnsi"/>
        </w:rPr>
        <w:t xml:space="preserve">We have undertaken system level workforce modelling.  This facilitates a more accurate assessment of future workforce capability and capacity to ensure the workforce profile for PCNs across BLMK meet the current needs of the local population and forecasted demand over the next 5 years.   </w:t>
      </w:r>
    </w:p>
    <w:p w:rsidR="00E739BC" w:rsidRDefault="00E739BC" w:rsidP="00E739BC">
      <w:pPr>
        <w:pStyle w:val="ListParagraph"/>
        <w:ind w:left="0"/>
        <w:rPr>
          <w:rFonts w:asciiTheme="minorHAnsi" w:hAnsiTheme="minorHAnsi" w:cstheme="minorHAnsi"/>
        </w:rPr>
      </w:pPr>
    </w:p>
    <w:p w:rsidR="00E739BC" w:rsidRDefault="00FF585C" w:rsidP="00E739BC">
      <w:pPr>
        <w:pStyle w:val="ListParagraph"/>
        <w:ind w:left="0"/>
        <w:rPr>
          <w:rFonts w:asciiTheme="minorHAnsi" w:hAnsiTheme="minorHAnsi" w:cstheme="minorHAnsi"/>
        </w:rPr>
      </w:pPr>
      <w:r w:rsidRPr="00FF585C">
        <w:rPr>
          <w:rFonts w:asciiTheme="minorHAnsi" w:hAnsiTheme="minorHAnsi" w:cstheme="minorHAnsi"/>
        </w:rPr>
        <w:t xml:space="preserve">Social prescribing is in place across BLMK and we are committed to further expanding the offer, to </w:t>
      </w:r>
      <w:r w:rsidR="00FA60E1">
        <w:rPr>
          <w:rFonts w:asciiTheme="minorHAnsi" w:hAnsiTheme="minorHAnsi" w:cstheme="minorHAnsi"/>
        </w:rPr>
        <w:t>incorporate Social Prescribing Link W</w:t>
      </w:r>
      <w:r w:rsidRPr="00FF585C">
        <w:rPr>
          <w:rFonts w:asciiTheme="minorHAnsi" w:hAnsiTheme="minorHAnsi" w:cstheme="minorHAnsi"/>
        </w:rPr>
        <w:t>orkers</w:t>
      </w:r>
      <w:r w:rsidR="00FA60E1">
        <w:rPr>
          <w:rFonts w:asciiTheme="minorHAnsi" w:hAnsiTheme="minorHAnsi" w:cstheme="minorHAnsi"/>
        </w:rPr>
        <w:t xml:space="preserve"> in line with NHS England’s role reimbursement scheme. This will enable people to be linked</w:t>
      </w:r>
      <w:r w:rsidRPr="00FF585C">
        <w:rPr>
          <w:rFonts w:asciiTheme="minorHAnsi" w:hAnsiTheme="minorHAnsi" w:cstheme="minorHAnsi"/>
        </w:rPr>
        <w:t xml:space="preserve"> to local groups, activities and new hobbies. Individuals will have support tailored to their needs, ranging from very regular, intensive support to single-contact interventions.</w:t>
      </w:r>
    </w:p>
    <w:p w:rsidR="00E739BC" w:rsidRDefault="00E739BC" w:rsidP="00E739BC">
      <w:pPr>
        <w:pStyle w:val="ListParagraph"/>
        <w:ind w:left="0"/>
        <w:rPr>
          <w:rFonts w:asciiTheme="minorHAnsi" w:hAnsiTheme="minorHAnsi" w:cstheme="minorHAnsi"/>
        </w:rPr>
      </w:pPr>
    </w:p>
    <w:p w:rsidR="003A7DC9" w:rsidRDefault="003A7DC9" w:rsidP="00E739BC">
      <w:pPr>
        <w:pStyle w:val="ListParagraph"/>
        <w:ind w:left="0"/>
        <w:rPr>
          <w:rFonts w:asciiTheme="minorHAnsi" w:hAnsiTheme="minorHAnsi" w:cstheme="minorHAnsi"/>
        </w:rPr>
      </w:pPr>
      <w:r w:rsidRPr="003A7DC9">
        <w:rPr>
          <w:rFonts w:asciiTheme="minorHAnsi" w:hAnsiTheme="minorHAnsi" w:cstheme="minorHAnsi"/>
        </w:rPr>
        <w:t>High Intensity User Programmes are an integral element of providing enhanced support to people with complex needs across BLMK. Each place has initially prioritised different cohorts – and ‘place’ models will evolve and be developed through shared learning across primary care networks, place and at ICS level.</w:t>
      </w:r>
    </w:p>
    <w:p w:rsidR="00E739BC" w:rsidRPr="00E739BC" w:rsidRDefault="00E739BC" w:rsidP="00E739BC">
      <w:pPr>
        <w:pStyle w:val="ListParagraph"/>
        <w:ind w:left="0"/>
        <w:rPr>
          <w:rFonts w:asciiTheme="minorHAnsi" w:hAnsiTheme="minorHAnsi" w:cstheme="minorHAnsi"/>
          <w:lang w:val="en-US"/>
        </w:rPr>
      </w:pPr>
    </w:p>
    <w:p w:rsidR="00F21010" w:rsidRDefault="00F21010" w:rsidP="00A874A5">
      <w:pPr>
        <w:pStyle w:val="ListParagraph"/>
        <w:spacing w:before="120" w:after="120"/>
        <w:ind w:left="0"/>
        <w:contextualSpacing w:val="0"/>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 xml:space="preserve">BLMK has developed and is now adopting a </w:t>
      </w:r>
      <w:r w:rsidR="00FA60E1">
        <w:rPr>
          <w:rFonts w:asciiTheme="minorHAnsi" w:eastAsia="Times New Roman" w:hAnsiTheme="minorHAnsi" w:cstheme="minorHAnsi"/>
          <w:color w:val="auto"/>
          <w:lang w:eastAsia="en-GB"/>
        </w:rPr>
        <w:t>‘</w:t>
      </w:r>
      <w:r w:rsidRPr="00F21010">
        <w:rPr>
          <w:rFonts w:asciiTheme="minorHAnsi" w:eastAsia="Times New Roman" w:hAnsiTheme="minorHAnsi" w:cstheme="minorHAnsi"/>
          <w:color w:val="auto"/>
          <w:lang w:eastAsia="en-GB"/>
        </w:rPr>
        <w:t>house of care</w:t>
      </w:r>
      <w:r w:rsidR="00FA60E1">
        <w:rPr>
          <w:rFonts w:asciiTheme="minorHAnsi" w:eastAsia="Times New Roman" w:hAnsiTheme="minorHAnsi" w:cstheme="minorHAnsi"/>
          <w:color w:val="auto"/>
          <w:lang w:eastAsia="en-GB"/>
        </w:rPr>
        <w:t>’</w:t>
      </w:r>
      <w:r w:rsidRPr="00F21010">
        <w:rPr>
          <w:rFonts w:asciiTheme="minorHAnsi" w:eastAsia="Times New Roman" w:hAnsiTheme="minorHAnsi" w:cstheme="minorHAnsi"/>
          <w:color w:val="auto"/>
          <w:lang w:eastAsia="en-GB"/>
        </w:rPr>
        <w:t xml:space="preserve"> approach, which provides a standardised framework for each ‘place’ to develop local models of care; ensuring key components of care feature in all models and are aligned to the aspirations of our Primary Care Networks.</w:t>
      </w:r>
    </w:p>
    <w:p w:rsidR="00A874A5" w:rsidRDefault="00FF585C" w:rsidP="00A874A5">
      <w:pPr>
        <w:pStyle w:val="ListParagraph"/>
        <w:spacing w:before="120" w:after="120"/>
        <w:ind w:left="0"/>
        <w:contextualSpacing w:val="0"/>
        <w:rPr>
          <w:rFonts w:asciiTheme="minorHAnsi" w:eastAsia="Times New Roman" w:hAnsiTheme="minorHAnsi" w:cstheme="minorHAnsi"/>
          <w:color w:val="auto"/>
          <w:lang w:eastAsia="en-GB"/>
        </w:rPr>
      </w:pPr>
      <w:r>
        <w:rPr>
          <w:rFonts w:asciiTheme="minorHAnsi" w:eastAsia="Times New Roman" w:hAnsiTheme="minorHAnsi" w:cstheme="minorHAnsi"/>
          <w:color w:val="auto"/>
          <w:lang w:eastAsia="en-GB"/>
        </w:rPr>
        <w:lastRenderedPageBreak/>
        <w:t xml:space="preserve">Work </w:t>
      </w:r>
      <w:r w:rsidR="00A874A5" w:rsidRPr="008E028D">
        <w:rPr>
          <w:rFonts w:asciiTheme="minorHAnsi" w:eastAsia="Times New Roman" w:hAnsiTheme="minorHAnsi" w:cstheme="minorHAnsi"/>
          <w:color w:val="auto"/>
          <w:lang w:eastAsia="en-GB"/>
        </w:rPr>
        <w:t xml:space="preserve">is underway to align care and nursing homes with emerging PCNs. Primary Care Investment Scheme funding has been used to provide care home visiting/elderly frail visiting services in many areas of BLMK.  </w:t>
      </w:r>
    </w:p>
    <w:p w:rsidR="00F21010" w:rsidRDefault="00F21010" w:rsidP="00A874A5">
      <w:pPr>
        <w:pStyle w:val="ListParagraph"/>
        <w:spacing w:before="120" w:after="120"/>
        <w:ind w:left="0"/>
        <w:contextualSpacing w:val="0"/>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 xml:space="preserve">A programme is underway to develop information sharing with care homes across BLMK, including the piloting of </w:t>
      </w:r>
      <w:proofErr w:type="spellStart"/>
      <w:r w:rsidRPr="00F21010">
        <w:rPr>
          <w:rFonts w:asciiTheme="minorHAnsi" w:eastAsia="Times New Roman" w:hAnsiTheme="minorHAnsi" w:cstheme="minorHAnsi"/>
          <w:color w:val="auto"/>
          <w:lang w:eastAsia="en-GB"/>
        </w:rPr>
        <w:t>SystmOne</w:t>
      </w:r>
      <w:proofErr w:type="spellEnd"/>
      <w:r w:rsidRPr="00F21010">
        <w:rPr>
          <w:rFonts w:asciiTheme="minorHAnsi" w:eastAsia="Times New Roman" w:hAnsiTheme="minorHAnsi" w:cstheme="minorHAnsi"/>
          <w:color w:val="auto"/>
          <w:lang w:eastAsia="en-GB"/>
        </w:rPr>
        <w:t xml:space="preserve"> access to allow access to the same record as primary care/community services/local hospices.</w:t>
      </w:r>
      <w:r w:rsidR="003A7DC9">
        <w:rPr>
          <w:rFonts w:asciiTheme="minorHAnsi" w:eastAsia="Times New Roman" w:hAnsiTheme="minorHAnsi" w:cstheme="minorHAnsi"/>
          <w:color w:val="auto"/>
          <w:lang w:eastAsia="en-GB"/>
        </w:rPr>
        <w:t xml:space="preserve"> </w:t>
      </w:r>
      <w:r w:rsidRPr="00F21010">
        <w:rPr>
          <w:rFonts w:asciiTheme="minorHAnsi" w:eastAsia="Times New Roman" w:hAnsiTheme="minorHAnsi" w:cstheme="minorHAnsi"/>
          <w:color w:val="auto"/>
          <w:lang w:eastAsia="en-GB"/>
        </w:rPr>
        <w:t xml:space="preserve">A remote monitoring solution has been successfully piloted across a number of BLMK care homes with support from the community-based Complex Care Team and </w:t>
      </w:r>
      <w:proofErr w:type="gramStart"/>
      <w:r w:rsidRPr="00F21010">
        <w:rPr>
          <w:rFonts w:asciiTheme="minorHAnsi" w:eastAsia="Times New Roman" w:hAnsiTheme="minorHAnsi" w:cstheme="minorHAnsi"/>
          <w:color w:val="auto"/>
          <w:lang w:eastAsia="en-GB"/>
        </w:rPr>
        <w:t>GPs,</w:t>
      </w:r>
      <w:proofErr w:type="gramEnd"/>
      <w:r w:rsidRPr="00F21010">
        <w:rPr>
          <w:rFonts w:asciiTheme="minorHAnsi" w:eastAsia="Times New Roman" w:hAnsiTheme="minorHAnsi" w:cstheme="minorHAnsi"/>
          <w:color w:val="auto"/>
          <w:lang w:eastAsia="en-GB"/>
        </w:rPr>
        <w:t xml:space="preserve"> this has helped reduce the number of ambulance call outs and admissions from these care homes. Further rollout of remote monitoring across BLMK is now planned.</w:t>
      </w:r>
    </w:p>
    <w:p w:rsidR="00F21010" w:rsidRDefault="00F21010" w:rsidP="00F21010">
      <w:pPr>
        <w:pStyle w:val="ListParagraph"/>
        <w:ind w:left="0"/>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An End of life transformation programme is currently underway, which includes:</w:t>
      </w:r>
    </w:p>
    <w:p w:rsidR="006A0B99" w:rsidRPr="00F21010" w:rsidRDefault="006A0B99" w:rsidP="00F21010">
      <w:pPr>
        <w:pStyle w:val="ListParagraph"/>
        <w:ind w:left="0"/>
        <w:rPr>
          <w:rFonts w:asciiTheme="minorHAnsi" w:eastAsia="Times New Roman" w:hAnsiTheme="minorHAnsi" w:cstheme="minorHAnsi"/>
          <w:color w:val="auto"/>
          <w:lang w:eastAsia="en-GB"/>
        </w:rPr>
      </w:pPr>
    </w:p>
    <w:p w:rsidR="00F21010" w:rsidRPr="00F21010" w:rsidRDefault="00F21010" w:rsidP="00D97A97">
      <w:pPr>
        <w:pStyle w:val="ListParagraph"/>
        <w:numPr>
          <w:ilvl w:val="0"/>
          <w:numId w:val="80"/>
        </w:numPr>
        <w:spacing w:line="240" w:lineRule="auto"/>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Focus on advanced care planning in Primary Care – training and education around good conversations with people</w:t>
      </w:r>
    </w:p>
    <w:p w:rsidR="00F21010" w:rsidRPr="00F21010" w:rsidRDefault="00F21010" w:rsidP="00D97A97">
      <w:pPr>
        <w:pStyle w:val="ListParagraph"/>
        <w:numPr>
          <w:ilvl w:val="0"/>
          <w:numId w:val="80"/>
        </w:numPr>
        <w:spacing w:line="240" w:lineRule="auto"/>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To identify more people who are in last year of life (with long term conditions)</w:t>
      </w:r>
    </w:p>
    <w:p w:rsidR="00F21010" w:rsidRDefault="00F21010" w:rsidP="00D97A97">
      <w:pPr>
        <w:pStyle w:val="ListParagraph"/>
        <w:numPr>
          <w:ilvl w:val="0"/>
          <w:numId w:val="80"/>
        </w:numPr>
        <w:spacing w:after="0" w:line="240" w:lineRule="auto"/>
        <w:contextualSpacing w:val="0"/>
        <w:rPr>
          <w:rFonts w:asciiTheme="minorHAnsi" w:eastAsia="Times New Roman" w:hAnsiTheme="minorHAnsi" w:cstheme="minorHAnsi"/>
          <w:color w:val="auto"/>
          <w:lang w:eastAsia="en-GB"/>
        </w:rPr>
      </w:pPr>
      <w:r w:rsidRPr="00F21010">
        <w:rPr>
          <w:rFonts w:asciiTheme="minorHAnsi" w:eastAsia="Times New Roman" w:hAnsiTheme="minorHAnsi" w:cstheme="minorHAnsi"/>
          <w:color w:val="auto"/>
          <w:lang w:eastAsia="en-GB"/>
        </w:rPr>
        <w:t xml:space="preserve">Implementing </w:t>
      </w:r>
      <w:proofErr w:type="spellStart"/>
      <w:r w:rsidRPr="00F21010">
        <w:rPr>
          <w:rFonts w:asciiTheme="minorHAnsi" w:eastAsia="Times New Roman" w:hAnsiTheme="minorHAnsi" w:cstheme="minorHAnsi"/>
          <w:color w:val="auto"/>
          <w:lang w:eastAsia="en-GB"/>
        </w:rPr>
        <w:t>EPaCCS</w:t>
      </w:r>
      <w:proofErr w:type="spellEnd"/>
      <w:r w:rsidRPr="00F21010">
        <w:rPr>
          <w:rFonts w:asciiTheme="minorHAnsi" w:eastAsia="Times New Roman" w:hAnsiTheme="minorHAnsi" w:cstheme="minorHAnsi"/>
          <w:color w:val="auto"/>
          <w:lang w:eastAsia="en-GB"/>
        </w:rPr>
        <w:t xml:space="preserve"> (Electronic Palliative Care Co-ordination system)</w:t>
      </w:r>
    </w:p>
    <w:p w:rsidR="00A8479F" w:rsidRDefault="00A8479F" w:rsidP="00A8479F">
      <w:pPr>
        <w:spacing w:before="0" w:after="0"/>
        <w:ind w:left="0"/>
        <w:rPr>
          <w:rFonts w:asciiTheme="minorHAnsi" w:hAnsiTheme="minorHAnsi" w:cstheme="minorHAnsi"/>
          <w:color w:val="000000" w:themeColor="text1"/>
          <w:sz w:val="22"/>
        </w:rPr>
      </w:pPr>
    </w:p>
    <w:p w:rsidR="00A874A5" w:rsidRPr="003A7DC9" w:rsidRDefault="003A7DC9" w:rsidP="00A8479F">
      <w:pPr>
        <w:spacing w:before="0" w:after="0"/>
        <w:ind w:left="0"/>
        <w:rPr>
          <w:rFonts w:asciiTheme="minorHAnsi" w:hAnsiTheme="minorHAnsi" w:cstheme="minorHAnsi"/>
          <w:color w:val="000000" w:themeColor="text1"/>
          <w:sz w:val="22"/>
        </w:rPr>
      </w:pPr>
      <w:r>
        <w:rPr>
          <w:rFonts w:asciiTheme="minorHAnsi" w:hAnsiTheme="minorHAnsi" w:cstheme="minorHAnsi"/>
          <w:color w:val="000000" w:themeColor="text1"/>
          <w:sz w:val="22"/>
        </w:rPr>
        <w:t xml:space="preserve">BLMK will continue to </w:t>
      </w:r>
      <w:r w:rsidR="00A874A5" w:rsidRPr="00A874A5">
        <w:rPr>
          <w:rFonts w:asciiTheme="minorHAnsi" w:hAnsiTheme="minorHAnsi" w:cstheme="minorHAnsi"/>
          <w:color w:val="000000" w:themeColor="text1"/>
          <w:sz w:val="22"/>
        </w:rPr>
        <w:t xml:space="preserve">deliver the </w:t>
      </w:r>
      <w:r>
        <w:rPr>
          <w:rFonts w:asciiTheme="minorHAnsi" w:hAnsiTheme="minorHAnsi" w:cstheme="minorHAnsi"/>
          <w:bCs/>
          <w:color w:val="000000" w:themeColor="text1"/>
          <w:sz w:val="22"/>
        </w:rPr>
        <w:t>Personalisation programme</w:t>
      </w:r>
      <w:r>
        <w:rPr>
          <w:rFonts w:asciiTheme="minorHAnsi" w:hAnsiTheme="minorHAnsi" w:cstheme="minorHAnsi"/>
          <w:color w:val="000000" w:themeColor="text1"/>
          <w:sz w:val="22"/>
        </w:rPr>
        <w:t xml:space="preserve"> ensuring</w:t>
      </w:r>
      <w:r w:rsidR="00A874A5" w:rsidRPr="00A874A5">
        <w:rPr>
          <w:rFonts w:asciiTheme="minorHAnsi" w:hAnsiTheme="minorHAnsi" w:cstheme="minorHAnsi"/>
          <w:color w:val="000000" w:themeColor="text1"/>
          <w:sz w:val="22"/>
        </w:rPr>
        <w:t xml:space="preserve"> people have choice and control over decisions that affect their own health and wellbeing within a system that harnesses the expertise, capacity and potential of people, families and communities in delivering better outcomes and reducing health inequalities.</w:t>
      </w:r>
      <w:r>
        <w:rPr>
          <w:rFonts w:asciiTheme="minorHAnsi" w:hAnsiTheme="minorHAnsi" w:cstheme="minorHAnsi"/>
          <w:color w:val="000000" w:themeColor="text1"/>
          <w:sz w:val="22"/>
        </w:rPr>
        <w:t xml:space="preserve"> </w:t>
      </w:r>
      <w:r w:rsidR="00F21010" w:rsidRPr="00E739BC">
        <w:rPr>
          <w:rFonts w:asciiTheme="minorHAnsi" w:hAnsiTheme="minorHAnsi" w:cstheme="minorHAnsi"/>
          <w:color w:val="000000" w:themeColor="text1"/>
          <w:sz w:val="22"/>
        </w:rPr>
        <w:t>Shared Decision making training will be rolled-out to include primary care as we seek to ensure the approach is business as usual going forward.</w:t>
      </w:r>
    </w:p>
    <w:p w:rsidR="00F21010" w:rsidRDefault="00F21010" w:rsidP="00A874A5">
      <w:pPr>
        <w:keepNext w:val="0"/>
        <w:keepLines w:val="0"/>
        <w:widowControl/>
        <w:spacing w:before="0" w:after="0" w:line="240" w:lineRule="auto"/>
        <w:ind w:left="0"/>
        <w:rPr>
          <w:rFonts w:asciiTheme="minorHAnsi" w:hAnsiTheme="minorHAnsi" w:cstheme="minorHAnsi"/>
          <w:color w:val="auto"/>
          <w:sz w:val="22"/>
        </w:rPr>
      </w:pPr>
      <w:r>
        <w:rPr>
          <w:rFonts w:asciiTheme="minorHAnsi" w:hAnsiTheme="minorHAnsi" w:cstheme="minorHAnsi"/>
          <w:color w:val="auto"/>
          <w:sz w:val="22"/>
        </w:rPr>
        <w:t xml:space="preserve">Digital, workforce and estates strategies are our key enablers to support delivery of the new model of primary care sustainably for our changing and growing population. </w:t>
      </w:r>
    </w:p>
    <w:p w:rsidR="00F21010" w:rsidRDefault="00F21010" w:rsidP="00A874A5">
      <w:pPr>
        <w:keepNext w:val="0"/>
        <w:keepLines w:val="0"/>
        <w:widowControl/>
        <w:spacing w:before="0" w:after="0" w:line="240" w:lineRule="auto"/>
        <w:ind w:left="0"/>
        <w:rPr>
          <w:rFonts w:asciiTheme="minorHAnsi" w:hAnsiTheme="minorHAnsi" w:cstheme="minorHAnsi"/>
          <w:color w:val="auto"/>
          <w:sz w:val="22"/>
        </w:rPr>
      </w:pPr>
    </w:p>
    <w:p w:rsidR="009255B9" w:rsidRDefault="009255B9" w:rsidP="009255B9">
      <w:pPr>
        <w:ind w:left="0"/>
        <w:jc w:val="both"/>
        <w:rPr>
          <w:rFonts w:asciiTheme="minorHAnsi" w:hAnsiTheme="minorHAnsi" w:cstheme="minorHAnsi"/>
          <w:sz w:val="22"/>
        </w:rPr>
      </w:pPr>
      <w:r>
        <w:rPr>
          <w:rFonts w:asciiTheme="minorHAnsi" w:hAnsiTheme="minorHAnsi" w:cstheme="minorHAnsi"/>
          <w:sz w:val="22"/>
        </w:rPr>
        <w:t>All of the GP Forward View initiatives currently ongoing across BLMK</w:t>
      </w:r>
      <w:r w:rsidR="005E5115">
        <w:rPr>
          <w:rFonts w:asciiTheme="minorHAnsi" w:hAnsiTheme="minorHAnsi" w:cstheme="minorHAnsi"/>
          <w:sz w:val="22"/>
        </w:rPr>
        <w:t>, as described within this document,</w:t>
      </w:r>
      <w:r>
        <w:rPr>
          <w:rFonts w:asciiTheme="minorHAnsi" w:hAnsiTheme="minorHAnsi" w:cstheme="minorHAnsi"/>
          <w:sz w:val="22"/>
        </w:rPr>
        <w:t xml:space="preserve"> will support the delivery of our wider primary care strategy:</w:t>
      </w:r>
    </w:p>
    <w:p w:rsidR="00A874A5" w:rsidRPr="009255B9" w:rsidRDefault="009255B9" w:rsidP="00D97A97">
      <w:pPr>
        <w:pStyle w:val="ListParagraph"/>
        <w:numPr>
          <w:ilvl w:val="0"/>
          <w:numId w:val="69"/>
        </w:numPr>
        <w:jc w:val="both"/>
        <w:rPr>
          <w:rFonts w:asciiTheme="minorHAnsi" w:hAnsiTheme="minorHAnsi" w:cstheme="minorHAnsi"/>
        </w:rPr>
      </w:pPr>
      <w:r w:rsidRPr="009255B9">
        <w:rPr>
          <w:rFonts w:asciiTheme="minorHAnsi" w:hAnsiTheme="minorHAnsi" w:cstheme="minorHAnsi"/>
        </w:rPr>
        <w:t>Practice resilience</w:t>
      </w:r>
    </w:p>
    <w:p w:rsidR="009255B9" w:rsidRPr="009255B9" w:rsidRDefault="009255B9" w:rsidP="00D97A97">
      <w:pPr>
        <w:pStyle w:val="ListParagraph"/>
        <w:numPr>
          <w:ilvl w:val="0"/>
          <w:numId w:val="69"/>
        </w:numPr>
        <w:jc w:val="both"/>
        <w:rPr>
          <w:rFonts w:asciiTheme="minorHAnsi" w:hAnsiTheme="minorHAnsi" w:cstheme="minorHAnsi"/>
        </w:rPr>
      </w:pPr>
      <w:r w:rsidRPr="009255B9">
        <w:rPr>
          <w:rFonts w:asciiTheme="minorHAnsi" w:hAnsiTheme="minorHAnsi" w:cstheme="minorHAnsi"/>
        </w:rPr>
        <w:t>GP retention</w:t>
      </w:r>
    </w:p>
    <w:p w:rsidR="009255B9" w:rsidRPr="009255B9" w:rsidRDefault="009255B9" w:rsidP="00D97A97">
      <w:pPr>
        <w:pStyle w:val="ListParagraph"/>
        <w:numPr>
          <w:ilvl w:val="0"/>
          <w:numId w:val="69"/>
        </w:numPr>
        <w:jc w:val="both"/>
        <w:rPr>
          <w:rFonts w:asciiTheme="minorHAnsi" w:hAnsiTheme="minorHAnsi" w:cstheme="minorHAnsi"/>
        </w:rPr>
      </w:pPr>
      <w:r w:rsidRPr="009255B9">
        <w:rPr>
          <w:rFonts w:asciiTheme="minorHAnsi" w:hAnsiTheme="minorHAnsi" w:cstheme="minorHAnsi"/>
        </w:rPr>
        <w:t>Reception and clerical training (to increase time for care)</w:t>
      </w:r>
    </w:p>
    <w:p w:rsidR="009255B9" w:rsidRPr="009255B9" w:rsidRDefault="009255B9" w:rsidP="00D97A97">
      <w:pPr>
        <w:pStyle w:val="ListParagraph"/>
        <w:numPr>
          <w:ilvl w:val="0"/>
          <w:numId w:val="69"/>
        </w:numPr>
        <w:jc w:val="both"/>
        <w:rPr>
          <w:rFonts w:asciiTheme="minorHAnsi" w:hAnsiTheme="minorHAnsi" w:cstheme="minorHAnsi"/>
        </w:rPr>
      </w:pPr>
      <w:r w:rsidRPr="009255B9">
        <w:rPr>
          <w:rFonts w:asciiTheme="minorHAnsi" w:hAnsiTheme="minorHAnsi" w:cstheme="minorHAnsi"/>
        </w:rPr>
        <w:t>Online consultations</w:t>
      </w:r>
    </w:p>
    <w:p w:rsidR="009255B9" w:rsidRPr="009255B9" w:rsidRDefault="009255B9" w:rsidP="00D97A97">
      <w:pPr>
        <w:pStyle w:val="ListParagraph"/>
        <w:numPr>
          <w:ilvl w:val="0"/>
          <w:numId w:val="69"/>
        </w:numPr>
        <w:jc w:val="both"/>
        <w:rPr>
          <w:rFonts w:asciiTheme="minorHAnsi" w:hAnsiTheme="minorHAnsi" w:cstheme="minorHAnsi"/>
        </w:rPr>
      </w:pPr>
      <w:r w:rsidRPr="009255B9">
        <w:rPr>
          <w:rFonts w:asciiTheme="minorHAnsi" w:hAnsiTheme="minorHAnsi" w:cstheme="minorHAnsi"/>
        </w:rPr>
        <w:t>Practice nursing development</w:t>
      </w:r>
    </w:p>
    <w:p w:rsidR="009255B9" w:rsidRPr="00F3541A" w:rsidRDefault="009255B9" w:rsidP="009255B9">
      <w:pPr>
        <w:ind w:left="0"/>
        <w:jc w:val="both"/>
        <w:rPr>
          <w:rFonts w:asciiTheme="minorHAnsi" w:hAnsiTheme="minorHAnsi" w:cstheme="minorHAnsi"/>
          <w:sz w:val="22"/>
        </w:rPr>
      </w:pPr>
    </w:p>
    <w:p w:rsidR="00A874A5" w:rsidRDefault="00A874A5" w:rsidP="00A874A5"/>
    <w:p w:rsidR="00A3635D" w:rsidRPr="003622D6" w:rsidRDefault="00A3635D">
      <w:pPr>
        <w:keepNext w:val="0"/>
        <w:keepLines w:val="0"/>
        <w:widowControl/>
        <w:spacing w:before="0" w:after="0" w:line="240" w:lineRule="auto"/>
        <w:ind w:left="0"/>
        <w:rPr>
          <w:rFonts w:asciiTheme="minorHAnsi" w:hAnsiTheme="minorHAnsi" w:cstheme="minorHAnsi"/>
        </w:rPr>
      </w:pPr>
      <w:r w:rsidRPr="003622D6">
        <w:rPr>
          <w:rFonts w:asciiTheme="minorHAnsi" w:hAnsiTheme="minorHAnsi" w:cstheme="minorHAnsi"/>
        </w:rPr>
        <w:br w:type="page"/>
      </w:r>
    </w:p>
    <w:p w:rsidR="00A3635D" w:rsidRPr="003622D6" w:rsidRDefault="00A3635D" w:rsidP="00A3635D">
      <w:pPr>
        <w:pStyle w:val="Heading1"/>
        <w:rPr>
          <w:rFonts w:asciiTheme="minorHAnsi" w:hAnsiTheme="minorHAnsi" w:cstheme="minorHAnsi"/>
        </w:rPr>
      </w:pPr>
      <w:bookmarkStart w:id="4" w:name="_Toc11925682"/>
      <w:bookmarkStart w:id="5" w:name="_Toc5188826"/>
      <w:r w:rsidRPr="003622D6">
        <w:rPr>
          <w:rFonts w:asciiTheme="minorHAnsi" w:hAnsiTheme="minorHAnsi" w:cstheme="minorHAnsi"/>
        </w:rPr>
        <w:lastRenderedPageBreak/>
        <w:t>Vision</w:t>
      </w:r>
      <w:bookmarkEnd w:id="4"/>
    </w:p>
    <w:p w:rsidR="00595293" w:rsidRPr="000B6D6B" w:rsidRDefault="00595293" w:rsidP="00D97A97">
      <w:pPr>
        <w:pStyle w:val="Heading2"/>
        <w:numPr>
          <w:ilvl w:val="1"/>
          <w:numId w:val="92"/>
        </w:numPr>
        <w:rPr>
          <w:rFonts w:asciiTheme="minorHAnsi" w:hAnsiTheme="minorHAnsi" w:cstheme="minorHAnsi"/>
        </w:rPr>
      </w:pPr>
      <w:bookmarkStart w:id="6" w:name="_Toc11925683"/>
      <w:r w:rsidRPr="000B6D6B">
        <w:rPr>
          <w:rFonts w:asciiTheme="minorHAnsi" w:hAnsiTheme="minorHAnsi" w:cstheme="minorHAnsi"/>
        </w:rPr>
        <w:t>Context</w:t>
      </w:r>
      <w:bookmarkEnd w:id="6"/>
      <w:r w:rsidRPr="000B6D6B">
        <w:rPr>
          <w:rFonts w:asciiTheme="minorHAnsi" w:hAnsiTheme="minorHAnsi" w:cstheme="minorHAnsi"/>
        </w:rPr>
        <w:t xml:space="preserve"> </w:t>
      </w:r>
    </w:p>
    <w:p w:rsidR="00625EF8" w:rsidRPr="00625EF8" w:rsidRDefault="00625EF8" w:rsidP="00625EF8">
      <w:pPr>
        <w:ind w:left="0"/>
        <w:jc w:val="both"/>
        <w:rPr>
          <w:rFonts w:asciiTheme="minorHAnsi" w:hAnsiTheme="minorHAnsi" w:cstheme="minorHAnsi"/>
          <w:b/>
          <w:sz w:val="22"/>
        </w:rPr>
      </w:pPr>
      <w:r w:rsidRPr="00625EF8">
        <w:rPr>
          <w:rFonts w:asciiTheme="minorHAnsi" w:hAnsiTheme="minorHAnsi" w:cstheme="minorHAnsi"/>
          <w:b/>
          <w:sz w:val="22"/>
        </w:rPr>
        <w:t xml:space="preserve">Definition of primary care </w:t>
      </w:r>
    </w:p>
    <w:p w:rsidR="00CD5199" w:rsidRDefault="00486E07" w:rsidP="00625EF8">
      <w:pPr>
        <w:ind w:left="0"/>
        <w:jc w:val="both"/>
        <w:rPr>
          <w:rFonts w:asciiTheme="minorHAnsi" w:hAnsiTheme="minorHAnsi" w:cstheme="minorHAnsi"/>
          <w:sz w:val="22"/>
        </w:rPr>
      </w:pPr>
      <w:r>
        <w:rPr>
          <w:rFonts w:asciiTheme="minorHAnsi" w:hAnsiTheme="minorHAnsi" w:cstheme="minorHAnsi"/>
          <w:sz w:val="22"/>
        </w:rPr>
        <w:t>‘</w:t>
      </w:r>
      <w:r w:rsidR="00625EF8" w:rsidRPr="00625EF8">
        <w:rPr>
          <w:rFonts w:asciiTheme="minorHAnsi" w:hAnsiTheme="minorHAnsi" w:cstheme="minorHAnsi"/>
          <w:i/>
          <w:sz w:val="22"/>
        </w:rPr>
        <w:t>Primary care is the day-to-day healthcare available in every local area and the first place people go when they need health advice or treatment. Primary care services are much broader than just GP practice services (Primary Medical Care). An effective primary care system requires close working with community, mental, secondary, social and voluntary care services. Throughout this document when we refer to primary care we mean the whole system as described above’</w:t>
      </w:r>
      <w:r w:rsidR="00625EF8" w:rsidRPr="00625EF8">
        <w:rPr>
          <w:rFonts w:asciiTheme="minorHAnsi" w:hAnsiTheme="minorHAnsi" w:cstheme="minorHAnsi"/>
          <w:sz w:val="22"/>
        </w:rPr>
        <w:t>.</w:t>
      </w:r>
      <w:r w:rsidR="00625EF8">
        <w:rPr>
          <w:rFonts w:asciiTheme="minorHAnsi" w:hAnsiTheme="minorHAnsi" w:cstheme="minorHAnsi"/>
          <w:sz w:val="22"/>
        </w:rPr>
        <w:t xml:space="preserve"> </w:t>
      </w:r>
    </w:p>
    <w:p w:rsidR="00595293" w:rsidRPr="00F3541A" w:rsidRDefault="00595293" w:rsidP="00595293">
      <w:pPr>
        <w:ind w:left="0"/>
        <w:jc w:val="both"/>
        <w:rPr>
          <w:rFonts w:asciiTheme="minorHAnsi" w:hAnsiTheme="minorHAnsi" w:cstheme="minorHAnsi"/>
          <w:sz w:val="22"/>
        </w:rPr>
      </w:pPr>
      <w:r w:rsidRPr="00F3541A">
        <w:rPr>
          <w:rFonts w:asciiTheme="minorHAnsi" w:hAnsiTheme="minorHAnsi" w:cstheme="minorHAnsi"/>
          <w:sz w:val="22"/>
        </w:rPr>
        <w:t>This document sets out the local vision for Primary Care across the Bedfordshire, Luton &amp; Milton Keynes Integrated Care System (BLMK</w:t>
      </w:r>
      <w:proofErr w:type="gramStart"/>
      <w:r w:rsidRPr="00F3541A">
        <w:rPr>
          <w:rFonts w:asciiTheme="minorHAnsi" w:hAnsiTheme="minorHAnsi" w:cstheme="minorHAnsi"/>
          <w:sz w:val="22"/>
        </w:rPr>
        <w:t>:ICS</w:t>
      </w:r>
      <w:proofErr w:type="gramEnd"/>
      <w:r w:rsidRPr="00F3541A">
        <w:rPr>
          <w:rFonts w:asciiTheme="minorHAnsi" w:hAnsiTheme="minorHAnsi" w:cstheme="minorHAnsi"/>
          <w:sz w:val="22"/>
        </w:rPr>
        <w:t>).  It includes details of the local delivery plans, framed at the CCG level, by which we want to realise this vision. It describes how the CCGs will commission services and work with providers to promote illness prevention and to deliver, safe, high quality and sustainable care in the context of the ambitions and commitments outlined within the recently published NHS Long Term Plan (LTP) and other publications including the DHSC mandate.</w:t>
      </w:r>
    </w:p>
    <w:p w:rsidR="00595293" w:rsidRPr="00F3541A" w:rsidRDefault="00595293" w:rsidP="00595293">
      <w:pPr>
        <w:ind w:left="0"/>
        <w:jc w:val="both"/>
        <w:rPr>
          <w:rFonts w:asciiTheme="minorHAnsi" w:hAnsiTheme="minorHAnsi" w:cstheme="minorHAnsi"/>
          <w:sz w:val="22"/>
        </w:rPr>
      </w:pPr>
      <w:r w:rsidRPr="00F3541A">
        <w:rPr>
          <w:rFonts w:asciiTheme="minorHAnsi" w:hAnsiTheme="minorHAnsi" w:cstheme="minorHAnsi"/>
          <w:sz w:val="22"/>
        </w:rPr>
        <w:t xml:space="preserve">The strategy covers the period 2019/20 to 2023/24 and sets out how we will implement specific LTP priorities, ensuring sustainability of and providing support to general practice whilst fulfilling our wider ambition to help our residents to stay well for longer, to direct them to effective sources of support sitting outside the statutory sector and to offer a joined-up service when they receive care from us in community and home settings.  </w:t>
      </w:r>
    </w:p>
    <w:p w:rsidR="00595293" w:rsidRPr="00F3541A" w:rsidRDefault="00595293" w:rsidP="00595293">
      <w:pPr>
        <w:ind w:left="0"/>
        <w:jc w:val="both"/>
        <w:rPr>
          <w:rFonts w:asciiTheme="minorHAnsi" w:hAnsiTheme="minorHAnsi" w:cstheme="minorHAnsi"/>
          <w:sz w:val="22"/>
        </w:rPr>
      </w:pPr>
      <w:r w:rsidRPr="00F3541A">
        <w:rPr>
          <w:rFonts w:asciiTheme="minorHAnsi" w:hAnsiTheme="minorHAnsi" w:cstheme="minorHAnsi"/>
          <w:sz w:val="22"/>
        </w:rPr>
        <w:t xml:space="preserve">Our vision sets out how we will work with and support GPs to address the challenges facing primary and Out of Hospital Care. This will ensure we co-design a resilient, multi-disciplinary and high quality primary care platform to be front and centre in our local communities across BLMK.  GPs will be at the centre of patient care, supporting and directing the provision and co-ordination of high quality medical care and treatment for those that are ill, but also in bringing about improved health and well-being for our population as a whole. Our local plans underpin broader BLMK ICS goals. These goals see local partners commissioning and providing more care in community and home settings, along streamlined care pathways, by making better use of the resources available to us.  </w:t>
      </w:r>
    </w:p>
    <w:p w:rsidR="00595293" w:rsidRPr="00F3541A" w:rsidRDefault="00595293" w:rsidP="00F52F4A">
      <w:pPr>
        <w:pStyle w:val="Heading2"/>
        <w:rPr>
          <w:rFonts w:asciiTheme="minorHAnsi" w:hAnsiTheme="minorHAnsi" w:cstheme="minorHAnsi"/>
          <w:sz w:val="22"/>
          <w:szCs w:val="22"/>
        </w:rPr>
      </w:pPr>
      <w:bookmarkStart w:id="7" w:name="_Toc11925684"/>
      <w:r w:rsidRPr="00F3541A">
        <w:rPr>
          <w:rFonts w:asciiTheme="minorHAnsi" w:hAnsiTheme="minorHAnsi" w:cstheme="minorHAnsi"/>
          <w:sz w:val="22"/>
          <w:szCs w:val="22"/>
        </w:rPr>
        <w:t>Our Vision for BLMK Primary Care</w:t>
      </w:r>
      <w:bookmarkEnd w:id="7"/>
    </w:p>
    <w:p w:rsidR="005442DA" w:rsidRDefault="00867F74" w:rsidP="00001B69">
      <w:pPr>
        <w:ind w:left="0"/>
        <w:jc w:val="both"/>
        <w:rPr>
          <w:rFonts w:asciiTheme="minorHAnsi" w:hAnsiTheme="minorHAnsi" w:cstheme="minorHAnsi"/>
          <w:sz w:val="22"/>
        </w:rPr>
      </w:pPr>
      <w:proofErr w:type="gramStart"/>
      <w:r w:rsidRPr="005442DA">
        <w:rPr>
          <w:rFonts w:asciiTheme="minorHAnsi" w:hAnsiTheme="minorHAnsi" w:cstheme="minorHAnsi"/>
          <w:sz w:val="22"/>
        </w:rPr>
        <w:t>‘That every person in Bedfordshire, Luton and Milton Keynes can live healthy lives for as long as possible’.</w:t>
      </w:r>
      <w:proofErr w:type="gramEnd"/>
    </w:p>
    <w:p w:rsidR="00001B69" w:rsidRPr="00F3541A" w:rsidRDefault="00001B69" w:rsidP="00A8479F">
      <w:pPr>
        <w:keepNext w:val="0"/>
        <w:keepLines w:val="0"/>
        <w:ind w:left="0"/>
        <w:jc w:val="both"/>
        <w:rPr>
          <w:rFonts w:asciiTheme="minorHAnsi" w:hAnsiTheme="minorHAnsi" w:cstheme="minorHAnsi"/>
          <w:sz w:val="22"/>
        </w:rPr>
      </w:pPr>
      <w:r w:rsidRPr="00F3541A">
        <w:rPr>
          <w:rFonts w:asciiTheme="minorHAnsi" w:hAnsiTheme="minorHAnsi" w:cstheme="minorHAnsi"/>
          <w:sz w:val="22"/>
        </w:rPr>
        <w:t xml:space="preserve">Responsive, proactive and accessible primary care delivered </w:t>
      </w:r>
      <w:r>
        <w:rPr>
          <w:rFonts w:asciiTheme="minorHAnsi" w:hAnsiTheme="minorHAnsi" w:cstheme="minorHAnsi"/>
          <w:sz w:val="22"/>
        </w:rPr>
        <w:t>in partnership with</w:t>
      </w:r>
      <w:r w:rsidRPr="00F3541A">
        <w:rPr>
          <w:rFonts w:asciiTheme="minorHAnsi" w:hAnsiTheme="minorHAnsi" w:cstheme="minorHAnsi"/>
          <w:sz w:val="22"/>
        </w:rPr>
        <w:t xml:space="preserve"> a wide range of professionals</w:t>
      </w:r>
      <w:r>
        <w:rPr>
          <w:rFonts w:asciiTheme="minorHAnsi" w:hAnsiTheme="minorHAnsi" w:cstheme="minorHAnsi"/>
          <w:sz w:val="22"/>
        </w:rPr>
        <w:t xml:space="preserve"> who are supported to better understand the health and wellbeing needs of the local communities they serve</w:t>
      </w:r>
      <w:r w:rsidRPr="00F3541A">
        <w:rPr>
          <w:rFonts w:asciiTheme="minorHAnsi" w:hAnsiTheme="minorHAnsi" w:cstheme="minorHAnsi"/>
          <w:sz w:val="22"/>
        </w:rPr>
        <w:t>. In BLMK, we see this being achieved through an enhanced delivery model which, in design and operating model, draws inspiration from the Primary Care Home (PCH) model.  The integration of community health, mental health and social care services with primary care clinicians is crucial. However, this integration will be effective and sustainable only if services are co-designed with GPs</w:t>
      </w:r>
      <w:r>
        <w:rPr>
          <w:rFonts w:asciiTheme="minorHAnsi" w:hAnsiTheme="minorHAnsi" w:cstheme="minorHAnsi"/>
          <w:sz w:val="22"/>
        </w:rPr>
        <w:t xml:space="preserve"> and communities,</w:t>
      </w:r>
      <w:r w:rsidRPr="00F3541A">
        <w:rPr>
          <w:rFonts w:asciiTheme="minorHAnsi" w:hAnsiTheme="minorHAnsi" w:cstheme="minorHAnsi"/>
          <w:sz w:val="22"/>
        </w:rPr>
        <w:t xml:space="preserve"> to be wrapped around a strengthened and scaled primary care delivery model.</w:t>
      </w:r>
    </w:p>
    <w:p w:rsidR="00595293" w:rsidRPr="00F3541A" w:rsidRDefault="00595293" w:rsidP="00595293">
      <w:pPr>
        <w:ind w:left="0"/>
        <w:jc w:val="both"/>
        <w:rPr>
          <w:rFonts w:asciiTheme="minorHAnsi" w:hAnsiTheme="minorHAnsi" w:cstheme="minorHAnsi"/>
          <w:sz w:val="22"/>
        </w:rPr>
      </w:pPr>
      <w:r w:rsidRPr="00F3541A">
        <w:rPr>
          <w:rFonts w:asciiTheme="minorHAnsi" w:hAnsiTheme="minorHAnsi" w:cstheme="minorHAnsi"/>
          <w:sz w:val="22"/>
        </w:rPr>
        <w:lastRenderedPageBreak/>
        <w:t xml:space="preserve">We know that this will happen only if we do more with what we already have. As a result, we will need to facilitate transformation through:- </w:t>
      </w:r>
    </w:p>
    <w:p w:rsidR="00FE7B15" w:rsidRPr="0098084D" w:rsidRDefault="0098084D" w:rsidP="00D97A97">
      <w:pPr>
        <w:pStyle w:val="Default"/>
        <w:numPr>
          <w:ilvl w:val="0"/>
          <w:numId w:val="4"/>
        </w:numPr>
        <w:jc w:val="both"/>
        <w:rPr>
          <w:rFonts w:asciiTheme="minorHAnsi" w:hAnsiTheme="minorHAnsi" w:cstheme="minorHAnsi"/>
          <w:sz w:val="22"/>
          <w:szCs w:val="22"/>
        </w:rPr>
      </w:pPr>
      <w:r w:rsidRPr="0098084D">
        <w:rPr>
          <w:rFonts w:asciiTheme="minorHAnsi" w:hAnsiTheme="minorHAnsi" w:cstheme="minorHAnsi"/>
          <w:sz w:val="22"/>
          <w:szCs w:val="22"/>
        </w:rPr>
        <w:t>Continue</w:t>
      </w:r>
      <w:r>
        <w:rPr>
          <w:rFonts w:asciiTheme="minorHAnsi" w:hAnsiTheme="minorHAnsi" w:cstheme="minorHAnsi"/>
          <w:sz w:val="22"/>
          <w:szCs w:val="22"/>
        </w:rPr>
        <w:t>d</w:t>
      </w:r>
      <w:r w:rsidRPr="0098084D">
        <w:rPr>
          <w:rFonts w:asciiTheme="minorHAnsi" w:hAnsiTheme="minorHAnsi" w:cstheme="minorHAnsi"/>
          <w:sz w:val="22"/>
          <w:szCs w:val="22"/>
        </w:rPr>
        <w:t xml:space="preserve"> </w:t>
      </w:r>
      <w:r>
        <w:rPr>
          <w:rFonts w:asciiTheme="minorHAnsi" w:hAnsiTheme="minorHAnsi" w:cstheme="minorHAnsi"/>
          <w:sz w:val="22"/>
          <w:szCs w:val="22"/>
        </w:rPr>
        <w:t xml:space="preserve">multidisciplinary </w:t>
      </w:r>
      <w:r w:rsidRPr="0098084D">
        <w:rPr>
          <w:rFonts w:asciiTheme="minorHAnsi" w:hAnsiTheme="minorHAnsi" w:cstheme="minorHAnsi"/>
          <w:sz w:val="22"/>
          <w:szCs w:val="22"/>
        </w:rPr>
        <w:t>leadership development support</w:t>
      </w:r>
      <w:r w:rsidR="00892191">
        <w:rPr>
          <w:rFonts w:asciiTheme="minorHAnsi" w:hAnsiTheme="minorHAnsi" w:cstheme="minorHAnsi"/>
          <w:sz w:val="22"/>
          <w:szCs w:val="22"/>
        </w:rPr>
        <w:t>ing</w:t>
      </w:r>
      <w:r w:rsidRPr="0098084D">
        <w:rPr>
          <w:rFonts w:asciiTheme="minorHAnsi" w:hAnsiTheme="minorHAnsi" w:cstheme="minorHAnsi"/>
          <w:sz w:val="22"/>
          <w:szCs w:val="22"/>
        </w:rPr>
        <w:t xml:space="preserve"> </w:t>
      </w:r>
      <w:r w:rsidR="00892191">
        <w:rPr>
          <w:rFonts w:asciiTheme="minorHAnsi" w:hAnsiTheme="minorHAnsi" w:cstheme="minorHAnsi"/>
          <w:sz w:val="22"/>
          <w:szCs w:val="22"/>
        </w:rPr>
        <w:t xml:space="preserve">our </w:t>
      </w:r>
      <w:r>
        <w:rPr>
          <w:rFonts w:asciiTheme="minorHAnsi" w:hAnsiTheme="minorHAnsi" w:cstheme="minorHAnsi"/>
          <w:sz w:val="22"/>
          <w:szCs w:val="22"/>
        </w:rPr>
        <w:t xml:space="preserve">clinical </w:t>
      </w:r>
      <w:r w:rsidR="00892191">
        <w:rPr>
          <w:rFonts w:asciiTheme="minorHAnsi" w:hAnsiTheme="minorHAnsi" w:cstheme="minorHAnsi"/>
          <w:sz w:val="22"/>
          <w:szCs w:val="22"/>
        </w:rPr>
        <w:t>and</w:t>
      </w:r>
      <w:r w:rsidRPr="0098084D">
        <w:rPr>
          <w:rFonts w:asciiTheme="minorHAnsi" w:hAnsiTheme="minorHAnsi" w:cstheme="minorHAnsi"/>
          <w:sz w:val="22"/>
          <w:szCs w:val="22"/>
        </w:rPr>
        <w:t xml:space="preserve"> </w:t>
      </w:r>
      <w:r>
        <w:rPr>
          <w:rFonts w:asciiTheme="minorHAnsi" w:hAnsiTheme="minorHAnsi" w:cstheme="minorHAnsi"/>
          <w:sz w:val="22"/>
          <w:szCs w:val="22"/>
        </w:rPr>
        <w:t>management lead</w:t>
      </w:r>
      <w:r w:rsidR="00892191">
        <w:rPr>
          <w:rFonts w:asciiTheme="minorHAnsi" w:hAnsiTheme="minorHAnsi" w:cstheme="minorHAnsi"/>
          <w:sz w:val="22"/>
          <w:szCs w:val="22"/>
        </w:rPr>
        <w:t>er</w:t>
      </w:r>
      <w:r>
        <w:rPr>
          <w:rFonts w:asciiTheme="minorHAnsi" w:hAnsiTheme="minorHAnsi" w:cstheme="minorHAnsi"/>
          <w:sz w:val="22"/>
          <w:szCs w:val="22"/>
        </w:rPr>
        <w:t>s to</w:t>
      </w:r>
      <w:r w:rsidR="00892191">
        <w:rPr>
          <w:rFonts w:asciiTheme="minorHAnsi" w:hAnsiTheme="minorHAnsi" w:cstheme="minorHAnsi"/>
          <w:sz w:val="22"/>
          <w:szCs w:val="22"/>
        </w:rPr>
        <w:t xml:space="preserve"> drive</w:t>
      </w:r>
      <w:r w:rsidRPr="0098084D">
        <w:rPr>
          <w:rFonts w:asciiTheme="minorHAnsi" w:hAnsiTheme="minorHAnsi" w:cstheme="minorHAnsi"/>
          <w:sz w:val="22"/>
          <w:szCs w:val="22"/>
        </w:rPr>
        <w:t xml:space="preserve"> </w:t>
      </w:r>
      <w:r w:rsidR="00892191">
        <w:rPr>
          <w:rFonts w:asciiTheme="minorHAnsi" w:hAnsiTheme="minorHAnsi" w:cstheme="minorHAnsi"/>
          <w:sz w:val="22"/>
          <w:szCs w:val="22"/>
        </w:rPr>
        <w:t xml:space="preserve">the required </w:t>
      </w:r>
      <w:r w:rsidRPr="0098084D">
        <w:rPr>
          <w:rFonts w:asciiTheme="minorHAnsi" w:hAnsiTheme="minorHAnsi" w:cstheme="minorHAnsi"/>
          <w:sz w:val="22"/>
          <w:szCs w:val="22"/>
        </w:rPr>
        <w:t>system change and delivery</w:t>
      </w:r>
      <w:r w:rsidR="00FE7B15" w:rsidRPr="0098084D">
        <w:rPr>
          <w:rFonts w:asciiTheme="minorHAnsi" w:hAnsiTheme="minorHAnsi" w:cstheme="minorHAnsi"/>
          <w:sz w:val="22"/>
          <w:szCs w:val="22"/>
        </w:rPr>
        <w:t xml:space="preserve"> </w:t>
      </w:r>
    </w:p>
    <w:p w:rsidR="00B45D08" w:rsidRPr="00B45D08" w:rsidRDefault="00595293" w:rsidP="00D97A97">
      <w:pPr>
        <w:pStyle w:val="Default"/>
        <w:numPr>
          <w:ilvl w:val="0"/>
          <w:numId w:val="4"/>
        </w:numPr>
        <w:jc w:val="both"/>
        <w:rPr>
          <w:rFonts w:asciiTheme="minorHAnsi" w:hAnsiTheme="minorHAnsi" w:cstheme="minorHAnsi"/>
          <w:sz w:val="22"/>
          <w:szCs w:val="22"/>
        </w:rPr>
      </w:pPr>
      <w:r w:rsidRPr="00F3541A">
        <w:rPr>
          <w:rFonts w:asciiTheme="minorHAnsi" w:hAnsiTheme="minorHAnsi" w:cstheme="minorHAnsi"/>
          <w:sz w:val="22"/>
          <w:szCs w:val="22"/>
        </w:rPr>
        <w:t xml:space="preserve">Freeing up time for our senior primary and community clinicians to provide clinical leadership for delivery of delegated care across community settings, ensuring they can focus their scarce clinical capacity on people with the most complex needs </w:t>
      </w:r>
    </w:p>
    <w:p w:rsidR="00595293" w:rsidRPr="00B45D08" w:rsidRDefault="00595293" w:rsidP="00D97A97">
      <w:pPr>
        <w:pStyle w:val="Default"/>
        <w:numPr>
          <w:ilvl w:val="0"/>
          <w:numId w:val="4"/>
        </w:numPr>
        <w:jc w:val="both"/>
        <w:rPr>
          <w:rFonts w:asciiTheme="minorHAnsi" w:hAnsiTheme="minorHAnsi" w:cstheme="minorHAnsi"/>
          <w:sz w:val="22"/>
          <w:szCs w:val="22"/>
        </w:rPr>
      </w:pPr>
      <w:r w:rsidRPr="00F3541A">
        <w:rPr>
          <w:rFonts w:asciiTheme="minorHAnsi" w:hAnsiTheme="minorHAnsi" w:cstheme="minorHAnsi"/>
          <w:sz w:val="22"/>
          <w:szCs w:val="22"/>
        </w:rPr>
        <w:t>Maximising the contributions that the wider primary and community services workforce can make to deliver safe and effective care in community settings</w:t>
      </w:r>
      <w:r w:rsidR="000803D7">
        <w:rPr>
          <w:rFonts w:asciiTheme="minorHAnsi" w:hAnsiTheme="minorHAnsi" w:cstheme="minorHAnsi"/>
          <w:sz w:val="22"/>
          <w:szCs w:val="22"/>
        </w:rPr>
        <w:t xml:space="preserve">. This includes developing 111 to be the </w:t>
      </w:r>
      <w:r w:rsidR="000803D7" w:rsidRPr="000803D7">
        <w:rPr>
          <w:rFonts w:asciiTheme="minorHAnsi" w:hAnsiTheme="minorHAnsi" w:cstheme="minorHAnsi"/>
          <w:sz w:val="22"/>
          <w:szCs w:val="22"/>
        </w:rPr>
        <w:t>first ‘port of call’ with primary and community care responding to patients that</w:t>
      </w:r>
      <w:r w:rsidR="000803D7">
        <w:rPr>
          <w:rFonts w:asciiTheme="minorHAnsi" w:hAnsiTheme="minorHAnsi" w:cstheme="minorHAnsi"/>
          <w:sz w:val="22"/>
          <w:szCs w:val="22"/>
        </w:rPr>
        <w:t xml:space="preserve"> previous would have used blue light services</w:t>
      </w:r>
    </w:p>
    <w:p w:rsidR="00595293" w:rsidRPr="00B45D08" w:rsidRDefault="00595293" w:rsidP="00D97A97">
      <w:pPr>
        <w:pStyle w:val="Default"/>
        <w:numPr>
          <w:ilvl w:val="0"/>
          <w:numId w:val="4"/>
        </w:numPr>
        <w:jc w:val="both"/>
        <w:rPr>
          <w:rFonts w:asciiTheme="minorHAnsi" w:hAnsiTheme="minorHAnsi" w:cstheme="minorHAnsi"/>
          <w:sz w:val="22"/>
          <w:szCs w:val="22"/>
        </w:rPr>
      </w:pPr>
      <w:r w:rsidRPr="00F3541A">
        <w:rPr>
          <w:rFonts w:asciiTheme="minorHAnsi" w:hAnsiTheme="minorHAnsi" w:cstheme="minorHAnsi"/>
          <w:sz w:val="22"/>
          <w:szCs w:val="22"/>
        </w:rPr>
        <w:t xml:space="preserve">Harnessing technology that enables primary care to in-reach into people’s homes and gives a peripatetic workforce the digital tools it needs to work effectively and efficiently </w:t>
      </w:r>
    </w:p>
    <w:p w:rsidR="00595293" w:rsidRPr="00F3541A" w:rsidRDefault="00595293" w:rsidP="00D97A97">
      <w:pPr>
        <w:pStyle w:val="Default"/>
        <w:numPr>
          <w:ilvl w:val="0"/>
          <w:numId w:val="4"/>
        </w:numPr>
        <w:jc w:val="both"/>
        <w:rPr>
          <w:rFonts w:asciiTheme="minorHAnsi" w:hAnsiTheme="minorHAnsi" w:cstheme="minorHAnsi"/>
          <w:sz w:val="22"/>
          <w:szCs w:val="22"/>
        </w:rPr>
      </w:pPr>
      <w:r w:rsidRPr="00F3541A">
        <w:rPr>
          <w:rFonts w:asciiTheme="minorHAnsi" w:hAnsiTheme="minorHAnsi" w:cstheme="minorHAnsi"/>
          <w:sz w:val="22"/>
          <w:szCs w:val="22"/>
        </w:rPr>
        <w:t xml:space="preserve">Supporting those individuals (and their family carers) who have the appetite and capacity to take more control of their own care. </w:t>
      </w:r>
      <w:r w:rsidR="000556DF">
        <w:rPr>
          <w:rFonts w:asciiTheme="minorHAnsi" w:hAnsiTheme="minorHAnsi" w:cstheme="minorHAnsi"/>
          <w:sz w:val="22"/>
          <w:szCs w:val="22"/>
        </w:rPr>
        <w:t>Focus on preventing ill health where possible.</w:t>
      </w:r>
    </w:p>
    <w:p w:rsidR="00B45D08" w:rsidRDefault="00B45D08" w:rsidP="00595293">
      <w:pPr>
        <w:pStyle w:val="NormalWeb"/>
        <w:kinsoku w:val="0"/>
        <w:overflowPunct w:val="0"/>
        <w:spacing w:before="0" w:beforeAutospacing="0" w:after="0" w:afterAutospacing="0" w:line="264" w:lineRule="auto"/>
        <w:jc w:val="both"/>
        <w:textAlignment w:val="baseline"/>
        <w:rPr>
          <w:rFonts w:asciiTheme="minorHAnsi" w:eastAsia="ヒラギノ角ゴ ProN W3" w:hAnsiTheme="minorHAnsi" w:cstheme="minorHAnsi"/>
          <w:kern w:val="24"/>
          <w:sz w:val="22"/>
          <w:szCs w:val="22"/>
          <w:lang w:val="en-US"/>
        </w:rPr>
      </w:pPr>
    </w:p>
    <w:p w:rsidR="001D5A63" w:rsidRDefault="00595293" w:rsidP="00595293">
      <w:pPr>
        <w:pStyle w:val="NormalWeb"/>
        <w:kinsoku w:val="0"/>
        <w:overflowPunct w:val="0"/>
        <w:spacing w:before="0" w:beforeAutospacing="0" w:after="0" w:afterAutospacing="0" w:line="264" w:lineRule="auto"/>
        <w:jc w:val="both"/>
        <w:textAlignment w:val="baseline"/>
        <w:rPr>
          <w:rFonts w:asciiTheme="minorHAnsi" w:eastAsia="ヒラギノ角ゴ ProN W3" w:hAnsiTheme="minorHAnsi" w:cstheme="minorHAnsi"/>
          <w:kern w:val="24"/>
          <w:sz w:val="22"/>
          <w:szCs w:val="22"/>
        </w:rPr>
      </w:pPr>
      <w:r w:rsidRPr="00F3541A">
        <w:rPr>
          <w:rFonts w:asciiTheme="minorHAnsi" w:eastAsia="ヒラギノ角ゴ ProN W3" w:hAnsiTheme="minorHAnsi" w:cstheme="minorHAnsi"/>
          <w:kern w:val="24"/>
          <w:sz w:val="22"/>
          <w:szCs w:val="22"/>
          <w:lang w:val="en-US"/>
        </w:rPr>
        <w:t xml:space="preserve">At the heart of the NHS Long Term Plan </w:t>
      </w:r>
      <w:r w:rsidRPr="00F3541A">
        <w:rPr>
          <w:rFonts w:asciiTheme="minorHAnsi" w:eastAsia="ヒラギノ角ゴ ProN W3" w:hAnsiTheme="minorHAnsi" w:cstheme="minorHAnsi"/>
          <w:kern w:val="24"/>
          <w:sz w:val="22"/>
          <w:szCs w:val="22"/>
        </w:rPr>
        <w:t xml:space="preserve">is the principle that prevention is better than cure; and when illness cannot be prevented, it should (where clinically appropriate) be treated in primary and community care. Integrated primary and community care, and personalised care, are at the forefront of the Plan – and primary care networks will have a key role in achieving the Plan's aims.  Across BLMK ICS we will continue investment and commitment to integrated primary and community care, including the development of its Primary Care Home (PCH) model and establishment of primary care networks.  </w:t>
      </w:r>
      <w:r w:rsidR="001D5A63" w:rsidRPr="00944E45">
        <w:rPr>
          <w:rFonts w:asciiTheme="minorHAnsi" w:hAnsiTheme="minorHAnsi" w:cstheme="minorHAnsi"/>
          <w:bCs/>
          <w:noProof/>
        </w:rPr>
        <w:drawing>
          <wp:inline distT="0" distB="0" distL="0" distR="0" wp14:anchorId="52A38E9B" wp14:editId="67A2BB14">
            <wp:extent cx="5726468" cy="3009014"/>
            <wp:effectExtent l="0" t="0" r="7620" b="127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02735" cy="3049089"/>
                    </a:xfrm>
                    <a:prstGeom prst="rect">
                      <a:avLst/>
                    </a:prstGeom>
                    <a:noFill/>
                  </pic:spPr>
                </pic:pic>
              </a:graphicData>
            </a:graphic>
          </wp:inline>
        </w:drawing>
      </w:r>
    </w:p>
    <w:p w:rsidR="005E7115" w:rsidRPr="00F3541A" w:rsidRDefault="001D5A63" w:rsidP="001D5A63">
      <w:pPr>
        <w:pStyle w:val="Caption"/>
        <w:keepNext w:val="0"/>
        <w:keepLines w:val="0"/>
        <w:rPr>
          <w:rFonts w:asciiTheme="minorHAnsi" w:hAnsiTheme="minorHAnsi" w:cstheme="minorHAnsi"/>
          <w:b/>
          <w:sz w:val="22"/>
        </w:rPr>
      </w:pPr>
      <w:bookmarkStart w:id="8" w:name="_Toc11852442"/>
      <w:r w:rsidRPr="000C69C9">
        <w:rPr>
          <w:rStyle w:val="BodyTextChar"/>
        </w:rPr>
        <w:t xml:space="preserve">Figure </w:t>
      </w:r>
      <w:r w:rsidRPr="000C69C9">
        <w:rPr>
          <w:rStyle w:val="BodyTextChar"/>
        </w:rPr>
        <w:fldChar w:fldCharType="begin"/>
      </w:r>
      <w:r w:rsidRPr="000C69C9">
        <w:rPr>
          <w:rStyle w:val="BodyTextChar"/>
        </w:rPr>
        <w:instrText xml:space="preserve"> SEQ Figure \* ARABIC </w:instrText>
      </w:r>
      <w:r w:rsidRPr="000C69C9">
        <w:rPr>
          <w:rStyle w:val="BodyTextChar"/>
        </w:rPr>
        <w:fldChar w:fldCharType="separate"/>
      </w:r>
      <w:r w:rsidR="00B879EF" w:rsidRPr="000C69C9">
        <w:rPr>
          <w:rStyle w:val="BodyTextChar"/>
          <w:noProof/>
        </w:rPr>
        <w:t>1</w:t>
      </w:r>
      <w:r w:rsidRPr="000C69C9">
        <w:rPr>
          <w:rStyle w:val="BodyTextChar"/>
        </w:rPr>
        <w:fldChar w:fldCharType="end"/>
      </w:r>
      <w:r w:rsidR="000C69C9">
        <w:rPr>
          <w:rStyle w:val="BodyTextChar"/>
        </w:rPr>
        <w:t xml:space="preserve"> Primary Care Home Model</w:t>
      </w:r>
      <w:bookmarkEnd w:id="8"/>
    </w:p>
    <w:p w:rsidR="00595293" w:rsidRPr="003622D6" w:rsidRDefault="00595293" w:rsidP="00F52F4A">
      <w:pPr>
        <w:pStyle w:val="Heading2"/>
        <w:rPr>
          <w:rFonts w:asciiTheme="minorHAnsi" w:hAnsiTheme="minorHAnsi" w:cstheme="minorHAnsi"/>
        </w:rPr>
      </w:pPr>
      <w:bookmarkStart w:id="9" w:name="_Toc11925685"/>
      <w:r w:rsidRPr="003622D6">
        <w:rPr>
          <w:rFonts w:asciiTheme="minorHAnsi" w:hAnsiTheme="minorHAnsi" w:cstheme="minorHAnsi"/>
        </w:rPr>
        <w:lastRenderedPageBreak/>
        <w:t>Primary Care Home within BLMK</w:t>
      </w:r>
      <w:bookmarkEnd w:id="9"/>
    </w:p>
    <w:p w:rsidR="00595293" w:rsidRDefault="00595293" w:rsidP="00311D7B">
      <w:pPr>
        <w:ind w:left="9"/>
        <w:rPr>
          <w:rFonts w:asciiTheme="minorHAnsi" w:hAnsiTheme="minorHAnsi" w:cstheme="minorHAnsi"/>
          <w:sz w:val="22"/>
        </w:rPr>
      </w:pPr>
      <w:r w:rsidRPr="00F3541A">
        <w:rPr>
          <w:rFonts w:asciiTheme="minorHAnsi" w:hAnsiTheme="minorHAnsi" w:cstheme="minorHAnsi"/>
          <w:sz w:val="22"/>
        </w:rPr>
        <w:t>We believe that, scaled at the 30-50,000 population level</w:t>
      </w:r>
      <w:r w:rsidR="005F7F3B">
        <w:rPr>
          <w:rFonts w:asciiTheme="minorHAnsi" w:hAnsiTheme="minorHAnsi" w:cstheme="minorHAnsi"/>
          <w:sz w:val="22"/>
        </w:rPr>
        <w:t xml:space="preserve"> as described within </w:t>
      </w:r>
      <w:r w:rsidR="005F7F3B" w:rsidRPr="005F7F3B">
        <w:rPr>
          <w:rFonts w:asciiTheme="minorHAnsi" w:hAnsiTheme="minorHAnsi" w:cstheme="minorHAnsi"/>
          <w:i/>
          <w:sz w:val="22"/>
        </w:rPr>
        <w:t>Investment and Evolution</w:t>
      </w:r>
      <w:r w:rsidRPr="00F3541A">
        <w:rPr>
          <w:rFonts w:asciiTheme="minorHAnsi" w:hAnsiTheme="minorHAnsi" w:cstheme="minorHAnsi"/>
          <w:sz w:val="22"/>
        </w:rPr>
        <w:t>, community, mental health and appropriate secondary care services can be effectively and efficiently integrated with primary care.</w:t>
      </w:r>
      <w:r w:rsidR="005F7F3B">
        <w:rPr>
          <w:rFonts w:asciiTheme="minorHAnsi" w:hAnsiTheme="minorHAnsi" w:cstheme="minorHAnsi"/>
          <w:sz w:val="22"/>
        </w:rPr>
        <w:t xml:space="preserve"> Across BLMK we have Networks that range from 30,000-</w:t>
      </w:r>
      <w:proofErr w:type="gramStart"/>
      <w:r w:rsidR="005F7F3B">
        <w:rPr>
          <w:rFonts w:asciiTheme="minorHAnsi" w:hAnsiTheme="minorHAnsi" w:cstheme="minorHAnsi"/>
          <w:sz w:val="22"/>
        </w:rPr>
        <w:t>70,000,</w:t>
      </w:r>
      <w:proofErr w:type="gramEnd"/>
      <w:r w:rsidR="005F7F3B">
        <w:rPr>
          <w:rFonts w:asciiTheme="minorHAnsi" w:hAnsiTheme="minorHAnsi" w:cstheme="minorHAnsi"/>
          <w:sz w:val="22"/>
        </w:rPr>
        <w:t xml:space="preserve"> these are based on natural geographies and long-standing relationships.</w:t>
      </w:r>
      <w:r w:rsidRPr="00F3541A">
        <w:rPr>
          <w:rFonts w:asciiTheme="minorHAnsi" w:hAnsiTheme="minorHAnsi" w:cstheme="minorHAnsi"/>
          <w:sz w:val="22"/>
        </w:rPr>
        <w:t xml:space="preserve"> In addition, we can align ourselves closely with Council services, where there is direct interplay with health services, such as social care, and those, such as housing, that make such a significant contribution in determining the health and well-being of our residents. We intend to use the PCH model as the common design template across BLMK by which our vision for primary care will be achieved. The PCH solution will, of course, manifest itself in different ways in different parts of the footprint. However, general practices will be supported to create coherent and cohesive networks to manage the health and well-being, and deliver “out of hospital” care, to their localities numbering </w:t>
      </w:r>
      <w:proofErr w:type="gramStart"/>
      <w:r w:rsidRPr="00F3541A">
        <w:rPr>
          <w:rFonts w:asciiTheme="minorHAnsi" w:hAnsiTheme="minorHAnsi" w:cstheme="minorHAnsi"/>
          <w:sz w:val="22"/>
        </w:rPr>
        <w:t>between 30-50,000 through</w:t>
      </w:r>
      <w:proofErr w:type="gramEnd"/>
      <w:r w:rsidRPr="00F3541A">
        <w:rPr>
          <w:rFonts w:asciiTheme="minorHAnsi" w:hAnsiTheme="minorHAnsi" w:cstheme="minorHAnsi"/>
          <w:sz w:val="22"/>
        </w:rPr>
        <w:t>:-</w:t>
      </w:r>
    </w:p>
    <w:p w:rsidR="00401B2B" w:rsidRPr="00F3541A" w:rsidRDefault="00401B2B" w:rsidP="00D97A97">
      <w:pPr>
        <w:keepNext w:val="0"/>
        <w:keepLines w:val="0"/>
        <w:widowControl/>
        <w:numPr>
          <w:ilvl w:val="0"/>
          <w:numId w:val="5"/>
        </w:numPr>
        <w:tabs>
          <w:tab w:val="num" w:pos="-19"/>
        </w:tabs>
        <w:spacing w:after="0" w:line="240" w:lineRule="auto"/>
        <w:ind w:left="435"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Strengthening  primary care services - enabling sustainability and transformation</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Empowering communities and individuals through community support</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 xml:space="preserve">Improving population health </w:t>
      </w:r>
      <w:r>
        <w:rPr>
          <w:rFonts w:asciiTheme="minorHAnsi" w:eastAsia="MS PGothic" w:hAnsiTheme="minorHAnsi" w:cstheme="minorHAnsi"/>
          <w:color w:val="000000" w:themeColor="text1"/>
          <w:kern w:val="24"/>
          <w:sz w:val="22"/>
          <w:lang w:eastAsia="en-GB"/>
        </w:rPr>
        <w:t>and</w:t>
      </w:r>
      <w:r w:rsidRPr="00F3541A">
        <w:rPr>
          <w:rFonts w:asciiTheme="minorHAnsi" w:eastAsia="MS PGothic" w:hAnsiTheme="minorHAnsi" w:cstheme="minorHAnsi"/>
          <w:color w:val="000000" w:themeColor="text1"/>
          <w:kern w:val="24"/>
          <w:sz w:val="22"/>
          <w:lang w:eastAsia="en-GB"/>
        </w:rPr>
        <w:t xml:space="preserve"> maximising self-care</w:t>
      </w:r>
      <w:r w:rsidR="000556DF">
        <w:rPr>
          <w:rFonts w:asciiTheme="minorHAnsi" w:eastAsia="MS PGothic" w:hAnsiTheme="minorHAnsi" w:cstheme="minorHAnsi"/>
          <w:color w:val="000000" w:themeColor="text1"/>
          <w:kern w:val="24"/>
          <w:sz w:val="22"/>
          <w:lang w:eastAsia="en-GB"/>
        </w:rPr>
        <w:t xml:space="preserve"> and prevention</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Boost</w:t>
      </w:r>
      <w:r>
        <w:rPr>
          <w:rFonts w:asciiTheme="minorHAnsi" w:eastAsia="MS PGothic" w:hAnsiTheme="minorHAnsi" w:cstheme="minorHAnsi"/>
          <w:color w:val="000000" w:themeColor="text1"/>
          <w:kern w:val="24"/>
          <w:sz w:val="22"/>
          <w:lang w:eastAsia="en-GB"/>
        </w:rPr>
        <w:t>ing</w:t>
      </w:r>
      <w:r w:rsidRPr="00F3541A">
        <w:rPr>
          <w:rFonts w:asciiTheme="minorHAnsi" w:eastAsia="MS PGothic" w:hAnsiTheme="minorHAnsi" w:cstheme="minorHAnsi"/>
          <w:color w:val="000000" w:themeColor="text1"/>
          <w:kern w:val="24"/>
          <w:sz w:val="22"/>
          <w:lang w:eastAsia="en-GB"/>
        </w:rPr>
        <w:t xml:space="preserve"> ‘out of hospital’ care to enable greater shift appropriate activity from acute settings into the community</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 xml:space="preserve">Expanding &amp; reforming urgent &amp; emergency care services </w:t>
      </w:r>
      <w:r>
        <w:rPr>
          <w:rFonts w:asciiTheme="minorHAnsi" w:eastAsia="MS PGothic" w:hAnsiTheme="minorHAnsi" w:cstheme="minorHAnsi"/>
          <w:color w:val="000000" w:themeColor="text1"/>
          <w:kern w:val="24"/>
          <w:sz w:val="22"/>
          <w:lang w:eastAsia="en-GB"/>
        </w:rPr>
        <w:t>–</w:t>
      </w:r>
      <w:r w:rsidRPr="00F3541A">
        <w:rPr>
          <w:rFonts w:asciiTheme="minorHAnsi" w:eastAsia="MS PGothic" w:hAnsiTheme="minorHAnsi" w:cstheme="minorHAnsi"/>
          <w:color w:val="000000" w:themeColor="text1"/>
          <w:kern w:val="24"/>
          <w:sz w:val="22"/>
          <w:lang w:eastAsia="en-GB"/>
        </w:rPr>
        <w:t xml:space="preserve"> </w:t>
      </w:r>
      <w:r>
        <w:rPr>
          <w:rFonts w:asciiTheme="minorHAnsi" w:eastAsia="MS PGothic" w:hAnsiTheme="minorHAnsi" w:cstheme="minorHAnsi"/>
          <w:color w:val="000000" w:themeColor="text1"/>
          <w:kern w:val="24"/>
          <w:sz w:val="22"/>
          <w:lang w:eastAsia="en-GB"/>
        </w:rPr>
        <w:t xml:space="preserve">increasing the </w:t>
      </w:r>
      <w:r w:rsidRPr="00F3541A">
        <w:rPr>
          <w:rFonts w:asciiTheme="minorHAnsi" w:eastAsia="MS PGothic" w:hAnsiTheme="minorHAnsi" w:cstheme="minorHAnsi"/>
          <w:color w:val="000000" w:themeColor="text1"/>
          <w:kern w:val="24"/>
          <w:sz w:val="22"/>
          <w:lang w:eastAsia="en-GB"/>
        </w:rPr>
        <w:t>accessibility of urgent care “on the day” services reducing reliance on A&amp;E</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Integration of health and social care services, to include community and mental health services across clusters of 30-</w:t>
      </w:r>
      <w:r w:rsidR="008E3E50">
        <w:rPr>
          <w:rFonts w:asciiTheme="minorHAnsi" w:eastAsia="MS PGothic" w:hAnsiTheme="minorHAnsi" w:cstheme="minorHAnsi"/>
          <w:color w:val="000000" w:themeColor="text1"/>
          <w:kern w:val="24"/>
          <w:sz w:val="22"/>
          <w:lang w:eastAsia="en-GB"/>
        </w:rPr>
        <w:t>50</w:t>
      </w:r>
      <w:r w:rsidRPr="00F3541A">
        <w:rPr>
          <w:rFonts w:asciiTheme="minorHAnsi" w:eastAsia="MS PGothic" w:hAnsiTheme="minorHAnsi" w:cstheme="minorHAnsi"/>
          <w:color w:val="000000" w:themeColor="text1"/>
          <w:kern w:val="24"/>
          <w:sz w:val="22"/>
          <w:lang w:eastAsia="en-GB"/>
        </w:rPr>
        <w:t>,000 populations</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Integrat</w:t>
      </w:r>
      <w:r>
        <w:rPr>
          <w:rFonts w:asciiTheme="minorHAnsi" w:eastAsia="MS PGothic" w:hAnsiTheme="minorHAnsi" w:cstheme="minorHAnsi"/>
          <w:color w:val="000000" w:themeColor="text1"/>
          <w:kern w:val="24"/>
          <w:sz w:val="22"/>
          <w:lang w:eastAsia="en-GB"/>
        </w:rPr>
        <w:t>ion of</w:t>
      </w:r>
      <w:r w:rsidRPr="00F3541A">
        <w:rPr>
          <w:rFonts w:asciiTheme="minorHAnsi" w:eastAsia="MS PGothic" w:hAnsiTheme="minorHAnsi" w:cstheme="minorHAnsi"/>
          <w:color w:val="000000" w:themeColor="text1"/>
          <w:kern w:val="24"/>
          <w:sz w:val="22"/>
          <w:lang w:eastAsia="en-GB"/>
        </w:rPr>
        <w:t xml:space="preserve"> physical and mental health services and achieve</w:t>
      </w:r>
      <w:r>
        <w:rPr>
          <w:rFonts w:asciiTheme="minorHAnsi" w:eastAsia="MS PGothic" w:hAnsiTheme="minorHAnsi" w:cstheme="minorHAnsi"/>
          <w:color w:val="000000" w:themeColor="text1"/>
          <w:kern w:val="24"/>
          <w:sz w:val="22"/>
          <w:lang w:eastAsia="en-GB"/>
        </w:rPr>
        <w:t>ment of</w:t>
      </w:r>
      <w:r w:rsidRPr="00F3541A">
        <w:rPr>
          <w:rFonts w:asciiTheme="minorHAnsi" w:eastAsia="MS PGothic" w:hAnsiTheme="minorHAnsi" w:cstheme="minorHAnsi"/>
          <w:color w:val="000000" w:themeColor="text1"/>
          <w:kern w:val="24"/>
          <w:sz w:val="22"/>
          <w:lang w:eastAsia="en-GB"/>
        </w:rPr>
        <w:t xml:space="preserve"> parity of esteem</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Integration of the workforce &amp; service delivery</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 xml:space="preserve">Digitally enabled primary and outpatient care </w:t>
      </w:r>
      <w:r>
        <w:rPr>
          <w:rFonts w:asciiTheme="minorHAnsi" w:eastAsia="MS PGothic" w:hAnsiTheme="minorHAnsi" w:cstheme="minorHAnsi"/>
          <w:color w:val="000000" w:themeColor="text1"/>
          <w:kern w:val="24"/>
          <w:sz w:val="22"/>
          <w:lang w:eastAsia="en-GB"/>
        </w:rPr>
        <w:t>–</w:t>
      </w:r>
      <w:r w:rsidRPr="00F3541A">
        <w:rPr>
          <w:rFonts w:asciiTheme="minorHAnsi" w:eastAsia="MS PGothic" w:hAnsiTheme="minorHAnsi" w:cstheme="minorHAnsi"/>
          <w:color w:val="000000" w:themeColor="text1"/>
          <w:kern w:val="24"/>
          <w:sz w:val="22"/>
          <w:lang w:eastAsia="en-GB"/>
        </w:rPr>
        <w:t xml:space="preserve"> share</w:t>
      </w:r>
      <w:r>
        <w:rPr>
          <w:rFonts w:asciiTheme="minorHAnsi" w:eastAsia="MS PGothic" w:hAnsiTheme="minorHAnsi" w:cstheme="minorHAnsi"/>
          <w:color w:val="000000" w:themeColor="text1"/>
          <w:kern w:val="24"/>
          <w:sz w:val="22"/>
          <w:lang w:eastAsia="en-GB"/>
        </w:rPr>
        <w:t>d care</w:t>
      </w:r>
      <w:r w:rsidRPr="00F3541A">
        <w:rPr>
          <w:rFonts w:asciiTheme="minorHAnsi" w:eastAsia="MS PGothic" w:hAnsiTheme="minorHAnsi" w:cstheme="minorHAnsi"/>
          <w:color w:val="000000" w:themeColor="text1"/>
          <w:kern w:val="24"/>
          <w:sz w:val="22"/>
          <w:lang w:eastAsia="en-GB"/>
        </w:rPr>
        <w:t xml:space="preserve"> records and </w:t>
      </w:r>
      <w:r>
        <w:rPr>
          <w:rFonts w:asciiTheme="minorHAnsi" w:eastAsia="MS PGothic" w:hAnsiTheme="minorHAnsi" w:cstheme="minorHAnsi"/>
          <w:color w:val="000000" w:themeColor="text1"/>
          <w:kern w:val="24"/>
          <w:sz w:val="22"/>
          <w:lang w:eastAsia="en-GB"/>
        </w:rPr>
        <w:t xml:space="preserve">increasing </w:t>
      </w:r>
      <w:r w:rsidRPr="00F3541A">
        <w:rPr>
          <w:rFonts w:asciiTheme="minorHAnsi" w:eastAsia="MS PGothic" w:hAnsiTheme="minorHAnsi" w:cstheme="minorHAnsi"/>
          <w:color w:val="000000" w:themeColor="text1"/>
          <w:kern w:val="24"/>
          <w:sz w:val="22"/>
          <w:lang w:eastAsia="en-GB"/>
        </w:rPr>
        <w:t>interoperability</w:t>
      </w:r>
      <w:r>
        <w:rPr>
          <w:rFonts w:asciiTheme="minorHAnsi" w:eastAsia="MS PGothic" w:hAnsiTheme="minorHAnsi" w:cstheme="minorHAnsi"/>
          <w:color w:val="000000" w:themeColor="text1"/>
          <w:kern w:val="24"/>
          <w:sz w:val="22"/>
          <w:lang w:eastAsia="en-GB"/>
        </w:rPr>
        <w:t xml:space="preserve"> of information management technology</w:t>
      </w:r>
      <w:r w:rsidRPr="00F3541A">
        <w:rPr>
          <w:rFonts w:asciiTheme="minorHAnsi" w:eastAsia="MS PGothic" w:hAnsiTheme="minorHAnsi" w:cstheme="minorHAnsi"/>
          <w:color w:val="000000" w:themeColor="text1"/>
          <w:kern w:val="24"/>
          <w:sz w:val="22"/>
          <w:lang w:eastAsia="en-GB"/>
        </w:rPr>
        <w:t xml:space="preserve"> </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Expand</w:t>
      </w:r>
      <w:r>
        <w:rPr>
          <w:rFonts w:asciiTheme="minorHAnsi" w:eastAsia="MS PGothic" w:hAnsiTheme="minorHAnsi" w:cstheme="minorHAnsi"/>
          <w:color w:val="000000" w:themeColor="text1"/>
          <w:kern w:val="24"/>
          <w:sz w:val="22"/>
          <w:lang w:eastAsia="en-GB"/>
        </w:rPr>
        <w:t>ing</w:t>
      </w:r>
      <w:r w:rsidRPr="00F3541A">
        <w:rPr>
          <w:rFonts w:asciiTheme="minorHAnsi" w:eastAsia="MS PGothic" w:hAnsiTheme="minorHAnsi" w:cstheme="minorHAnsi"/>
          <w:color w:val="000000" w:themeColor="text1"/>
          <w:kern w:val="24"/>
          <w:sz w:val="22"/>
          <w:lang w:eastAsia="en-GB"/>
        </w:rPr>
        <w:t xml:space="preserve"> the choices and control people have over their own care - </w:t>
      </w:r>
      <w:r>
        <w:rPr>
          <w:rFonts w:asciiTheme="minorHAnsi" w:eastAsia="MS PGothic" w:hAnsiTheme="minorHAnsi" w:cstheme="minorHAnsi"/>
          <w:color w:val="000000" w:themeColor="text1"/>
          <w:kern w:val="24"/>
          <w:sz w:val="22"/>
          <w:lang w:eastAsia="en-GB"/>
        </w:rPr>
        <w:t xml:space="preserve">increasing </w:t>
      </w:r>
      <w:r w:rsidRPr="00F3541A">
        <w:rPr>
          <w:rFonts w:asciiTheme="minorHAnsi" w:eastAsia="MS PGothic" w:hAnsiTheme="minorHAnsi" w:cstheme="minorHAnsi"/>
          <w:color w:val="000000" w:themeColor="text1"/>
          <w:kern w:val="24"/>
          <w:sz w:val="22"/>
          <w:lang w:eastAsia="en-GB"/>
        </w:rPr>
        <w:t>personalised care</w:t>
      </w:r>
    </w:p>
    <w:p w:rsidR="00401B2B" w:rsidRPr="00F3541A" w:rsidRDefault="00401B2B" w:rsidP="00D97A97">
      <w:pPr>
        <w:keepNext w:val="0"/>
        <w:keepLines w:val="0"/>
        <w:widowControl/>
        <w:numPr>
          <w:ilvl w:val="0"/>
          <w:numId w:val="5"/>
        </w:numPr>
        <w:spacing w:after="0" w:line="240" w:lineRule="auto"/>
        <w:ind w:left="426" w:hanging="426"/>
        <w:contextualSpacing/>
        <w:textAlignment w:val="baseline"/>
        <w:rPr>
          <w:rFonts w:asciiTheme="minorHAnsi" w:eastAsia="Times New Roman" w:hAnsiTheme="minorHAnsi" w:cstheme="minorHAnsi"/>
          <w:color w:val="auto"/>
          <w:sz w:val="22"/>
          <w:lang w:eastAsia="en-GB"/>
        </w:rPr>
      </w:pPr>
      <w:r w:rsidRPr="00F3541A">
        <w:rPr>
          <w:rFonts w:asciiTheme="minorHAnsi" w:eastAsia="MS PGothic" w:hAnsiTheme="minorHAnsi" w:cstheme="minorHAnsi"/>
          <w:color w:val="000000" w:themeColor="text1"/>
          <w:kern w:val="24"/>
          <w:sz w:val="22"/>
          <w:lang w:eastAsia="en-GB"/>
        </w:rPr>
        <w:t xml:space="preserve">Greater focus on population health – </w:t>
      </w:r>
      <w:r>
        <w:rPr>
          <w:rFonts w:asciiTheme="minorHAnsi" w:eastAsia="MS PGothic" w:hAnsiTheme="minorHAnsi" w:cstheme="minorHAnsi"/>
          <w:color w:val="000000" w:themeColor="text1"/>
          <w:kern w:val="24"/>
          <w:sz w:val="22"/>
          <w:lang w:eastAsia="en-GB"/>
        </w:rPr>
        <w:t xml:space="preserve">maturing the </w:t>
      </w:r>
      <w:r w:rsidRPr="00F3541A">
        <w:rPr>
          <w:rFonts w:asciiTheme="minorHAnsi" w:eastAsia="MS PGothic" w:hAnsiTheme="minorHAnsi" w:cstheme="minorHAnsi"/>
          <w:color w:val="000000" w:themeColor="text1"/>
          <w:kern w:val="24"/>
          <w:sz w:val="22"/>
          <w:lang w:eastAsia="en-GB"/>
        </w:rPr>
        <w:t>Integrated Care System</w:t>
      </w:r>
    </w:p>
    <w:p w:rsidR="00702206" w:rsidRPr="00107C09" w:rsidRDefault="00702206" w:rsidP="00107C09">
      <w:pPr>
        <w:pStyle w:val="Heading2"/>
        <w:rPr>
          <w:rFonts w:asciiTheme="minorHAnsi" w:hAnsiTheme="minorHAnsi" w:cstheme="minorHAnsi"/>
        </w:rPr>
      </w:pPr>
      <w:bookmarkStart w:id="10" w:name="_Toc11925686"/>
      <w:bookmarkEnd w:id="5"/>
      <w:r w:rsidRPr="00107C09">
        <w:rPr>
          <w:rFonts w:asciiTheme="minorHAnsi" w:hAnsiTheme="minorHAnsi" w:cstheme="minorHAnsi"/>
        </w:rPr>
        <w:t>Population Health</w:t>
      </w:r>
      <w:bookmarkEnd w:id="10"/>
      <w:r w:rsidRPr="00107C09">
        <w:rPr>
          <w:rFonts w:asciiTheme="minorHAnsi" w:hAnsiTheme="minorHAnsi" w:cstheme="minorHAnsi"/>
        </w:rPr>
        <w:t xml:space="preserve"> </w:t>
      </w:r>
    </w:p>
    <w:p w:rsidR="00702206" w:rsidRPr="00F3541A" w:rsidRDefault="00702206" w:rsidP="002E71D0">
      <w:pPr>
        <w:ind w:left="0"/>
        <w:rPr>
          <w:rFonts w:asciiTheme="minorHAnsi" w:hAnsiTheme="minorHAnsi" w:cstheme="minorHAnsi"/>
          <w:sz w:val="22"/>
        </w:rPr>
      </w:pPr>
      <w:r w:rsidRPr="00F3541A">
        <w:rPr>
          <w:rFonts w:asciiTheme="minorHAnsi" w:hAnsiTheme="minorHAnsi" w:cstheme="minorHAnsi"/>
          <w:sz w:val="22"/>
        </w:rPr>
        <w:t>The NHS England Long-term Plan for the NHS sets out an enhanced role for ICSs as the future for the NHS.  This includes:</w:t>
      </w:r>
    </w:p>
    <w:p w:rsidR="00702206" w:rsidRPr="00F3541A" w:rsidRDefault="00702206" w:rsidP="00D97A97">
      <w:pPr>
        <w:pStyle w:val="ListParagraph"/>
        <w:numPr>
          <w:ilvl w:val="0"/>
          <w:numId w:val="19"/>
        </w:numPr>
        <w:spacing w:after="200" w:line="276" w:lineRule="auto"/>
        <w:rPr>
          <w:rFonts w:asciiTheme="minorHAnsi" w:hAnsiTheme="minorHAnsi" w:cstheme="minorHAnsi"/>
        </w:rPr>
      </w:pPr>
      <w:r w:rsidRPr="00F3541A">
        <w:rPr>
          <w:rFonts w:asciiTheme="minorHAnsi" w:hAnsiTheme="minorHAnsi" w:cstheme="minorHAnsi"/>
        </w:rPr>
        <w:t>ICSs will have a key role in working with Local Authorities at ‘place’ level and through ICSs, commissioners will make shared decisions with providers on how to use resources, design services and improve population health.</w:t>
      </w:r>
    </w:p>
    <w:p w:rsidR="00702206" w:rsidRPr="00F3541A" w:rsidRDefault="00702206" w:rsidP="00D97A97">
      <w:pPr>
        <w:pStyle w:val="ListParagraph"/>
        <w:numPr>
          <w:ilvl w:val="0"/>
          <w:numId w:val="19"/>
        </w:numPr>
        <w:spacing w:after="200" w:line="276" w:lineRule="auto"/>
        <w:rPr>
          <w:rFonts w:asciiTheme="minorHAnsi" w:hAnsiTheme="minorHAnsi" w:cstheme="minorHAnsi"/>
        </w:rPr>
      </w:pPr>
      <w:r w:rsidRPr="00F3541A">
        <w:rPr>
          <w:rFonts w:asciiTheme="minorHAnsi" w:hAnsiTheme="minorHAnsi" w:cstheme="minorHAnsi"/>
        </w:rPr>
        <w:t>Each ICS will be required to implement integral services that prevent avoidable hospitalisation and tackle the wider determinants of mental and physical ill-health.</w:t>
      </w:r>
    </w:p>
    <w:p w:rsidR="00702206" w:rsidRPr="00F3541A" w:rsidRDefault="00702206" w:rsidP="00D97A97">
      <w:pPr>
        <w:pStyle w:val="ListParagraph"/>
        <w:numPr>
          <w:ilvl w:val="0"/>
          <w:numId w:val="19"/>
        </w:numPr>
        <w:spacing w:after="200" w:line="276" w:lineRule="auto"/>
        <w:rPr>
          <w:rFonts w:asciiTheme="minorHAnsi" w:hAnsiTheme="minorHAnsi" w:cstheme="minorHAnsi"/>
        </w:rPr>
      </w:pPr>
      <w:r w:rsidRPr="00F3541A">
        <w:rPr>
          <w:rFonts w:asciiTheme="minorHAnsi" w:hAnsiTheme="minorHAnsi" w:cstheme="minorHAnsi"/>
        </w:rPr>
        <w:t xml:space="preserve">ICSs will agree system-wide objectives with the relevant NHS England/NHS Improvement regional director and be accountable for their performance against these objectives. This will be a combination of national and local priorities for care quality and health outcomes, reductions in inequalities, implementation of integrated care models and improvements in financial and </w:t>
      </w:r>
      <w:r w:rsidRPr="00F3541A">
        <w:rPr>
          <w:rFonts w:asciiTheme="minorHAnsi" w:hAnsiTheme="minorHAnsi" w:cstheme="minorHAnsi"/>
        </w:rPr>
        <w:lastRenderedPageBreak/>
        <w:t>operational performance. ICSs will then have the opportunity to earn greater authority as they develop and perform.</w:t>
      </w:r>
    </w:p>
    <w:p w:rsidR="00E46889" w:rsidRDefault="00702206" w:rsidP="00D97A97">
      <w:pPr>
        <w:pStyle w:val="ListParagraph"/>
        <w:numPr>
          <w:ilvl w:val="0"/>
          <w:numId w:val="19"/>
        </w:numPr>
        <w:spacing w:after="0" w:line="240" w:lineRule="auto"/>
        <w:rPr>
          <w:rFonts w:asciiTheme="minorHAnsi" w:hAnsiTheme="minorHAnsi" w:cstheme="minorHAnsi"/>
        </w:rPr>
      </w:pPr>
      <w:r w:rsidRPr="00F3541A">
        <w:rPr>
          <w:rFonts w:asciiTheme="minorHAnsi" w:hAnsiTheme="minorHAnsi" w:cstheme="minorHAnsi"/>
        </w:rPr>
        <w:t>As ICSs take hold, we will support organisations to take on greater collaborative responsibility. There will be a clear expectation that strong, successful organisations not only provide high-quality care and financial stewardship from an institutional perspective, but also take on responsibility, with system providers, for wider objectives in relation to the use of NHS resources and population health. This will mean that neither trusts nor CCGs will pursue actions which, whilst potentially improving their institutional financial position, would result in a worse position for the system overall. This will be supported by a system oversight approach which reviews organisational and system objectives alongside the performance of individual organisations, whereby our regions seek to understand the drivers of challenges facing organisations and ensure that solutions reflect the wider system changes required.</w:t>
      </w:r>
    </w:p>
    <w:p w:rsidR="00E46889" w:rsidRDefault="00E46889" w:rsidP="00A8479F">
      <w:pPr>
        <w:pStyle w:val="ListParagraph"/>
        <w:spacing w:after="0" w:line="240" w:lineRule="auto"/>
        <w:ind w:left="0"/>
        <w:rPr>
          <w:rFonts w:asciiTheme="minorHAnsi" w:hAnsiTheme="minorHAnsi" w:cstheme="minorHAnsi"/>
          <w:b/>
        </w:rPr>
      </w:pPr>
    </w:p>
    <w:p w:rsidR="00E46889" w:rsidRPr="00FB5B5A" w:rsidRDefault="00702206" w:rsidP="00A8479F">
      <w:pPr>
        <w:pStyle w:val="ListParagraph"/>
        <w:spacing w:after="0" w:line="240" w:lineRule="auto"/>
        <w:ind w:left="0"/>
        <w:rPr>
          <w:rFonts w:asciiTheme="minorHAnsi" w:hAnsiTheme="minorHAnsi" w:cstheme="minorHAnsi"/>
        </w:rPr>
      </w:pPr>
      <w:r w:rsidRPr="00FB5B5A">
        <w:rPr>
          <w:rFonts w:asciiTheme="minorHAnsi" w:hAnsiTheme="minorHAnsi" w:cstheme="minorHAnsi"/>
        </w:rPr>
        <w:t>Our Sustainability and Transformation Partnership (STP) is one of the ten first wave Integrated Care Systems (ICSs) and our Single System Operating plan reflects this, bringing together our individual organisational plans to support our work as one system.  We have continued to grow and develop as a system in the last year, building on our track record of delivery and collaborative working.</w:t>
      </w:r>
    </w:p>
    <w:p w:rsidR="00E46889" w:rsidRDefault="00E46889" w:rsidP="00A8479F">
      <w:pPr>
        <w:pStyle w:val="ListParagraph"/>
        <w:spacing w:after="0" w:line="240" w:lineRule="auto"/>
        <w:ind w:left="0"/>
        <w:rPr>
          <w:rFonts w:asciiTheme="minorHAnsi" w:hAnsiTheme="minorHAnsi" w:cstheme="minorHAnsi"/>
        </w:rPr>
      </w:pPr>
    </w:p>
    <w:p w:rsidR="001D5A63" w:rsidRDefault="00702206" w:rsidP="00A8479F">
      <w:pPr>
        <w:pStyle w:val="ListParagraph"/>
        <w:spacing w:after="0" w:line="240" w:lineRule="auto"/>
        <w:ind w:left="0"/>
        <w:rPr>
          <w:rFonts w:asciiTheme="minorHAnsi" w:hAnsiTheme="minorHAnsi" w:cstheme="minorHAnsi"/>
        </w:rPr>
      </w:pPr>
      <w:r w:rsidRPr="00F3541A">
        <w:rPr>
          <w:rFonts w:asciiTheme="minorHAnsi" w:hAnsiTheme="minorHAnsi" w:cstheme="minorHAnsi"/>
        </w:rPr>
        <w:t xml:space="preserve">Our Single System Operating plan acts as an umbrella for the plans developed and owned by each of our four place-based Transformation Boards and the operational plans for each of BLMK’s partner organisations. It has been developed in the context of national policy and local needs, illustrated </w:t>
      </w:r>
      <w:r w:rsidR="001D5A63">
        <w:rPr>
          <w:rFonts w:asciiTheme="minorHAnsi" w:hAnsiTheme="minorHAnsi" w:cstheme="minorHAnsi"/>
        </w:rPr>
        <w:t>b</w:t>
      </w:r>
      <w:r w:rsidR="001D5A63" w:rsidRPr="00F3541A">
        <w:rPr>
          <w:rFonts w:asciiTheme="minorHAnsi" w:hAnsiTheme="minorHAnsi" w:cstheme="minorHAnsi"/>
        </w:rPr>
        <w:t>elow:</w:t>
      </w:r>
    </w:p>
    <w:p w:rsidR="00A01F68" w:rsidRDefault="00A8479F" w:rsidP="00A01F68">
      <w:pPr>
        <w:pStyle w:val="ListParagraph"/>
        <w:spacing w:after="0" w:line="240" w:lineRule="auto"/>
        <w:ind w:left="1560"/>
      </w:pPr>
      <w:r w:rsidRPr="00F3541A">
        <w:rPr>
          <w:rFonts w:asciiTheme="minorHAnsi" w:hAnsiTheme="minorHAnsi" w:cstheme="minorHAnsi"/>
          <w:noProof/>
          <w:lang w:eastAsia="en-GB"/>
        </w:rPr>
        <mc:AlternateContent>
          <mc:Choice Requires="wpc">
            <w:drawing>
              <wp:inline distT="0" distB="0" distL="0" distR="0" wp14:anchorId="7DEF3547" wp14:editId="5CDBEA2A">
                <wp:extent cx="3562350" cy="3929141"/>
                <wp:effectExtent l="0" t="0" r="0" b="14605"/>
                <wp:docPr id="133" name="Canvas 13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 name="Rectangle 5"/>
                        <wps:cNvSpPr>
                          <a:spLocks noChangeArrowheads="1"/>
                        </wps:cNvSpPr>
                        <wps:spPr bwMode="auto">
                          <a:xfrm>
                            <a:off x="250190" y="81092"/>
                            <a:ext cx="2816860" cy="1038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8"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50825" y="81727"/>
                            <a:ext cx="2816860" cy="1038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Rectangle 7"/>
                        <wps:cNvSpPr>
                          <a:spLocks noChangeArrowheads="1"/>
                        </wps:cNvSpPr>
                        <wps:spPr bwMode="auto">
                          <a:xfrm>
                            <a:off x="250190" y="81092"/>
                            <a:ext cx="2816860" cy="1038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38" name="Rectangle 8"/>
                        <wps:cNvSpPr>
                          <a:spLocks noChangeArrowheads="1"/>
                        </wps:cNvSpPr>
                        <wps:spPr bwMode="auto">
                          <a:xfrm>
                            <a:off x="250190" y="168723"/>
                            <a:ext cx="3286760" cy="1038225"/>
                          </a:xfrm>
                          <a:prstGeom prst="rect">
                            <a:avLst/>
                          </a:prstGeom>
                          <a:noFill/>
                          <a:ln w="8255" cap="flat">
                            <a:solidFill>
                              <a:srgbClr val="4F81BD"/>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9" name="Rectangle 9"/>
                        <wps:cNvSpPr>
                          <a:spLocks noChangeArrowheads="1"/>
                        </wps:cNvSpPr>
                        <wps:spPr bwMode="auto">
                          <a:xfrm>
                            <a:off x="847725" y="285562"/>
                            <a:ext cx="96139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b/>
                                  <w:bCs/>
                                  <w:lang w:val="en-US"/>
                                </w:rPr>
                                <w:t xml:space="preserve">National </w:t>
                              </w:r>
                            </w:p>
                          </w:txbxContent>
                        </wps:txbx>
                        <wps:bodyPr rot="0" vert="horz" wrap="none" lIns="0" tIns="0" rIns="0" bIns="0" anchor="t" anchorCtr="0">
                          <a:spAutoFit/>
                        </wps:bodyPr>
                      </wps:wsp>
                      <wps:wsp>
                        <wps:cNvPr id="940" name="Rectangle 10"/>
                        <wps:cNvSpPr>
                          <a:spLocks noChangeArrowheads="1"/>
                        </wps:cNvSpPr>
                        <wps:spPr bwMode="auto">
                          <a:xfrm>
                            <a:off x="847725" y="587822"/>
                            <a:ext cx="152463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sz w:val="20"/>
                                  <w:szCs w:val="20"/>
                                  <w:lang w:val="en-US"/>
                                </w:rPr>
                                <w:t>NHS long Term Plan</w:t>
                              </w:r>
                            </w:p>
                          </w:txbxContent>
                        </wps:txbx>
                        <wps:bodyPr rot="0" vert="horz" wrap="none" lIns="0" tIns="0" rIns="0" bIns="0" anchor="t" anchorCtr="0">
                          <a:spAutoFit/>
                        </wps:bodyPr>
                      </wps:wsp>
                      <wps:wsp>
                        <wps:cNvPr id="941" name="Rectangle 11"/>
                        <wps:cNvSpPr>
                          <a:spLocks noChangeArrowheads="1"/>
                        </wps:cNvSpPr>
                        <wps:spPr bwMode="auto">
                          <a:xfrm>
                            <a:off x="847725" y="766257"/>
                            <a:ext cx="239331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sz w:val="20"/>
                                  <w:szCs w:val="20"/>
                                  <w:lang w:val="en-US"/>
                                </w:rPr>
                                <w:t>ICS Memorandum of Understanding</w:t>
                              </w:r>
                            </w:p>
                          </w:txbxContent>
                        </wps:txbx>
                        <wps:bodyPr rot="0" vert="horz" wrap="none" lIns="0" tIns="0" rIns="0" bIns="0" anchor="t" anchorCtr="0">
                          <a:spAutoFit/>
                        </wps:bodyPr>
                      </wps:wsp>
                      <pic:pic xmlns:pic="http://schemas.openxmlformats.org/drawingml/2006/picture">
                        <pic:nvPicPr>
                          <pic:cNvPr id="942"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10795" y="36007"/>
                            <a:ext cx="616585" cy="922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43" name="Rectangle 13"/>
                        <wps:cNvSpPr>
                          <a:spLocks noChangeArrowheads="1"/>
                        </wps:cNvSpPr>
                        <wps:spPr bwMode="auto">
                          <a:xfrm>
                            <a:off x="10795" y="36007"/>
                            <a:ext cx="616585" cy="922655"/>
                          </a:xfrm>
                          <a:prstGeom prst="rect">
                            <a:avLst/>
                          </a:prstGeom>
                          <a:noFill/>
                          <a:ln w="23495" cap="flat">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4" name="Rectangle 14"/>
                        <wps:cNvSpPr>
                          <a:spLocks noChangeArrowheads="1"/>
                        </wps:cNvSpPr>
                        <wps:spPr bwMode="auto">
                          <a:xfrm>
                            <a:off x="250190" y="1284417"/>
                            <a:ext cx="2816860" cy="1035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945"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250825" y="1285052"/>
                            <a:ext cx="2816860" cy="1035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46" name="Rectangle 16"/>
                        <wps:cNvSpPr>
                          <a:spLocks noChangeArrowheads="1"/>
                        </wps:cNvSpPr>
                        <wps:spPr bwMode="auto">
                          <a:xfrm>
                            <a:off x="250190" y="1284417"/>
                            <a:ext cx="2816860" cy="1035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7" name="Rectangle 17"/>
                        <wps:cNvSpPr>
                          <a:spLocks noChangeArrowheads="1"/>
                        </wps:cNvSpPr>
                        <wps:spPr bwMode="auto">
                          <a:xfrm>
                            <a:off x="250825" y="1285052"/>
                            <a:ext cx="3286760" cy="1035685"/>
                          </a:xfrm>
                          <a:prstGeom prst="rect">
                            <a:avLst/>
                          </a:prstGeom>
                          <a:noFill/>
                          <a:ln w="8255" cap="flat">
                            <a:solidFill>
                              <a:srgbClr val="4F81BD"/>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8" name="Rectangle 18"/>
                        <wps:cNvSpPr>
                          <a:spLocks noChangeArrowheads="1"/>
                        </wps:cNvSpPr>
                        <wps:spPr bwMode="auto">
                          <a:xfrm>
                            <a:off x="847725" y="1417132"/>
                            <a:ext cx="151130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b/>
                                  <w:bCs/>
                                  <w:lang w:val="en-US"/>
                                </w:rPr>
                                <w:t>BLMK Footprint</w:t>
                              </w:r>
                            </w:p>
                          </w:txbxContent>
                        </wps:txbx>
                        <wps:bodyPr rot="0" vert="horz" wrap="none" lIns="0" tIns="0" rIns="0" bIns="0" anchor="t" anchorCtr="0">
                          <a:spAutoFit/>
                        </wps:bodyPr>
                      </wps:wsp>
                      <wps:wsp>
                        <wps:cNvPr id="949" name="Rectangle 19"/>
                        <wps:cNvSpPr>
                          <a:spLocks noChangeArrowheads="1"/>
                        </wps:cNvSpPr>
                        <wps:spPr bwMode="auto">
                          <a:xfrm>
                            <a:off x="847725" y="1758762"/>
                            <a:ext cx="173672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sz w:val="20"/>
                                  <w:szCs w:val="20"/>
                                  <w:lang w:val="en-US"/>
                                </w:rPr>
                                <w:t xml:space="preserve">BLMK Sustainability and </w:t>
                              </w:r>
                            </w:p>
                          </w:txbxContent>
                        </wps:txbx>
                        <wps:bodyPr rot="0" vert="horz" wrap="none" lIns="0" tIns="0" rIns="0" bIns="0" anchor="t" anchorCtr="0">
                          <a:spAutoFit/>
                        </wps:bodyPr>
                      </wps:wsp>
                      <wps:wsp>
                        <wps:cNvPr id="950" name="Rectangle 20"/>
                        <wps:cNvSpPr>
                          <a:spLocks noChangeArrowheads="1"/>
                        </wps:cNvSpPr>
                        <wps:spPr bwMode="auto">
                          <a:xfrm>
                            <a:off x="847725" y="1888302"/>
                            <a:ext cx="2139315"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sz w:val="20"/>
                                  <w:szCs w:val="20"/>
                                  <w:lang w:val="en-US"/>
                                </w:rPr>
                                <w:t xml:space="preserve">Transformation Plan and Single </w:t>
                              </w:r>
                            </w:p>
                          </w:txbxContent>
                        </wps:txbx>
                        <wps:bodyPr rot="0" vert="horz" wrap="none" lIns="0" tIns="0" rIns="0" bIns="0" anchor="t" anchorCtr="0">
                          <a:spAutoFit/>
                        </wps:bodyPr>
                      </wps:wsp>
                      <wps:wsp>
                        <wps:cNvPr id="951" name="Rectangle 21"/>
                        <wps:cNvSpPr>
                          <a:spLocks noChangeArrowheads="1"/>
                        </wps:cNvSpPr>
                        <wps:spPr bwMode="auto">
                          <a:xfrm>
                            <a:off x="847725" y="2017842"/>
                            <a:ext cx="201930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sz w:val="20"/>
                                  <w:szCs w:val="20"/>
                                  <w:lang w:val="en-US"/>
                                </w:rPr>
                                <w:t>System Operating Plan 18/19</w:t>
                              </w:r>
                            </w:p>
                          </w:txbxContent>
                        </wps:txbx>
                        <wps:bodyPr rot="0" vert="horz" wrap="none" lIns="0" tIns="0" rIns="0" bIns="0" anchor="t" anchorCtr="0">
                          <a:spAutoFit/>
                        </wps:bodyPr>
                      </wps:wsp>
                      <pic:pic xmlns:pic="http://schemas.openxmlformats.org/drawingml/2006/picture">
                        <pic:nvPicPr>
                          <pic:cNvPr id="952"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0795" y="1206947"/>
                            <a:ext cx="616585" cy="922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3" name="Rectangle 23"/>
                        <wps:cNvSpPr>
                          <a:spLocks noChangeArrowheads="1"/>
                        </wps:cNvSpPr>
                        <wps:spPr bwMode="auto">
                          <a:xfrm>
                            <a:off x="10795" y="1206947"/>
                            <a:ext cx="616585" cy="922655"/>
                          </a:xfrm>
                          <a:prstGeom prst="rect">
                            <a:avLst/>
                          </a:prstGeom>
                          <a:noFill/>
                          <a:ln w="23495" cap="flat">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4" name="Rectangle 24"/>
                        <wps:cNvSpPr>
                          <a:spLocks noChangeArrowheads="1"/>
                        </wps:cNvSpPr>
                        <wps:spPr bwMode="auto">
                          <a:xfrm>
                            <a:off x="250190" y="2385507"/>
                            <a:ext cx="2816860" cy="1330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955" name="Picture 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50825" y="2386142"/>
                            <a:ext cx="2816860" cy="1330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56" name="Rectangle 26"/>
                        <wps:cNvSpPr>
                          <a:spLocks noChangeArrowheads="1"/>
                        </wps:cNvSpPr>
                        <wps:spPr bwMode="auto">
                          <a:xfrm>
                            <a:off x="250190" y="2385507"/>
                            <a:ext cx="3287395" cy="1330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7" name="Rectangle 27"/>
                        <wps:cNvSpPr>
                          <a:spLocks noChangeArrowheads="1"/>
                        </wps:cNvSpPr>
                        <wps:spPr bwMode="auto">
                          <a:xfrm>
                            <a:off x="250825" y="2386142"/>
                            <a:ext cx="3286760" cy="1484157"/>
                          </a:xfrm>
                          <a:prstGeom prst="rect">
                            <a:avLst/>
                          </a:prstGeom>
                          <a:noFill/>
                          <a:ln w="8255" cap="flat">
                            <a:solidFill>
                              <a:srgbClr val="4F81BD"/>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8" name="Rectangle 28"/>
                        <wps:cNvSpPr>
                          <a:spLocks noChangeArrowheads="1"/>
                        </wps:cNvSpPr>
                        <wps:spPr bwMode="auto">
                          <a:xfrm>
                            <a:off x="847725" y="2363282"/>
                            <a:ext cx="758825"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b/>
                                  <w:bCs/>
                                  <w:lang w:val="en-US"/>
                                </w:rPr>
                                <w:t>Place</w:t>
                              </w:r>
                            </w:p>
                          </w:txbxContent>
                        </wps:txbx>
                        <wps:bodyPr rot="0" vert="horz" wrap="none" lIns="0" tIns="0" rIns="0" bIns="0" anchor="t" anchorCtr="0">
                          <a:spAutoFit/>
                        </wps:bodyPr>
                      </wps:wsp>
                      <wps:wsp>
                        <wps:cNvPr id="959" name="Rectangle 29"/>
                        <wps:cNvSpPr>
                          <a:spLocks noChangeArrowheads="1"/>
                        </wps:cNvSpPr>
                        <wps:spPr bwMode="auto">
                          <a:xfrm>
                            <a:off x="847725" y="2564577"/>
                            <a:ext cx="238506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 xml:space="preserve">Central Bedfordshire Health &amp; </w:t>
                              </w:r>
                            </w:p>
                          </w:txbxContent>
                        </wps:txbx>
                        <wps:bodyPr rot="0" vert="horz" wrap="none" lIns="0" tIns="0" rIns="0" bIns="0" anchor="t" anchorCtr="0">
                          <a:spAutoFit/>
                        </wps:bodyPr>
                      </wps:wsp>
                      <wps:wsp>
                        <wps:cNvPr id="1024" name="Rectangle 30"/>
                        <wps:cNvSpPr>
                          <a:spLocks noChangeArrowheads="1"/>
                        </wps:cNvSpPr>
                        <wps:spPr bwMode="auto">
                          <a:xfrm>
                            <a:off x="847725" y="2706182"/>
                            <a:ext cx="163957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Wellbeing Strategy</w:t>
                              </w:r>
                            </w:p>
                          </w:txbxContent>
                        </wps:txbx>
                        <wps:bodyPr rot="0" vert="horz" wrap="none" lIns="0" tIns="0" rIns="0" bIns="0" anchor="t" anchorCtr="0">
                          <a:spAutoFit/>
                        </wps:bodyPr>
                      </wps:wsp>
                      <wps:wsp>
                        <wps:cNvPr id="1025" name="Rectangle 31"/>
                        <wps:cNvSpPr>
                          <a:spLocks noChangeArrowheads="1"/>
                        </wps:cNvSpPr>
                        <wps:spPr bwMode="auto">
                          <a:xfrm>
                            <a:off x="847725" y="2901127"/>
                            <a:ext cx="2139315"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 xml:space="preserve">Bedford Borough Health &amp; </w:t>
                              </w:r>
                            </w:p>
                          </w:txbxContent>
                        </wps:txbx>
                        <wps:bodyPr rot="0" vert="horz" wrap="none" lIns="0" tIns="0" rIns="0" bIns="0" anchor="t" anchorCtr="0">
                          <a:spAutoFit/>
                        </wps:bodyPr>
                      </wps:wsp>
                      <wps:wsp>
                        <wps:cNvPr id="1026" name="Rectangle 32"/>
                        <wps:cNvSpPr>
                          <a:spLocks noChangeArrowheads="1"/>
                        </wps:cNvSpPr>
                        <wps:spPr bwMode="auto">
                          <a:xfrm>
                            <a:off x="847725" y="3042732"/>
                            <a:ext cx="163957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Wellbeing Strategy</w:t>
                              </w:r>
                            </w:p>
                          </w:txbxContent>
                        </wps:txbx>
                        <wps:bodyPr rot="0" vert="horz" wrap="none" lIns="0" tIns="0" rIns="0" bIns="0" anchor="t" anchorCtr="0">
                          <a:spAutoFit/>
                        </wps:bodyPr>
                      </wps:wsp>
                      <wps:wsp>
                        <wps:cNvPr id="1027" name="Rectangle 33"/>
                        <wps:cNvSpPr>
                          <a:spLocks noChangeArrowheads="1"/>
                        </wps:cNvSpPr>
                        <wps:spPr bwMode="auto">
                          <a:xfrm>
                            <a:off x="847725" y="3238947"/>
                            <a:ext cx="2689860"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Luton Health &amp; Wellbeing Strategy</w:t>
                              </w:r>
                            </w:p>
                          </w:txbxContent>
                        </wps:txbx>
                        <wps:bodyPr rot="0" vert="horz" wrap="none" lIns="0" tIns="0" rIns="0" bIns="0" anchor="t" anchorCtr="0">
                          <a:spAutoFit/>
                        </wps:bodyPr>
                      </wps:wsp>
                      <wps:wsp>
                        <wps:cNvPr id="1028" name="Rectangle 34"/>
                        <wps:cNvSpPr>
                          <a:spLocks noChangeArrowheads="1"/>
                        </wps:cNvSpPr>
                        <wps:spPr bwMode="auto">
                          <a:xfrm>
                            <a:off x="847725" y="3435162"/>
                            <a:ext cx="2656205"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 xml:space="preserve">Milton Keynes Health &amp; Wellbeing </w:t>
                              </w:r>
                            </w:p>
                          </w:txbxContent>
                        </wps:txbx>
                        <wps:bodyPr rot="0" vert="horz" wrap="none" lIns="0" tIns="0" rIns="0" bIns="0" anchor="t" anchorCtr="0">
                          <a:spAutoFit/>
                        </wps:bodyPr>
                      </wps:wsp>
                      <wps:wsp>
                        <wps:cNvPr id="128" name="Rectangle 35"/>
                        <wps:cNvSpPr>
                          <a:spLocks noChangeArrowheads="1"/>
                        </wps:cNvSpPr>
                        <wps:spPr bwMode="auto">
                          <a:xfrm>
                            <a:off x="847725" y="3575497"/>
                            <a:ext cx="927735" cy="353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A3931" w:rsidRDefault="003A3931" w:rsidP="00A8479F">
                              <w:r>
                                <w:rPr>
                                  <w:rFonts w:cs="Arial"/>
                                  <w:lang w:val="en-US"/>
                                </w:rPr>
                                <w:t>Strategy</w:t>
                              </w:r>
                            </w:p>
                          </w:txbxContent>
                        </wps:txbx>
                        <wps:bodyPr rot="0" vert="horz" wrap="none" lIns="0" tIns="0" rIns="0" bIns="0" anchor="t" anchorCtr="0">
                          <a:spAutoFit/>
                        </wps:bodyPr>
                      </wps:wsp>
                      <pic:pic xmlns:pic="http://schemas.openxmlformats.org/drawingml/2006/picture">
                        <pic:nvPicPr>
                          <pic:cNvPr id="129" name="Picture 3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10795" y="2504252"/>
                            <a:ext cx="616585" cy="922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32" name="Rectangle 38"/>
                        <wps:cNvSpPr>
                          <a:spLocks noChangeArrowheads="1"/>
                        </wps:cNvSpPr>
                        <wps:spPr bwMode="auto">
                          <a:xfrm>
                            <a:off x="10795" y="2504252"/>
                            <a:ext cx="616585" cy="922655"/>
                          </a:xfrm>
                          <a:prstGeom prst="rect">
                            <a:avLst/>
                          </a:prstGeom>
                          <a:noFill/>
                          <a:ln w="23495" cap="flat">
                            <a:solidFill>
                              <a:srgbClr val="FFFFFF"/>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30" name="Picture 3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10795" y="2504252"/>
                            <a:ext cx="616585" cy="922655"/>
                          </a:xfrm>
                          <a:prstGeom prst="rect">
                            <a:avLst/>
                          </a:prstGeom>
                          <a:solidFill>
                            <a:schemeClr val="bg1"/>
                          </a:solidFill>
                          <a:ln>
                            <a:noFill/>
                          </a:ln>
                          <a:extLst/>
                        </pic:spPr>
                      </pic:pic>
                    </wpc:wpc>
                  </a:graphicData>
                </a:graphic>
              </wp:inline>
            </w:drawing>
          </mc:Choice>
          <mc:Fallback>
            <w:pict>
              <v:group id="Canvas 133" o:spid="_x0000_s1026" editas="canvas" style="width:280.5pt;height:309.4pt;mso-position-horizontal-relative:char;mso-position-vertical-relative:line" coordsize="35623,39287" o:gfxdata="UEsDBBQABgAIAAAAIQARD8ALFQEAAEcCAAATAAAAW0NvbnRlbnRfVHlwZXNdLnhtbJSSQU7DMBBF&#10;90jcwfIWJQ5dIISadEHKEhAqB7CcSWIRjy2PCentsdNWgipFYumZeX/+t73eTGZgI3jSFkt+mxec&#10;ASrbaOxK/r57yu45oyCxkYNFKPkeiG+q66v1bu+AWKSRSt6H4B6EINWDkZRbBxg7rfVGhnj0nXBS&#10;fcgOxKoo7oSyGABDFpIGr9Y1tPJzCGw7xfLBicOOs8fDXFpVcm0Sn+pikQDTLhJTljrLjIeBzi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5623;height:39287;visibility:visible;mso-wrap-style:square">
                  <v:fill o:detectmouseclick="t"/>
                  <v:path o:connecttype="none"/>
                </v:shape>
                <v:rect id="Rectangle 5" o:spid="_x0000_s1028" style="position:absolute;left:2501;top:810;width:28169;height:10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2mycAA&#10;AADbAAAADwAAAGRycy9kb3ducmV2LnhtbERPS4vCMBC+L/gfwgh7WxN33aLVKLIgCLoHH+B1aMa2&#10;2ExqE7X+eyMI3ubje85k1tpKXKnxpWMN/Z4CQZw5U3KuYb9bfA1B+IBssHJMGu7kYTbtfEwwNe7G&#10;G7puQy5iCPsUNRQh1KmUPivIou+5mjhyR9dYDBE2uTQN3mK4reS3Uom0WHJsKLCmv4Ky0/ZiNWAy&#10;MOf/4896t7okOMpbtfg9KK0/u+18DCJQG97il3tp4vwEnr/EA+T0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U2mycAAAADbAAAADwAAAAAAAAAAAAAAAACYAgAAZHJzL2Rvd25y&#10;ZXYueG1sUEsFBgAAAAAEAAQA9QAAAIUDAAAAAA==&#10;" stroked="f"/>
                <v:shape id="Picture 6" o:spid="_x0000_s1029" type="#_x0000_t75" style="position:absolute;left:2508;top:817;width:28168;height:103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l/i3DAAAA2wAAAA8AAABkcnMvZG93bnJldi54bWxEj0FrwzAMhe+D/gejQm+rkx3KSOuW0m4Q&#10;ehgk6w/QYi0JteUQe03676fDYDeJ9/Tep91h9k7daYx9YAP5OgNF3ATbc2vg+vn+/AoqJmSLLjAZ&#10;eFCEw37xtMPChokrutepVRLCsUADXUpDoXVsOvIY12EgFu07jB6TrGOr7YiThHunX7Jsoz32LA0d&#10;DnTqqLnVP95AeUkfOrccy+nty7lrVZ3zejZmtZyPW1CJ5vRv/rsureALrPwiA+j9L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eX+LcMAAADbAAAADwAAAAAAAAAAAAAAAACf&#10;AgAAZHJzL2Rvd25yZXYueG1sUEsFBgAAAAAEAAQA9wAAAI8DAAAAAA==&#10;">
                  <v:imagedata r:id="rId23" o:title=""/>
                </v:shape>
                <v:rect id="Rectangle 7" o:spid="_x0000_s1030" style="position:absolute;left:2501;top:810;width:28169;height:10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Iyu8AA&#10;AADbAAAADwAAAGRycy9kb3ducmV2LnhtbERPS4vCMBC+C/6HMII3TVx3i1ajyIIgrHvwAV6HZmyL&#10;zaQ2Ueu/NwsL3ubje8582dpK3KnxpWMNo6ECQZw5U3Ku4XhYDyYgfEA2WDkmDU/ysFx0O3NMjXvw&#10;ju77kIsYwj5FDUUIdSqlzwqy6IeuJo7c2TUWQ4RNLk2DjxhuK/mhVCItlhwbCqzpu6Dssr9ZDZh8&#10;muvvebw9/NwSnOatWn+dlNb9XruagQjUhrf4370xcf4U/n6JB8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NIyu8AAAADbAAAADwAAAAAAAAAAAAAAAACYAgAAZHJzL2Rvd25y&#10;ZXYueG1sUEsFBgAAAAAEAAQA9QAAAIUDAAAAAA==&#10;" stroked="f"/>
                <v:rect id="Rectangle 8" o:spid="_x0000_s1031" style="position:absolute;left:2501;top:1687;width:32868;height:10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UY2MIA&#10;AADcAAAADwAAAGRycy9kb3ducmV2LnhtbERPTU/CQBC9m/gfNmPiTbYKChQWQkhIuKlI8Dp0h3ax&#10;O9t0h1L+vXsw8fjyvufL3teqoza6wAaeBxko4iJYx6WB/dfmaQIqCrLFOjAZuFGE5eL+bo65DVf+&#10;pG4npUohHHM0UIk0udaxqMhjHISGOHGn0HqUBNtS2xavKdzX+iXL3rRHx6mhwobWFRU/u4s38H52&#10;+8NHNzzazferHNZuvJLR2JjHh341AyXUy7/4z721BqbDtDadSUdAL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VRjYwgAAANwAAAAPAAAAAAAAAAAAAAAAAJgCAABkcnMvZG93&#10;bnJldi54bWxQSwUGAAAAAAQABAD1AAAAhwMAAAAA&#10;" filled="f" strokecolor="#4f81bd" strokeweight=".65pt">
                  <v:stroke joinstyle="round"/>
                </v:rect>
                <v:rect id="Rectangle 9" o:spid="_x0000_s1032" style="position:absolute;left:8477;top:2855;width:9614;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OF/cIA&#10;AADcAAAADwAAAGRycy9kb3ducmV2LnhtbESPzYoCMRCE74LvEFrwphkVFp01igiCLl4c9wGaSc8P&#10;Jp0hyTqzb28WhD0WVfUVtd0P1ogn+dA6VrCYZyCIS6dbrhV830+zNYgQkTUax6TglwLsd+PRFnPt&#10;er7Rs4i1SBAOOSpoYuxyKUPZkMUwdx1x8irnLcYkfS21xz7BrZHLLPuQFltOCw12dGyofBQ/VoG8&#10;F6d+XRifua9ldTWX860ip9R0Mhw+QUQa4n/43T5rBZvV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U4X9wgAAANwAAAAPAAAAAAAAAAAAAAAAAJgCAABkcnMvZG93&#10;bnJldi54bWxQSwUGAAAAAAQABAD1AAAAhwMAAAAA&#10;" filled="f" stroked="f">
                  <v:textbox style="mso-fit-shape-to-text:t" inset="0,0,0,0">
                    <w:txbxContent>
                      <w:p w:rsidR="003A3931" w:rsidRDefault="003A3931" w:rsidP="00A8479F">
                        <w:r>
                          <w:rPr>
                            <w:rFonts w:cs="Arial"/>
                            <w:b/>
                            <w:bCs/>
                            <w:lang w:val="en-US"/>
                          </w:rPr>
                          <w:t xml:space="preserve">National </w:t>
                        </w:r>
                      </w:p>
                    </w:txbxContent>
                  </v:textbox>
                </v:rect>
                <v:rect id="Rectangle 10" o:spid="_x0000_s1033" style="position:absolute;left:8477;top:5878;width:15246;height:32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9fHb4A&#10;AADcAAAADwAAAGRycy9kb3ducmV2LnhtbERPy4rCMBTdC/5DuII7TUdEnI5RBkFQcWOdD7g0tw8m&#10;uSlJtPXvzUJweTjvzW6wRjzIh9axgq95BoK4dLrlWsHf7TBbgwgRWaNxTAqeFGC3HY82mGvX85Ue&#10;RaxFCuGQo4Imxi6XMpQNWQxz1xEnrnLeYkzQ11J77FO4NXKRZStpseXU0GBH+4bK/+JuFchbcejX&#10;hfGZOy+qizkdrxU5paaT4fcHRKQhfsRv91Er+F6m+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hvXx2+AAAA3AAAAA8AAAAAAAAAAAAAAAAAmAIAAGRycy9kb3ducmV2&#10;LnhtbFBLBQYAAAAABAAEAPUAAACDAwAAAAA=&#10;" filled="f" stroked="f">
                  <v:textbox style="mso-fit-shape-to-text:t" inset="0,0,0,0">
                    <w:txbxContent>
                      <w:p w:rsidR="003A3931" w:rsidRDefault="003A3931" w:rsidP="00A8479F">
                        <w:r>
                          <w:rPr>
                            <w:rFonts w:cs="Arial"/>
                            <w:sz w:val="20"/>
                            <w:szCs w:val="20"/>
                            <w:lang w:val="en-US"/>
                          </w:rPr>
                          <w:t>NHS long Term Plan</w:t>
                        </w:r>
                      </w:p>
                    </w:txbxContent>
                  </v:textbox>
                </v:rect>
                <v:rect id="Rectangle 11" o:spid="_x0000_s1034" style="position:absolute;left:8477;top:7662;width:23933;height:32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6hsIA&#10;AADcAAAADwAAAGRycy9kb3ducmV2LnhtbESPzYoCMRCE74LvEFrwphlFFnc0igiCLl4c9wGaSc8P&#10;Jp0hyTqzb28WhD0WVfUVtd0P1ogn+dA6VrCYZyCIS6dbrhV830+zNYgQkTUax6TglwLsd+PRFnPt&#10;er7Rs4i1SBAOOSpoYuxyKUPZkMUwdx1x8irnLcYkfS21xz7BrZHLLPuQFltOCw12dGyofBQ/VoG8&#10;F6d+XRifua9ldTWX860ip9R0Mhw2ICIN8T/8bp+1gs/VA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I/qGwgAAANwAAAAPAAAAAAAAAAAAAAAAAJgCAABkcnMvZG93&#10;bnJldi54bWxQSwUGAAAAAAQABAD1AAAAhwMAAAAA&#10;" filled="f" stroked="f">
                  <v:textbox style="mso-fit-shape-to-text:t" inset="0,0,0,0">
                    <w:txbxContent>
                      <w:p w:rsidR="003A3931" w:rsidRDefault="003A3931" w:rsidP="00A8479F">
                        <w:r>
                          <w:rPr>
                            <w:rFonts w:cs="Arial"/>
                            <w:sz w:val="20"/>
                            <w:szCs w:val="20"/>
                            <w:lang w:val="en-US"/>
                          </w:rPr>
                          <w:t>ICS Memorandum of Understanding</w:t>
                        </w:r>
                      </w:p>
                    </w:txbxContent>
                  </v:textbox>
                </v:rect>
                <v:shape id="Picture 12" o:spid="_x0000_s1035" type="#_x0000_t75" style="position:absolute;left:107;top:360;width:6166;height:92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d9/BAAAA3AAAAA8AAABkcnMvZG93bnJldi54bWxEj19rwjAUxd8Hfodwhb3NVBmb1qYiQ6Gv&#10;60RfL821LSY3Jcm0+umXwWCPh9/5wyk2ozXiSj70jhXMZxkI4sbpnlsFh6/9yxJEiMgajWNScKcA&#10;m3LyVGCu3Y0/6VrHVqQSDjkq6GIccilD05HFMHMDcWJn5y3GJH0rtcdbKrdGLrLsTVrsOS10ONBH&#10;R82l/rYKjtXj6Md6d0p8WBotq/bdVEo9T8ftGkSkMf6b/9KVVrB6XcDvmXQEZPk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fd9/BAAAA3AAAAA8AAAAAAAAAAAAAAAAAnwIA&#10;AGRycy9kb3ducmV2LnhtbFBLBQYAAAAABAAEAPcAAACNAwAAAAA=&#10;">
                  <v:imagedata r:id="rId24" o:title=""/>
                </v:shape>
                <v:rect id="Rectangle 13" o:spid="_x0000_s1036" style="position:absolute;left:107;top:360;width:6166;height:9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hqEsYA&#10;AADcAAAADwAAAGRycy9kb3ducmV2LnhtbESPQWvCQBSE7wX/w/KE3uqmVkSjqxRpMRQsaoVeH9ln&#10;Nm32bcyuMf33riD0OMzMN8x82dlKtNT40rGC50ECgjh3uuRCweHr/WkCwgdkjZVjUvBHHpaL3sMc&#10;U+0uvKN2HwoRIexTVGBCqFMpfW7Ioh+4mjh6R9dYDFE2hdQNXiLcVnKYJGNpseS4YLCmlaH8d3+2&#10;Cibfa9Tb9m1jPs7Z6bQbJz+f2UGpx373OgMRqAv/4Xs70wqmoxe4nY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hqEsYAAADcAAAADwAAAAAAAAAAAAAAAACYAgAAZHJz&#10;L2Rvd25yZXYueG1sUEsFBgAAAAAEAAQA9QAAAIsDAAAAAA==&#10;" filled="f" strokecolor="white" strokeweight="1.85pt">
                  <v:stroke joinstyle="round"/>
                </v:rect>
                <v:rect id="Rectangle 14" o:spid="_x0000_s1037" style="position:absolute;left:2501;top:12844;width:28169;height:10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dGwMQA&#10;AADcAAAADwAAAGRycy9kb3ducmV2LnhtbESPT4vCMBTE7wt+h/CEva2Ja7doNcoiCAvrHvwDXh/N&#10;sy02L7WJ2v32RhA8DjPzG2a26GwtrtT6yrGG4UCBIM6dqbjQsN+tPsYgfEA2WDsmDf/kYTHvvc0w&#10;M+7GG7puQyEihH2GGsoQmkxKn5dk0Q9cQxy9o2sthijbQpoWbxFua/mpVCotVhwXSmxoWVJ+2l6s&#10;BkwTc/47jta730uKk6JTq6+D0vq9331PQQTqwiv8bP8YDZMkgceZeAT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HRsDEAAAA3AAAAA8AAAAAAAAAAAAAAAAAmAIAAGRycy9k&#10;b3ducmV2LnhtbFBLBQYAAAAABAAEAPUAAACJAwAAAAA=&#10;" stroked="f"/>
                <v:shape id="Picture 15" o:spid="_x0000_s1038" type="#_x0000_t75" style="position:absolute;left:2508;top:12850;width:28168;height:103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ZX5V3GAAAA3AAAAA8AAABkcnMvZG93bnJldi54bWxEj0FrAjEUhO8F/0N4Qm81q6jY1SgiCEJ7&#10;UdtDb8/N6+7W5GVNUnftr2+EQo/DzHzDLFadNeJKPtSOFQwHGQjiwumaSwVvx+3TDESIyBqNY1Jw&#10;owCrZe9hgbl2Le/peoilSBAOOSqoYmxyKUNRkcUwcA1x8j6dtxiT9KXUHtsEt0aOsmwqLdacFips&#10;aFNRcT58WwV7c/yZvXP24r/qDznZtFPzeroo9djv1nMQkbr4H/5r77SC5/EE7mfSEZDL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5lflXcYAAADcAAAADwAAAAAAAAAAAAAA&#10;AACfAgAAZHJzL2Rvd25yZXYueG1sUEsFBgAAAAAEAAQA9wAAAJIDAAAAAA==&#10;">
                  <v:imagedata r:id="rId25" o:title=""/>
                </v:shape>
                <v:rect id="Rectangle 16" o:spid="_x0000_s1039" style="position:absolute;left:2501;top:12844;width:28169;height:10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l9LMUA&#10;AADcAAAADwAAAGRycy9kb3ducmV2LnhtbESPQWvCQBSE70L/w/IKveluWw01ugmlIBSsh2qh10f2&#10;mQSzb9PsmsR/3xUEj8PMfMOs89E2oqfO1441PM8UCOLCmZpLDT+HzfQNhA/IBhvHpOFCHvLsYbLG&#10;1LiBv6nfh1JECPsUNVQhtKmUvqjIop+5ljh6R9dZDFF2pTQdDhFuG/miVCIt1hwXKmzpo6LitD9b&#10;DZjMzd/u+Pp12J4TXJaj2ix+ldZPj+P7CkSgMdzDt/an0bCcJ3A9E4+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2X0sxQAAANwAAAAPAAAAAAAAAAAAAAAAAJgCAABkcnMv&#10;ZG93bnJldi54bWxQSwUGAAAAAAQABAD1AAAAigMAAAAA&#10;" stroked="f"/>
                <v:rect id="Rectangle 17" o:spid="_x0000_s1040" style="position:absolute;left:2508;top:12850;width:32867;height:103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18UA&#10;AADcAAAADwAAAGRycy9kb3ducmV2LnhtbESPQUvDQBSE74L/YXkFb3ZTraaN3ZZSKHjT1lKvr9nX&#10;ZDX7NmSfafz3riB4HGbmG2axGnyjeuqiC2xgMs5AEZfBOq4MHN62tzNQUZAtNoHJwDdFWC2vrxZY&#10;2HDhHfV7qVSCcCzQQC3SFlrHsiaPcRxa4uSdQ+dRkuwqbTu8JLhv9F2WPWqPjtNCjS1taio/91/e&#10;wMuHOxxf+/uT3b4/yHHj8rVMc2NuRsP6CZTQIP/hv/azNTCf5vB7Jh0Bv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zP/XxQAAANwAAAAPAAAAAAAAAAAAAAAAAJgCAABkcnMv&#10;ZG93bnJldi54bWxQSwUGAAAAAAQABAD1AAAAigMAAAAA&#10;" filled="f" strokecolor="#4f81bd" strokeweight=".65pt">
                  <v:stroke joinstyle="round"/>
                </v:rect>
                <v:rect id="Rectangle 18" o:spid="_x0000_s1041" style="position:absolute;left:8477;top:14171;width:15113;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lTG74A&#10;AADcAAAADwAAAGRycy9kb3ducmV2LnhtbERPy4rCMBTdC/5DuII7TUdEnI5RBkFQcWOdD7g0tw8m&#10;uSlJtPXvzUJweTjvzW6wRjzIh9axgq95BoK4dLrlWsHf7TBbgwgRWaNxTAqeFGC3HY82mGvX85Ue&#10;RaxFCuGQo4Imxi6XMpQNWQxz1xEnrnLeYkzQ11J77FO4NXKRZStpseXU0GBH+4bK/+JuFchbcejX&#10;hfGZOy+qizkdrxU5paaT4fcHRKQhfsRv91Er+F6mt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YZUxu+AAAA3AAAAA8AAAAAAAAAAAAAAAAAmAIAAGRycy9kb3ducmV2&#10;LnhtbFBLBQYAAAAABAAEAPUAAACDAwAAAAA=&#10;" filled="f" stroked="f">
                  <v:textbox style="mso-fit-shape-to-text:t" inset="0,0,0,0">
                    <w:txbxContent>
                      <w:p w:rsidR="003A3931" w:rsidRDefault="003A3931" w:rsidP="00A8479F">
                        <w:r>
                          <w:rPr>
                            <w:rFonts w:cs="Arial"/>
                            <w:b/>
                            <w:bCs/>
                            <w:lang w:val="en-US"/>
                          </w:rPr>
                          <w:t>BLMK Footprint</w:t>
                        </w:r>
                      </w:p>
                    </w:txbxContent>
                  </v:textbox>
                </v:rect>
                <v:rect id="Rectangle 19" o:spid="_x0000_s1042" style="position:absolute;left:8477;top:17587;width:17367;height:320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X2gMIA&#10;AADcAAAADwAAAGRycy9kb3ducmV2LnhtbESPzYoCMRCE74LvEFrwphlFFp01igiCLl4c9wGaSc8P&#10;Jp0hyTqzb28WhD0WVfUVtd0P1ogn+dA6VrCYZyCIS6dbrhV830+zNYgQkTUax6TglwLsd+PRFnPt&#10;er7Rs4i1SBAOOSpoYuxyKUPZkMUwdx1x8irnLcYkfS21xz7BrZHLLPuQFltOCw12dGyofBQ/VoG8&#10;F6d+XRifua9ldTWX860ip9R0Mhw+QUQa4n/43T5rBZvV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VfaAwgAAANwAAAAPAAAAAAAAAAAAAAAAAJgCAABkcnMvZG93&#10;bnJldi54bWxQSwUGAAAAAAQABAD1AAAAhwMAAAAA&#10;" filled="f" stroked="f">
                  <v:textbox style="mso-fit-shape-to-text:t" inset="0,0,0,0">
                    <w:txbxContent>
                      <w:p w:rsidR="003A3931" w:rsidRDefault="003A3931" w:rsidP="00A8479F">
                        <w:r>
                          <w:rPr>
                            <w:rFonts w:cs="Arial"/>
                            <w:sz w:val="20"/>
                            <w:szCs w:val="20"/>
                            <w:lang w:val="en-US"/>
                          </w:rPr>
                          <w:t xml:space="preserve">BLMK Sustainability and </w:t>
                        </w:r>
                      </w:p>
                    </w:txbxContent>
                  </v:textbox>
                </v:rect>
                <v:rect id="Rectangle 20" o:spid="_x0000_s1043" style="position:absolute;left:8477;top:18883;width:21393;height:32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bJwL4A&#10;AADcAAAADwAAAGRycy9kb3ducmV2LnhtbERPy4rCMBTdC/5DuII7TUdQnI5RBkFQcWOdD7g0tw8m&#10;uSlJtPXvzUJweTjvzW6wRjzIh9axgq95BoK4dLrlWsHf7TBbgwgRWaNxTAqeFGC3HY82mGvX85Ue&#10;RaxFCuGQo4Imxi6XMpQNWQxz1xEnrnLeYkzQ11J77FO4NXKRZStpseXU0GBH+4bK/+JuFchbcejX&#10;hfGZOy+qizkdrxU5paaT4fcHRKQhfsRv91Er+F6m+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22ycC+AAAA3AAAAA8AAAAAAAAAAAAAAAAAmAIAAGRycy9kb3ducmV2&#10;LnhtbFBLBQYAAAAABAAEAPUAAACDAwAAAAA=&#10;" filled="f" stroked="f">
                  <v:textbox style="mso-fit-shape-to-text:t" inset="0,0,0,0">
                    <w:txbxContent>
                      <w:p w:rsidR="003A3931" w:rsidRDefault="003A3931" w:rsidP="00A8479F">
                        <w:r>
                          <w:rPr>
                            <w:rFonts w:cs="Arial"/>
                            <w:sz w:val="20"/>
                            <w:szCs w:val="20"/>
                            <w:lang w:val="en-US"/>
                          </w:rPr>
                          <w:t xml:space="preserve">Transformation Plan and Single </w:t>
                        </w:r>
                      </w:p>
                    </w:txbxContent>
                  </v:textbox>
                </v:rect>
                <v:rect id="Rectangle 21" o:spid="_x0000_s1044" style="position:absolute;left:8477;top:20178;width:20193;height:320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psW8IA&#10;AADcAAAADwAAAGRycy9kb3ducmV2LnhtbESPzYoCMRCE74LvEFrwphkFF3c0igiCLl4c9wGaSc8P&#10;Jp0hyTqzb28WhD0WVfUVtd0P1ogn+dA6VrCYZyCIS6dbrhV830+zNYgQkTUax6TglwLsd+PRFnPt&#10;er7Rs4i1SBAOOSpoYuxyKUPZkMUwdx1x8irnLcYkfS21xz7BrZHLLPuQFltOCw12dGyofBQ/VoG8&#10;F6d+XRifua9ldTWX860ip9R0Mhw2ICIN8T/8bp+1gs/VA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mxbwgAAANwAAAAPAAAAAAAAAAAAAAAAAJgCAABkcnMvZG93&#10;bnJldi54bWxQSwUGAAAAAAQABAD1AAAAhwMAAAAA&#10;" filled="f" stroked="f">
                  <v:textbox style="mso-fit-shape-to-text:t" inset="0,0,0,0">
                    <w:txbxContent>
                      <w:p w:rsidR="003A3931" w:rsidRDefault="003A3931" w:rsidP="00A8479F">
                        <w:r>
                          <w:rPr>
                            <w:rFonts w:cs="Arial"/>
                            <w:sz w:val="20"/>
                            <w:szCs w:val="20"/>
                            <w:lang w:val="en-US"/>
                          </w:rPr>
                          <w:t>System Operating Plan 18/19</w:t>
                        </w:r>
                      </w:p>
                    </w:txbxContent>
                  </v:textbox>
                </v:rect>
                <v:shape id="Picture 22" o:spid="_x0000_s1045" type="#_x0000_t75" style="position:absolute;left:107;top:12069;width:6166;height:9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CcHHAAAA3AAAAA8AAABkcnMvZG93bnJldi54bWxEj0FrwkAUhO8F/8PyhF6K7law2tRVTKHU&#10;glq0itdH9jUJZt+G7KrJv+8WCj0OM/MNM1u0thJXanzpWMPjUIEgzpwpOddw+HobTEH4gGywckwa&#10;OvKwmPfuZpgYd+MdXfchFxHCPkENRQh1IqXPCrLoh64mjt63ayyGKJtcmgZvEW4rOVLqSVosOS4U&#10;WNNrQdl5f7Eaduryud0cH07p9j18HCZduu5UqvV9v12+gAjUhv/wX3tlNDyPR/B7Jh4BOf8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mCcHHAAAA3AAAAA8AAAAAAAAAAAAA&#10;AAAAnwIAAGRycy9kb3ducmV2LnhtbFBLBQYAAAAABAAEAPcAAACTAwAAAAA=&#10;">
                  <v:imagedata r:id="rId26" o:title=""/>
                </v:shape>
                <v:rect id="Rectangle 23" o:spid="_x0000_s1046" style="position:absolute;left:107;top:12069;width:6166;height:9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H8z8YA&#10;AADcAAAADwAAAGRycy9kb3ducmV2LnhtbESPQWvCQBSE7wX/w/KE3uqmFkWjqxRpMRQsaoVeH9ln&#10;Nm32bcyuMf33riD0OMzMN8x82dlKtNT40rGC50ECgjh3uuRCweHr/WkCwgdkjZVjUvBHHpaL3sMc&#10;U+0uvKN2HwoRIexTVGBCqFMpfW7Ioh+4mjh6R9dYDFE2hdQNXiLcVnKYJGNpseS4YLCmlaH8d3+2&#10;Cibfa9Tb9m1jPs7Z6bQbJz+f2UGpx373OgMRqAv/4Xs70wqmoxe4nYlHQC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H8z8YAAADcAAAADwAAAAAAAAAAAAAAAACYAgAAZHJz&#10;L2Rvd25yZXYueG1sUEsFBgAAAAAEAAQA9QAAAIsDAAAAAA==&#10;" filled="f" strokecolor="white" strokeweight="1.85pt">
                  <v:stroke joinstyle="round"/>
                </v:rect>
                <v:rect id="Rectangle 24" o:spid="_x0000_s1047" style="position:absolute;left:2501;top:23855;width:28169;height:13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7QHcMA&#10;AADcAAAADwAAAGRycy9kb3ducmV2LnhtbESPQYvCMBSE74L/ITxhb5rsrpa1GkUWBEE9qAteH82z&#10;Ldu81CZq/fdGEDwOM/MNM523thJXanzpWMPnQIEgzpwpOdfwd1j2f0D4gGywckwa7uRhPut2ppga&#10;d+MdXfchFxHCPkUNRQh1KqXPCrLoB64mjt7JNRZDlE0uTYO3CLeV/FIqkRZLjgsF1vRbUPa/v1gN&#10;mAzNeXv63hzWlwTHeauWo6PS+qPXLiYgArXhHX61V0bDeDSE55l4BO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7QHcMAAADcAAAADwAAAAAAAAAAAAAAAACYAgAAZHJzL2Rv&#10;d25yZXYueG1sUEsFBgAAAAAEAAQA9QAAAIgDAAAAAA==&#10;" stroked="f"/>
                <v:shape id="Picture 25" o:spid="_x0000_s1048" type="#_x0000_t75" style="position:absolute;left:2508;top:23861;width:28168;height:133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Ab7/vGAAAA3AAAAA8AAABkcnMvZG93bnJldi54bWxEj09rwkAUxO8Fv8PyCr3VTYWIpq5SIor/&#10;LqY99PiafSbB7Ns1u9X023eFQo/DzPyGmS1604ordb6xrOBlmIAgLq1uuFLw8b56noDwAVlja5kU&#10;/JCHxXzwMMNM2xsf6VqESkQI+wwV1CG4TEpf1mTQD60jjt7JdgZDlF0ldYe3CDetHCXJWBpsOC7U&#10;6CivqTwX30aB3q0/x/nhtMXzdnlxG/e1m9i9Uk+P/dsriEB9+A//tTdawTRN4X4mHgE5/w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Bvv+8YAAADcAAAADwAAAAAAAAAAAAAA&#10;AACfAgAAZHJzL2Rvd25yZXYueG1sUEsFBgAAAAAEAAQA9wAAAJIDAAAAAA==&#10;">
                  <v:imagedata r:id="rId27" o:title=""/>
                </v:shape>
                <v:rect id="Rectangle 26" o:spid="_x0000_s1049" style="position:absolute;left:2501;top:23855;width:32874;height:13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r8cQA&#10;AADcAAAADwAAAGRycy9kb3ducmV2LnhtbESPT4vCMBTE78J+h/AWvGmy7lq0GkUWBEE9+Ae8Pppn&#10;W2xeuk3U+u03guBxmJnfMNN5aytxo8aXjjV89RUI4syZknMNx8OyNwLhA7LByjFpeJCH+eyjM8XU&#10;uDvv6LYPuYgQ9ilqKEKoUyl9VpBF33c1cfTOrrEYomxyaRq8R7it5ECpRFosOS4UWNNvQdllf7Ua&#10;MPkxf9vz9+awviY4zlu1HJ6U1t3PdjEBEagN7/CrvTIaxsMEnmfiEZ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A6/HEAAAA3AAAAA8AAAAAAAAAAAAAAAAAmAIAAGRycy9k&#10;b3ducmV2LnhtbFBLBQYAAAAABAAEAPUAAACJAwAAAAA=&#10;" stroked="f"/>
                <v:rect id="Rectangle 27" o:spid="_x0000_s1050" style="position:absolute;left:2508;top:23861;width:32867;height:148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VpCsUA&#10;AADcAAAADwAAAGRycy9kb3ducmV2LnhtbESPQUvDQBSE74L/YXkFb3ZTtaaN3ZZSKHjT1lKvr9nX&#10;ZDX7NmSfafz3riB4HGbmG2axGnyjeuqiC2xgMs5AEZfBOq4MHN62tzNQUZAtNoHJwDdFWC2vrxZY&#10;2HDhHfV7qVSCcCzQQC3SFlrHsiaPcRxa4uSdQ+dRkuwqbTu8JLhv9F2WPWqPjtNCjS1taio/91/e&#10;wMuHOxxf+/uT3b5P5bhx+VoecmNuRsP6CZTQIP/hv/azNTCf5vB7Jh0Bvf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FWkKxQAAANwAAAAPAAAAAAAAAAAAAAAAAJgCAABkcnMv&#10;ZG93bnJldi54bWxQSwUGAAAAAAQABAD1AAAAigMAAAAA&#10;" filled="f" strokecolor="#4f81bd" strokeweight=".65pt">
                  <v:stroke joinstyle="round"/>
                </v:rect>
                <v:rect id="Rectangle 28" o:spid="_x0000_s1051" style="position:absolute;left:8477;top:23632;width:7588;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DFxr4A&#10;AADcAAAADwAAAGRycy9kb3ducmV2LnhtbERPy4rCMBTdC/5DuII7TUdQnI5RBkFQcWOdD7g0tw8m&#10;uSlJtPXvzUJweTjvzW6wRjzIh9axgq95BoK4dLrlWsHf7TBbgwgRWaNxTAqeFGC3HY82mGvX85Ue&#10;RaxFCuGQo4Imxi6XMpQNWQxz1xEnrnLeYkzQ11J77FO4NXKRZStpseXU0GBH+4bK/+JuFchbcejX&#10;hfGZOy+qizkdrxU5paaT4fcHRKQhfsRv91Er+F6mtelMOgJy+w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Axca+AAAA3AAAAA8AAAAAAAAAAAAAAAAAmAIAAGRycy9kb3ducmV2&#10;LnhtbFBLBQYAAAAABAAEAPUAAACDAwAAAAA=&#10;" filled="f" stroked="f">
                  <v:textbox style="mso-fit-shape-to-text:t" inset="0,0,0,0">
                    <w:txbxContent>
                      <w:p w:rsidR="003A3931" w:rsidRDefault="003A3931" w:rsidP="00A8479F">
                        <w:r>
                          <w:rPr>
                            <w:rFonts w:cs="Arial"/>
                            <w:b/>
                            <w:bCs/>
                            <w:lang w:val="en-US"/>
                          </w:rPr>
                          <w:t>Place</w:t>
                        </w:r>
                      </w:p>
                    </w:txbxContent>
                  </v:textbox>
                </v:rect>
                <v:rect id="Rectangle 29" o:spid="_x0000_s1052" style="position:absolute;left:8477;top:25645;width:23850;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xgXcIA&#10;AADcAAAADwAAAGRycy9kb3ducmV2LnhtbESPzYoCMRCE74LvEFrwphkFF501igiCLl4c9wGaSc8P&#10;Jp0hyTqzb28WhD0WVfUVtd0P1ogn+dA6VrCYZyCIS6dbrhV830+zNYgQkTUax6TglwLsd+PRFnPt&#10;er7Rs4i1SBAOOSpoYuxyKUPZkMUwdx1x8irnLcYkfS21xz7BrZHLLPuQFltOCw12dGyofBQ/VoG8&#10;F6d+XRifua9ldTWX860ip9R0Mhw+QUQa4n/43T5rBZvVBv7OpCM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jGBdwgAAANwAAAAPAAAAAAAAAAAAAAAAAJgCAABkcnMvZG93&#10;bnJldi54bWxQSwUGAAAAAAQABAD1AAAAhwMAAAAA&#10;" filled="f" stroked="f">
                  <v:textbox style="mso-fit-shape-to-text:t" inset="0,0,0,0">
                    <w:txbxContent>
                      <w:p w:rsidR="003A3931" w:rsidRDefault="003A3931" w:rsidP="00A8479F">
                        <w:r>
                          <w:rPr>
                            <w:rFonts w:cs="Arial"/>
                            <w:lang w:val="en-US"/>
                          </w:rPr>
                          <w:t xml:space="preserve">Central Bedfordshire Health &amp; </w:t>
                        </w:r>
                      </w:p>
                    </w:txbxContent>
                  </v:textbox>
                </v:rect>
                <v:rect id="Rectangle 30" o:spid="_x0000_s1053" style="position:absolute;left:8477;top:27061;width:16395;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DmosAA&#10;AADdAAAADwAAAGRycy9kb3ducmV2LnhtbERP22oCMRB9F/oPYQp906SLiK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kDmosAAAADdAAAADwAAAAAAAAAAAAAAAACYAgAAZHJzL2Rvd25y&#10;ZXYueG1sUEsFBgAAAAAEAAQA9QAAAIUDAAAAAA==&#10;" filled="f" stroked="f">
                  <v:textbox style="mso-fit-shape-to-text:t" inset="0,0,0,0">
                    <w:txbxContent>
                      <w:p w:rsidR="003A3931" w:rsidRDefault="003A3931" w:rsidP="00A8479F">
                        <w:r>
                          <w:rPr>
                            <w:rFonts w:cs="Arial"/>
                            <w:lang w:val="en-US"/>
                          </w:rPr>
                          <w:t>Wellbeing Strategy</w:t>
                        </w:r>
                      </w:p>
                    </w:txbxContent>
                  </v:textbox>
                </v:rect>
                <v:rect id="Rectangle 31" o:spid="_x0000_s1054" style="position:absolute;left:8477;top:29011;width:21393;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xDOcAA&#10;AADdAAAADwAAAGRycy9kb3ducmV2LnhtbERP22oCMRB9F/oPYQp906QLiq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QxDOcAAAADdAAAADwAAAAAAAAAAAAAAAACYAgAAZHJzL2Rvd25y&#10;ZXYueG1sUEsFBgAAAAAEAAQA9QAAAIUDAAAAAA==&#10;" filled="f" stroked="f">
                  <v:textbox style="mso-fit-shape-to-text:t" inset="0,0,0,0">
                    <w:txbxContent>
                      <w:p w:rsidR="003A3931" w:rsidRDefault="003A3931" w:rsidP="00A8479F">
                        <w:r>
                          <w:rPr>
                            <w:rFonts w:cs="Arial"/>
                            <w:lang w:val="en-US"/>
                          </w:rPr>
                          <w:t xml:space="preserve">Bedford Borough Health &amp; </w:t>
                        </w:r>
                      </w:p>
                    </w:txbxContent>
                  </v:textbox>
                </v:rect>
                <v:rect id="Rectangle 32" o:spid="_x0000_s1055" style="position:absolute;left:8477;top:30427;width:16395;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7dTsAA&#10;AADdAAAADwAAAGRycy9kb3ducmV2LnhtbERPS2rDMBDdF3oHMYXuaqlehOBGMSFgSEs3cXKAwRp/&#10;qDQykhq7t68Khezm8b6zq1dnxY1CnDxreC0UCOLOm4kHDddL87IFEROyQeuZNPxQhHr/+LDDyviF&#10;z3Rr0yByCMcKNYwpzZWUsRvJYSz8TJy53geHKcMwSBNwyeHOylKpjXQ4cW4YcabjSN1X++00yEvb&#10;LNvWBuU/yv7Tvp/OPXmtn5/WwxuIRGu6i//dJ5Pnq3IDf9/kE+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7dTsAAAADdAAAADwAAAAAAAAAAAAAAAACYAgAAZHJzL2Rvd25y&#10;ZXYueG1sUEsFBgAAAAAEAAQA9QAAAIUDAAAAAA==&#10;" filled="f" stroked="f">
                  <v:textbox style="mso-fit-shape-to-text:t" inset="0,0,0,0">
                    <w:txbxContent>
                      <w:p w:rsidR="003A3931" w:rsidRDefault="003A3931" w:rsidP="00A8479F">
                        <w:r>
                          <w:rPr>
                            <w:rFonts w:cs="Arial"/>
                            <w:lang w:val="en-US"/>
                          </w:rPr>
                          <w:t>Wellbeing Strategy</w:t>
                        </w:r>
                      </w:p>
                    </w:txbxContent>
                  </v:textbox>
                </v:rect>
                <v:rect id="Rectangle 33" o:spid="_x0000_s1056" style="position:absolute;left:8477;top:32389;width:26898;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J41cAA&#10;AADdAAAADwAAAGRycy9kb3ducmV2LnhtbERPzWoCMRC+C32HMIXeNOkeVFajSEGw0ourDzBsZn8w&#10;mSxJ6m7fvikUvM3H9zvb/eSseFCIvWcN7wsFgrj2pudWw+16nK9BxIRs0HomDT8UYb97mW2xNH7k&#10;Cz2q1IocwrFEDV1KQyllrDtyGBd+IM5c44PDlGFopQk45nBnZaHUUjrsOTd0ONBHR/W9+nYa5LU6&#10;juvKBuXPRfNlP0+XhrzWb6/TYQMi0ZSe4n/3yeT5qljB3zf5B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pJ41cAAAADdAAAADwAAAAAAAAAAAAAAAACYAgAAZHJzL2Rvd25y&#10;ZXYueG1sUEsFBgAAAAAEAAQA9QAAAIUDAAAAAA==&#10;" filled="f" stroked="f">
                  <v:textbox style="mso-fit-shape-to-text:t" inset="0,0,0,0">
                    <w:txbxContent>
                      <w:p w:rsidR="003A3931" w:rsidRDefault="003A3931" w:rsidP="00A8479F">
                        <w:r>
                          <w:rPr>
                            <w:rFonts w:cs="Arial"/>
                            <w:lang w:val="en-US"/>
                          </w:rPr>
                          <w:t>Luton Health &amp; Wellbeing Strategy</w:t>
                        </w:r>
                      </w:p>
                    </w:txbxContent>
                  </v:textbox>
                </v:rect>
                <v:rect id="Rectangle 34" o:spid="_x0000_s1057" style="position:absolute;left:8477;top:34351;width:26562;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3sp8MA&#10;AADdAAAADwAAAGRycy9kb3ducmV2LnhtbESPzWoDMQyE74W8g1Ght8buHkrYxgmlEEhDL9n0AcRa&#10;+0NtebGd7Pbto0OhN4kZzXza7pfg1Y1SHiNbeFkbUMRtdCP3Fr4vh+cNqFyQHfrIZOGXMux3q4ct&#10;1i7OfKZbU3olIZxrtDCUMtVa53aggHkdJ2LRupgCFllTr13CWcKD15UxrzrgyNIw4EQfA7U/zTVY&#10;0JfmMG8an0w8Vd2X/zyeO4rWPj0u72+gCi3l3/x3fXSCbyrBlW9kBL2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3sp8MAAADdAAAADwAAAAAAAAAAAAAAAACYAgAAZHJzL2Rv&#10;d25yZXYueG1sUEsFBgAAAAAEAAQA9QAAAIgDAAAAAA==&#10;" filled="f" stroked="f">
                  <v:textbox style="mso-fit-shape-to-text:t" inset="0,0,0,0">
                    <w:txbxContent>
                      <w:p w:rsidR="003A3931" w:rsidRDefault="003A3931" w:rsidP="00A8479F">
                        <w:r>
                          <w:rPr>
                            <w:rFonts w:cs="Arial"/>
                            <w:lang w:val="en-US"/>
                          </w:rPr>
                          <w:t xml:space="preserve">Milton Keynes Health &amp; Wellbeing </w:t>
                        </w:r>
                      </w:p>
                    </w:txbxContent>
                  </v:textbox>
                </v:rect>
                <v:rect id="Rectangle 35" o:spid="_x0000_s1058" style="position:absolute;left:8477;top:35754;width:9277;height:35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jviMMA&#10;AADcAAAADwAAAGRycy9kb3ducmV2LnhtbESPzWrDMBCE74W+g9hCbo1cH0pwo4RSMLillzh5gMVa&#10;/1BpZSQ1dt++ewjktsvMzny7P67eqSvFNAU28LItQBF3wU48GLic6+cdqJSRLbrAZOCPEhwPjw97&#10;rGxY+ETXNg9KQjhVaGDMea60Tt1IHtM2zMSi9SF6zLLGQduIi4R7p8uieNUeJ5aGEWf6GKn7aX+9&#10;AX1u62XXuliEr7L/dp/NqadgzOZpfX8DlWnNd/PturGCXwqtPCMT6M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jviMMAAADcAAAADwAAAAAAAAAAAAAAAACYAgAAZHJzL2Rv&#10;d25yZXYueG1sUEsFBgAAAAAEAAQA9QAAAIgDAAAAAA==&#10;" filled="f" stroked="f">
                  <v:textbox style="mso-fit-shape-to-text:t" inset="0,0,0,0">
                    <w:txbxContent>
                      <w:p w:rsidR="003A3931" w:rsidRDefault="003A3931" w:rsidP="00A8479F">
                        <w:r>
                          <w:rPr>
                            <w:rFonts w:cs="Arial"/>
                            <w:lang w:val="en-US"/>
                          </w:rPr>
                          <w:t>Strategy</w:t>
                        </w:r>
                      </w:p>
                    </w:txbxContent>
                  </v:textbox>
                </v:rect>
                <v:shape id="Picture 36" o:spid="_x0000_s1059" type="#_x0000_t75" style="position:absolute;left:107;top:25042;width:6166;height:9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w48+/AAAA3AAAAA8AAABkcnMvZG93bnJldi54bWxET8uqwjAQ3V/wH8II7q6pLkSrUURQRHHh&#10;Y+NuaMa2mExKE2v9eyMI7uZwnjNbtNaIhmpfOlYw6CcgiDOnS84VXM7r/zEIH5A1Gsek4EUeFvPO&#10;3wxT7Z58pOYUchFD2KeooAihSqX0WUEWfd9VxJG7udpiiLDOpa7xGcOtkcMkGUmLJceGAitaFZTd&#10;Tw+r4LY7OkONObTNJnmsB7La77dXpXrddjkFEagNP/HXvdVx/nACn2fiBXL+Bg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nMOPPvwAAANwAAAAPAAAAAAAAAAAAAAAAAJ8CAABk&#10;cnMvZG93bnJldi54bWxQSwUGAAAAAAQABAD3AAAAiwMAAAAA&#10;">
                  <v:imagedata r:id="rId28" o:title=""/>
                </v:shape>
                <v:rect id="Rectangle 38" o:spid="_x0000_s1060" style="position:absolute;left:107;top:25042;width:6166;height:9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zlx8MA&#10;AADcAAAADwAAAGRycy9kb3ducmV2LnhtbERP22rCQBB9F/yHZQTfdKMFkdRVirQ0CC3eoK9DdszG&#10;Zmdjdo3p33cFwbc5nOssVp2tREuNLx0rmIwTEMS50yUXCo6Hj9EchA/IGivHpOCPPKyW/d4CU+1u&#10;vKN2HwoRQ9inqMCEUKdS+tyQRT92NXHkTq6xGCJsCqkbvMVwW8lpksykxZJjg8Ga1oby3/3VKpj/&#10;fKLetu9fZnPNLpfdLDl/Z0elhoPu7RVEoC48xQ93puP8lyncn4kX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zlx8MAAADcAAAADwAAAAAAAAAAAAAAAACYAgAAZHJzL2Rv&#10;d25yZXYueG1sUEsFBgAAAAAEAAQA9QAAAIgDAAAAAA==&#10;" filled="f" strokecolor="white" strokeweight="1.85pt">
                  <v:stroke joinstyle="round"/>
                </v:rect>
                <v:shape id="Picture 37" o:spid="_x0000_s1061" type="#_x0000_t75" style="position:absolute;left:107;top:25042;width:6166;height:92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fwDwzCAAAA3AAAAA8AAABkcnMvZG93bnJldi54bWxEj0FrwkAQhe8F/8MyQm+6UaFI6iqiKN5K&#10;NT9gzE6T4O5syK5J/PedQ6G3Gd6b977Z7EbvVE9dbAIbWMwzUMRlsA1XBorbabYGFROyRReYDLwo&#10;wm47edtgbsPA39RfU6UkhGOOBuqU2lzrWNbkMc5DSyzaT+g8Jlm7StsOBwn3Ti+z7EN7bFgaamzp&#10;UFP5uD69Aa7O2hbJDfd+j/64bosvd38Y8z4d95+gEo3p3/x3fbGCvxJ8eUYm0Nt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X8A8MwgAAANwAAAAPAAAAAAAAAAAAAAAAAJ8C&#10;AABkcnMvZG93bnJldi54bWxQSwUGAAAAAAQABAD3AAAAjgMAAAAA&#10;" filled="t" fillcolor="white [3212]">
                  <v:imagedata r:id="rId29" o:title=""/>
                </v:shape>
                <w10:anchorlock/>
              </v:group>
            </w:pict>
          </mc:Fallback>
        </mc:AlternateContent>
      </w:r>
    </w:p>
    <w:p w:rsidR="00702206" w:rsidRPr="000C69C9" w:rsidRDefault="00A01F68" w:rsidP="00A01F68">
      <w:pPr>
        <w:pStyle w:val="ListParagraph"/>
        <w:spacing w:after="0" w:line="240" w:lineRule="auto"/>
        <w:ind w:left="1560"/>
      </w:pPr>
      <w:bookmarkStart w:id="11" w:name="_Toc11852443"/>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0C69C9">
        <w:rPr>
          <w:noProof/>
        </w:rPr>
        <w:t>2</w:t>
      </w:r>
      <w:r w:rsidR="006A0B02">
        <w:rPr>
          <w:noProof/>
        </w:rPr>
        <w:fldChar w:fldCharType="end"/>
      </w:r>
      <w:r w:rsidR="000C69C9" w:rsidRPr="000C69C9">
        <w:t xml:space="preserve"> Strategies and associated footprints</w:t>
      </w:r>
      <w:bookmarkEnd w:id="11"/>
    </w:p>
    <w:p w:rsidR="00702206" w:rsidRPr="00612DF5" w:rsidRDefault="00702206" w:rsidP="00702206">
      <w:pPr>
        <w:rPr>
          <w:rFonts w:asciiTheme="minorHAnsi" w:eastAsia="+mj-ea" w:hAnsiTheme="minorHAnsi" w:cstheme="minorHAnsi"/>
          <w:b/>
          <w:bCs/>
          <w:kern w:val="24"/>
          <w:szCs w:val="24"/>
          <w:lang w:val="en-US"/>
        </w:rPr>
      </w:pPr>
      <w:r w:rsidRPr="00612DF5">
        <w:rPr>
          <w:rFonts w:asciiTheme="minorHAnsi" w:eastAsia="+mj-ea" w:hAnsiTheme="minorHAnsi" w:cstheme="minorHAnsi"/>
          <w:b/>
          <w:bCs/>
          <w:kern w:val="24"/>
          <w:szCs w:val="24"/>
          <w:lang w:val="en-US"/>
        </w:rPr>
        <w:lastRenderedPageBreak/>
        <w:t xml:space="preserve">What does our System Look </w:t>
      </w:r>
      <w:proofErr w:type="gramStart"/>
      <w:r w:rsidRPr="00612DF5">
        <w:rPr>
          <w:rFonts w:asciiTheme="minorHAnsi" w:eastAsia="+mj-ea" w:hAnsiTheme="minorHAnsi" w:cstheme="minorHAnsi"/>
          <w:b/>
          <w:bCs/>
          <w:kern w:val="24"/>
          <w:szCs w:val="24"/>
          <w:lang w:val="en-US"/>
        </w:rPr>
        <w:t>Like</w:t>
      </w:r>
      <w:proofErr w:type="gramEnd"/>
      <w:r w:rsidRPr="00612DF5">
        <w:rPr>
          <w:rFonts w:asciiTheme="minorHAnsi" w:eastAsia="+mj-ea" w:hAnsiTheme="minorHAnsi" w:cstheme="minorHAnsi"/>
          <w:b/>
          <w:bCs/>
          <w:kern w:val="24"/>
          <w:szCs w:val="24"/>
          <w:lang w:val="en-US"/>
        </w:rPr>
        <w:t xml:space="preserve"> Now</w:t>
      </w:r>
    </w:p>
    <w:p w:rsidR="00702206" w:rsidRPr="00FE4143" w:rsidRDefault="0063400D"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There are 15 statutory organisations</w:t>
      </w:r>
      <w:r w:rsidR="00873D8E" w:rsidRPr="00FE4143">
        <w:rPr>
          <w:rFonts w:asciiTheme="minorHAnsi" w:hAnsiTheme="minorHAnsi" w:cstheme="minorHAnsi"/>
        </w:rPr>
        <w:t>, wi</w:t>
      </w:r>
      <w:r w:rsidR="00361332" w:rsidRPr="00FE4143">
        <w:rPr>
          <w:rFonts w:asciiTheme="minorHAnsi" w:hAnsiTheme="minorHAnsi" w:cstheme="minorHAnsi"/>
        </w:rPr>
        <w:t>th many other essential partner</w:t>
      </w:r>
      <w:r w:rsidR="00873D8E" w:rsidRPr="00FE4143">
        <w:rPr>
          <w:rFonts w:asciiTheme="minorHAnsi" w:hAnsiTheme="minorHAnsi" w:cstheme="minorHAnsi"/>
        </w:rPr>
        <w:t>s,</w:t>
      </w:r>
      <w:r w:rsidRPr="00FE4143">
        <w:rPr>
          <w:rFonts w:asciiTheme="minorHAnsi" w:hAnsiTheme="minorHAnsi" w:cstheme="minorHAnsi"/>
        </w:rPr>
        <w:t xml:space="preserve"> </w:t>
      </w:r>
      <w:r w:rsidR="00FE7B15" w:rsidRPr="00FE4143">
        <w:rPr>
          <w:rFonts w:asciiTheme="minorHAnsi" w:hAnsiTheme="minorHAnsi" w:cstheme="minorHAnsi"/>
        </w:rPr>
        <w:t>within the ICS who are responsible</w:t>
      </w:r>
      <w:r w:rsidRPr="00FE4143">
        <w:rPr>
          <w:rFonts w:asciiTheme="minorHAnsi" w:hAnsiTheme="minorHAnsi" w:cstheme="minorHAnsi"/>
        </w:rPr>
        <w:t xml:space="preserve"> for delivering or organising the delivery of health and care services in Bedfordshire, Luton and Milton Keynes</w:t>
      </w:r>
      <w:r w:rsidR="00FE7B15" w:rsidRPr="00FE4143">
        <w:rPr>
          <w:rFonts w:asciiTheme="minorHAnsi" w:hAnsiTheme="minorHAnsi" w:cstheme="minorHAnsi"/>
        </w:rPr>
        <w:t xml:space="preserve"> alongside many other provider partners</w:t>
      </w:r>
      <w:r w:rsidRPr="00FE4143">
        <w:rPr>
          <w:rFonts w:asciiTheme="minorHAnsi" w:hAnsiTheme="minorHAnsi" w:cstheme="minorHAnsi"/>
        </w:rPr>
        <w:t>. These include local councils (for social care, public health and other services that impact on health and wellbeing including education, housing, transport and the environment), hospitals, clinical commissioning groups (led by GPs and responsible for the planning and buying of NHS healthcare), and organisations providing community and mental health services. There are also many, many charities, voluntary carers and community groups providing help, care and support to residents.</w:t>
      </w:r>
    </w:p>
    <w:p w:rsidR="00E84F4B" w:rsidRDefault="00873D8E" w:rsidP="00D97A97">
      <w:pPr>
        <w:pStyle w:val="ListParagraph"/>
        <w:numPr>
          <w:ilvl w:val="0"/>
          <w:numId w:val="19"/>
        </w:numPr>
        <w:spacing w:after="200" w:line="276" w:lineRule="auto"/>
        <w:rPr>
          <w:rFonts w:asciiTheme="minorHAnsi" w:hAnsiTheme="minorHAnsi" w:cstheme="minorHAnsi"/>
        </w:rPr>
      </w:pPr>
      <w:r>
        <w:rPr>
          <w:rFonts w:asciiTheme="minorHAnsi" w:hAnsiTheme="minorHAnsi" w:cstheme="minorHAnsi"/>
        </w:rPr>
        <w:t xml:space="preserve">There are many ongoing initiatives across BLMK that are really starting to make a difference to patient care. </w:t>
      </w:r>
      <w:r w:rsidR="00E84F4B">
        <w:rPr>
          <w:rFonts w:asciiTheme="minorHAnsi" w:hAnsiTheme="minorHAnsi" w:cstheme="minorHAnsi"/>
        </w:rPr>
        <w:t>E</w:t>
      </w:r>
      <w:r>
        <w:rPr>
          <w:rFonts w:asciiTheme="minorHAnsi" w:hAnsiTheme="minorHAnsi" w:cstheme="minorHAnsi"/>
        </w:rPr>
        <w:t>xample</w:t>
      </w:r>
      <w:r w:rsidR="00E84F4B">
        <w:rPr>
          <w:rFonts w:asciiTheme="minorHAnsi" w:hAnsiTheme="minorHAnsi" w:cstheme="minorHAnsi"/>
        </w:rPr>
        <w:t>s include</w:t>
      </w:r>
      <w:r>
        <w:rPr>
          <w:rFonts w:asciiTheme="minorHAnsi" w:hAnsiTheme="minorHAnsi" w:cstheme="minorHAnsi"/>
        </w:rPr>
        <w:t xml:space="preserve"> the significant </w:t>
      </w:r>
      <w:r w:rsidR="007807A8">
        <w:rPr>
          <w:rFonts w:asciiTheme="minorHAnsi" w:hAnsiTheme="minorHAnsi" w:cstheme="minorHAnsi"/>
        </w:rPr>
        <w:t>cross-sector progress being made to</w:t>
      </w:r>
      <w:r>
        <w:rPr>
          <w:rFonts w:asciiTheme="minorHAnsi" w:hAnsiTheme="minorHAnsi" w:cstheme="minorHAnsi"/>
        </w:rPr>
        <w:t xml:space="preserve"> ensure</w:t>
      </w:r>
      <w:r w:rsidR="00E84F4B">
        <w:rPr>
          <w:rFonts w:asciiTheme="minorHAnsi" w:hAnsiTheme="minorHAnsi" w:cstheme="minorHAnsi"/>
        </w:rPr>
        <w:t>:</w:t>
      </w:r>
      <w:r>
        <w:rPr>
          <w:rFonts w:asciiTheme="minorHAnsi" w:hAnsiTheme="minorHAnsi" w:cstheme="minorHAnsi"/>
        </w:rPr>
        <w:t xml:space="preserve"> </w:t>
      </w:r>
    </w:p>
    <w:p w:rsidR="00E84F4B" w:rsidRPr="00C740C8" w:rsidRDefault="00E84F4B" w:rsidP="00922DFD">
      <w:pPr>
        <w:pStyle w:val="ListParagraph"/>
        <w:rPr>
          <w:rFonts w:asciiTheme="minorHAnsi" w:hAnsiTheme="minorHAnsi" w:cstheme="minorHAnsi"/>
        </w:rPr>
      </w:pPr>
    </w:p>
    <w:p w:rsidR="00873D8E" w:rsidRDefault="00873D8E" w:rsidP="00D97A97">
      <w:pPr>
        <w:pStyle w:val="ListParagraph"/>
        <w:numPr>
          <w:ilvl w:val="1"/>
          <w:numId w:val="19"/>
        </w:numPr>
        <w:spacing w:after="200" w:line="276" w:lineRule="auto"/>
        <w:rPr>
          <w:rFonts w:asciiTheme="minorHAnsi" w:hAnsiTheme="minorHAnsi" w:cstheme="minorHAnsi"/>
        </w:rPr>
      </w:pPr>
      <w:proofErr w:type="gramStart"/>
      <w:r>
        <w:rPr>
          <w:rFonts w:asciiTheme="minorHAnsi" w:hAnsiTheme="minorHAnsi" w:cstheme="minorHAnsi"/>
        </w:rPr>
        <w:t>care</w:t>
      </w:r>
      <w:proofErr w:type="gramEnd"/>
      <w:r>
        <w:rPr>
          <w:rFonts w:asciiTheme="minorHAnsi" w:hAnsiTheme="minorHAnsi" w:cstheme="minorHAnsi"/>
        </w:rPr>
        <w:t xml:space="preserve"> is personalised </w:t>
      </w:r>
      <w:r w:rsidR="007807A8">
        <w:rPr>
          <w:rFonts w:asciiTheme="minorHAnsi" w:hAnsiTheme="minorHAnsi" w:cstheme="minorHAnsi"/>
        </w:rPr>
        <w:t xml:space="preserve">and </w:t>
      </w:r>
      <w:r>
        <w:rPr>
          <w:rFonts w:asciiTheme="minorHAnsi" w:hAnsiTheme="minorHAnsi" w:cstheme="minorHAnsi"/>
        </w:rPr>
        <w:t xml:space="preserve">based on </w:t>
      </w:r>
      <w:r w:rsidR="007807A8">
        <w:rPr>
          <w:rFonts w:asciiTheme="minorHAnsi" w:hAnsiTheme="minorHAnsi" w:cstheme="minorHAnsi"/>
        </w:rPr>
        <w:t>the</w:t>
      </w:r>
      <w:r>
        <w:rPr>
          <w:rFonts w:asciiTheme="minorHAnsi" w:hAnsiTheme="minorHAnsi" w:cstheme="minorHAnsi"/>
        </w:rPr>
        <w:t xml:space="preserve"> need</w:t>
      </w:r>
      <w:r w:rsidR="007807A8">
        <w:rPr>
          <w:rFonts w:asciiTheme="minorHAnsi" w:hAnsiTheme="minorHAnsi" w:cstheme="minorHAnsi"/>
        </w:rPr>
        <w:t>s of the individual</w:t>
      </w:r>
      <w:r>
        <w:rPr>
          <w:rFonts w:asciiTheme="minorHAnsi" w:hAnsiTheme="minorHAnsi" w:cstheme="minorHAnsi"/>
        </w:rPr>
        <w:t>. See key element 3.</w:t>
      </w:r>
    </w:p>
    <w:p w:rsidR="00E84F4B" w:rsidRDefault="00E84F4B" w:rsidP="00D97A97">
      <w:pPr>
        <w:pStyle w:val="ListParagraph"/>
        <w:numPr>
          <w:ilvl w:val="1"/>
          <w:numId w:val="19"/>
        </w:numPr>
        <w:spacing w:after="200" w:line="276" w:lineRule="auto"/>
        <w:rPr>
          <w:rFonts w:asciiTheme="minorHAnsi" w:hAnsiTheme="minorHAnsi" w:cstheme="minorHAnsi"/>
        </w:rPr>
      </w:pPr>
      <w:r>
        <w:rPr>
          <w:rFonts w:asciiTheme="minorHAnsi" w:hAnsiTheme="minorHAnsi" w:cstheme="minorHAnsi"/>
        </w:rPr>
        <w:t xml:space="preserve">High Intensity Users are well supported to manage their care with better access to appropriate services, See key element </w:t>
      </w:r>
      <w:r w:rsidR="00FB5B5A">
        <w:rPr>
          <w:rFonts w:asciiTheme="minorHAnsi" w:hAnsiTheme="minorHAnsi" w:cstheme="minorHAnsi"/>
        </w:rPr>
        <w:t>2.</w:t>
      </w:r>
    </w:p>
    <w:p w:rsidR="00873D8E" w:rsidRPr="00922DFD" w:rsidRDefault="00873D8E" w:rsidP="00C740C8">
      <w:pPr>
        <w:pStyle w:val="ListParagraph"/>
        <w:rPr>
          <w:rFonts w:asciiTheme="minorHAnsi" w:hAnsiTheme="minorHAnsi" w:cstheme="minorHAnsi"/>
        </w:rPr>
      </w:pPr>
    </w:p>
    <w:p w:rsidR="00702206" w:rsidRPr="00FE4143" w:rsidRDefault="00FB5B5A"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H</w:t>
      </w:r>
      <w:r w:rsidR="00873D8E" w:rsidRPr="00FE4143">
        <w:rPr>
          <w:rFonts w:asciiTheme="minorHAnsi" w:hAnsiTheme="minorHAnsi" w:cstheme="minorHAnsi"/>
        </w:rPr>
        <w:t>owever, we also know that there is still much work to do.</w:t>
      </w:r>
      <w:r w:rsidRPr="00FE4143">
        <w:rPr>
          <w:rFonts w:asciiTheme="minorHAnsi" w:hAnsiTheme="minorHAnsi" w:cstheme="minorHAnsi"/>
        </w:rPr>
        <w:t xml:space="preserve"> </w:t>
      </w:r>
      <w:r w:rsidR="00873D8E" w:rsidRPr="00FE4143">
        <w:rPr>
          <w:rFonts w:asciiTheme="minorHAnsi" w:hAnsiTheme="minorHAnsi" w:cstheme="minorHAnsi"/>
        </w:rPr>
        <w:t>M</w:t>
      </w:r>
      <w:r w:rsidR="00702206" w:rsidRPr="00FE4143">
        <w:rPr>
          <w:rFonts w:asciiTheme="minorHAnsi" w:hAnsiTheme="minorHAnsi" w:cstheme="minorHAnsi"/>
        </w:rPr>
        <w:t>any organisations work independently and provide the care and services that is within the scope of their contract. This means that people who need those services from multiple organisations have to work out how and where to get them. Sometimes that’s simple – most of us know who our GP is, or how to call 111, how to get emergency care at A&amp;E or by calling 999. But sometimes it’s very complicated – many of us wouldn’t know who to contact if our elderly relative was about to be discharged from hospital and needed transport, community care support and care from a district nurse.</w:t>
      </w:r>
    </w:p>
    <w:p w:rsidR="00702206" w:rsidRPr="00FE4143" w:rsidRDefault="007022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When getting care and support is difficult, we tend to use those services that are familiar – our GP, A&amp;E and the ambulance service. That may mean we don’t get the right care and support at the right time, in the right place. It also means that there is a greater pressure on these services.</w:t>
      </w:r>
    </w:p>
    <w:p w:rsidR="00702206" w:rsidRPr="00612DF5" w:rsidRDefault="00702206" w:rsidP="00D97A97">
      <w:pPr>
        <w:pStyle w:val="ListParagraph"/>
        <w:numPr>
          <w:ilvl w:val="0"/>
          <w:numId w:val="19"/>
        </w:numPr>
        <w:spacing w:after="200" w:line="276" w:lineRule="auto"/>
        <w:rPr>
          <w:rFonts w:asciiTheme="minorHAnsi" w:hAnsiTheme="minorHAnsi" w:cstheme="minorHAnsi"/>
        </w:rPr>
      </w:pPr>
      <w:r w:rsidRPr="00612DF5">
        <w:rPr>
          <w:rFonts w:asciiTheme="minorHAnsi" w:hAnsiTheme="minorHAnsi" w:cstheme="minorHAnsi"/>
        </w:rPr>
        <w:t>Organisations working separately mean that patients and residents are not at the centre of services – institutions are. Care starts and stops at the door of the organisations responsible for providing it. This means people – often at their most vulnerable – have the challenging task of navigating a complex health and care system.</w:t>
      </w:r>
    </w:p>
    <w:p w:rsidR="00702206" w:rsidRPr="00612DF5" w:rsidRDefault="00702206" w:rsidP="00702206">
      <w:pPr>
        <w:rPr>
          <w:rFonts w:asciiTheme="minorHAnsi" w:eastAsia="+mj-ea" w:hAnsiTheme="minorHAnsi" w:cstheme="minorHAnsi"/>
          <w:b/>
          <w:bCs/>
          <w:kern w:val="24"/>
          <w:szCs w:val="24"/>
          <w:lang w:val="en-US"/>
        </w:rPr>
      </w:pPr>
      <w:r w:rsidRPr="00612DF5">
        <w:rPr>
          <w:rFonts w:asciiTheme="minorHAnsi" w:eastAsia="+mj-ea" w:hAnsiTheme="minorHAnsi" w:cstheme="minorHAnsi"/>
          <w:b/>
          <w:bCs/>
          <w:kern w:val="24"/>
          <w:szCs w:val="24"/>
          <w:lang w:val="en-US"/>
        </w:rPr>
        <w:t>What do we want the future to look like?</w:t>
      </w:r>
    </w:p>
    <w:p w:rsidR="00702206" w:rsidRPr="00FE4143" w:rsidRDefault="002E34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 xml:space="preserve">That every person in Bedfordshire, Luton and Milton Keynes can live healthy lives for as long as possible. People will have the knowledge and support to live healthy lives and to manage their long-term conditions and are able to participate in their communities.  </w:t>
      </w:r>
      <w:hyperlink r:id="rId30" w:history="1">
        <w:r w:rsidRPr="00FE4143">
          <w:rPr>
            <w:rStyle w:val="Hyperlink"/>
            <w:rFonts w:asciiTheme="minorHAnsi" w:hAnsiTheme="minorHAnsi" w:cstheme="minorHAnsi"/>
          </w:rPr>
          <w:t>Evidence shows</w:t>
        </w:r>
      </w:hyperlink>
      <w:r w:rsidRPr="00FE4143">
        <w:rPr>
          <w:rFonts w:asciiTheme="minorHAnsi" w:hAnsiTheme="minorHAnsi" w:cstheme="minorHAnsi"/>
        </w:rPr>
        <w:t xml:space="preserve"> that healthcare accounts for between 15% and 43% of our health outcomes. We recognise the need to address the underlying social, environmental and behavioural factors that influence our physical and mental wellbeing.</w:t>
      </w:r>
    </w:p>
    <w:p w:rsidR="00702206" w:rsidRPr="00FE4143" w:rsidRDefault="007022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That every resident has access to community, mental health, primary and social care that is personalised and organised around the individual. Integrated Health and Care Hubs, Primary care hubs, where GPs work hand-in-hand with specialists across community, mental health and social care, pharmacy and therapies are established for every community.</w:t>
      </w:r>
    </w:p>
    <w:p w:rsidR="00702206" w:rsidRPr="00FE4143" w:rsidRDefault="007022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lastRenderedPageBreak/>
        <w:t xml:space="preserve">That there is parity </w:t>
      </w:r>
      <w:r w:rsidR="00FE7B15" w:rsidRPr="00FE4143">
        <w:rPr>
          <w:rFonts w:asciiTheme="minorHAnsi" w:hAnsiTheme="minorHAnsi" w:cstheme="minorHAnsi"/>
        </w:rPr>
        <w:t>between mental and physical health</w:t>
      </w:r>
      <w:r w:rsidRPr="00FE4143">
        <w:rPr>
          <w:rFonts w:asciiTheme="minorHAnsi" w:hAnsiTheme="minorHAnsi" w:cstheme="minorHAnsi"/>
        </w:rPr>
        <w:t xml:space="preserve"> for mental health and learning disability services, with services built around the needs of residents.</w:t>
      </w:r>
    </w:p>
    <w:p w:rsidR="00903F06" w:rsidRPr="00FE4143" w:rsidRDefault="00903F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 xml:space="preserve">That staff working across BLMK are well supported and have fulfilling and rewarding roles offering excellent integrated care for the population they serve  </w:t>
      </w:r>
    </w:p>
    <w:p w:rsidR="00702206" w:rsidRPr="00FE4143" w:rsidRDefault="007022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 xml:space="preserve">That the three acute hospitals provide services for their populations, with every resident having access to world-class specialist care as close to home as possible. Reduce variations in quality of care received by those who use services outside of the BLMK footprint. </w:t>
      </w:r>
    </w:p>
    <w:p w:rsidR="00702206" w:rsidRPr="00FE4143" w:rsidRDefault="00702206" w:rsidP="00D97A97">
      <w:pPr>
        <w:pStyle w:val="ListParagraph"/>
        <w:numPr>
          <w:ilvl w:val="0"/>
          <w:numId w:val="19"/>
        </w:numPr>
        <w:spacing w:after="200" w:line="276" w:lineRule="auto"/>
        <w:rPr>
          <w:rFonts w:asciiTheme="minorHAnsi" w:hAnsiTheme="minorHAnsi" w:cstheme="minorHAnsi"/>
        </w:rPr>
      </w:pPr>
      <w:r w:rsidRPr="00FE4143">
        <w:rPr>
          <w:rFonts w:asciiTheme="minorHAnsi" w:hAnsiTheme="minorHAnsi" w:cstheme="minorHAnsi"/>
        </w:rPr>
        <w:t>That care records are shared so there is real continuity of care, and data is used to predict and plan health care interventions and proactively meet the demand for services.</w:t>
      </w:r>
    </w:p>
    <w:p w:rsidR="00702206" w:rsidRDefault="00702206" w:rsidP="00D97A97">
      <w:pPr>
        <w:pStyle w:val="ListParagraph"/>
        <w:numPr>
          <w:ilvl w:val="0"/>
          <w:numId w:val="19"/>
        </w:numPr>
        <w:spacing w:after="200" w:line="276" w:lineRule="auto"/>
        <w:rPr>
          <w:rFonts w:asciiTheme="minorHAnsi" w:hAnsiTheme="minorHAnsi" w:cstheme="minorHAnsi"/>
        </w:rPr>
      </w:pPr>
      <w:r w:rsidRPr="00612DF5">
        <w:rPr>
          <w:rFonts w:asciiTheme="minorHAnsi" w:hAnsiTheme="minorHAnsi" w:cstheme="minorHAnsi"/>
        </w:rPr>
        <w:t>For Bedford, Central Bedfordshire, Luton and Milton Keynes to develop as an Integrated Care System with shared goals and targets focussed on improving health outcomes and services for local people with local democratic legitimacy and the support of statutory boards.</w:t>
      </w:r>
    </w:p>
    <w:p w:rsidR="00E12AB5" w:rsidRPr="00F65655" w:rsidRDefault="00E12AB5" w:rsidP="00E12AB5">
      <w:pPr>
        <w:ind w:left="360"/>
        <w:rPr>
          <w:rFonts w:asciiTheme="minorHAnsi" w:hAnsiTheme="minorHAnsi" w:cstheme="minorHAnsi"/>
          <w:sz w:val="22"/>
        </w:rPr>
      </w:pPr>
      <w:r w:rsidRPr="00F65655">
        <w:rPr>
          <w:rFonts w:asciiTheme="minorHAnsi" w:hAnsiTheme="minorHAnsi" w:cstheme="minorHAnsi"/>
          <w:sz w:val="22"/>
        </w:rPr>
        <w:t>The interactions with, and influence of, other organisations and stakeholders has an impact on the pace and scope of the primary care transformation programme. PCNs have needed to reframe their relationships with key stakeholders in order to move forwards. For example, some PCN leaders have had to ensure they involve community provider organisations currently working at place level (e.g. 250k population) in the redesign of services for their local populations of 30- 50k.</w:t>
      </w:r>
    </w:p>
    <w:p w:rsidR="00E12AB5" w:rsidRPr="00E12AB5" w:rsidRDefault="00E12AB5" w:rsidP="00E12AB5">
      <w:pPr>
        <w:pStyle w:val="ListParagraph"/>
        <w:rPr>
          <w:rFonts w:asciiTheme="minorHAnsi" w:hAnsiTheme="minorHAnsi" w:cstheme="minorHAnsi"/>
        </w:rPr>
      </w:pPr>
    </w:p>
    <w:p w:rsidR="00972E2B" w:rsidRPr="003622D6" w:rsidRDefault="00972E2B" w:rsidP="00EA6372">
      <w:pPr>
        <w:pStyle w:val="Heading1"/>
        <w:rPr>
          <w:rFonts w:asciiTheme="minorHAnsi" w:hAnsiTheme="minorHAnsi" w:cstheme="minorHAnsi"/>
        </w:rPr>
      </w:pPr>
      <w:bookmarkStart w:id="12" w:name="_Toc11925687"/>
      <w:r w:rsidRPr="003622D6">
        <w:rPr>
          <w:rFonts w:asciiTheme="minorHAnsi" w:hAnsiTheme="minorHAnsi" w:cstheme="minorHAnsi"/>
        </w:rPr>
        <w:lastRenderedPageBreak/>
        <w:t>Introduction</w:t>
      </w:r>
      <w:bookmarkEnd w:id="12"/>
    </w:p>
    <w:p w:rsidR="00A75615" w:rsidRPr="000B6D6B" w:rsidRDefault="00A75615" w:rsidP="00D97A97">
      <w:pPr>
        <w:pStyle w:val="Heading2"/>
        <w:numPr>
          <w:ilvl w:val="1"/>
          <w:numId w:val="93"/>
        </w:numPr>
        <w:rPr>
          <w:rFonts w:asciiTheme="minorHAnsi" w:hAnsiTheme="minorHAnsi" w:cstheme="minorHAnsi"/>
        </w:rPr>
      </w:pPr>
      <w:bookmarkStart w:id="13" w:name="_Toc11925688"/>
      <w:r w:rsidRPr="000B6D6B">
        <w:rPr>
          <w:rFonts w:asciiTheme="minorHAnsi" w:hAnsiTheme="minorHAnsi" w:cstheme="minorHAnsi"/>
        </w:rPr>
        <w:t>Bedfordshire, Luton &amp; Milton Keynes</w:t>
      </w:r>
      <w:bookmarkEnd w:id="13"/>
      <w:r w:rsidRPr="000B6D6B">
        <w:rPr>
          <w:rFonts w:asciiTheme="minorHAnsi" w:hAnsiTheme="minorHAnsi" w:cstheme="minorHAnsi"/>
        </w:rPr>
        <w:t xml:space="preserve">  </w:t>
      </w:r>
    </w:p>
    <w:p w:rsidR="00F40AC2" w:rsidRPr="00F3541A" w:rsidRDefault="00F40AC2" w:rsidP="007B1977">
      <w:pPr>
        <w:ind w:left="0"/>
        <w:jc w:val="both"/>
        <w:rPr>
          <w:rFonts w:asciiTheme="minorHAnsi" w:hAnsiTheme="minorHAnsi" w:cstheme="minorHAnsi"/>
          <w:sz w:val="22"/>
        </w:rPr>
      </w:pPr>
      <w:r w:rsidRPr="00F3541A">
        <w:rPr>
          <w:rFonts w:asciiTheme="minorHAnsi" w:hAnsiTheme="minorHAnsi" w:cstheme="minorHAnsi"/>
          <w:sz w:val="22"/>
        </w:rPr>
        <w:t>Almost one million people live in Bedford, Central Bedfordshire, Luton and Milton Keynes (BLMK). These are four very different places that are also diverse within themselves. These differences affect what local people need from their health and social care services.  BLMK has a combined population of nearly 930,000 which is projected to grow to 1</w:t>
      </w:r>
      <w:r w:rsidR="00FB5B5A">
        <w:rPr>
          <w:rFonts w:asciiTheme="minorHAnsi" w:hAnsiTheme="minorHAnsi" w:cstheme="minorHAnsi"/>
          <w:sz w:val="22"/>
        </w:rPr>
        <w:t>,081,400 (ONS, 2016</w:t>
      </w:r>
      <w:r w:rsidR="00856C05">
        <w:rPr>
          <w:rFonts w:asciiTheme="minorHAnsi" w:hAnsiTheme="minorHAnsi" w:cstheme="minorHAnsi"/>
          <w:sz w:val="22"/>
        </w:rPr>
        <w:t xml:space="preserve">) </w:t>
      </w:r>
      <w:r w:rsidR="00856C05" w:rsidRPr="00F3541A">
        <w:rPr>
          <w:rFonts w:asciiTheme="minorHAnsi" w:hAnsiTheme="minorHAnsi" w:cstheme="minorHAnsi"/>
          <w:sz w:val="22"/>
        </w:rPr>
        <w:t>by</w:t>
      </w:r>
      <w:r w:rsidRPr="00F3541A">
        <w:rPr>
          <w:rFonts w:asciiTheme="minorHAnsi" w:hAnsiTheme="minorHAnsi" w:cstheme="minorHAnsi"/>
          <w:sz w:val="22"/>
        </w:rPr>
        <w:t xml:space="preserve"> 2035. The number of people aged 85 and over is projected to double by 2035 and there will be higher than average growth the number of adults aged 65 </w:t>
      </w:r>
      <w:r>
        <w:rPr>
          <w:rFonts w:asciiTheme="minorHAnsi" w:hAnsiTheme="minorHAnsi" w:cstheme="minorHAnsi"/>
          <w:sz w:val="22"/>
        </w:rPr>
        <w:t>to 84</w:t>
      </w:r>
      <w:r w:rsidRPr="00F3541A">
        <w:rPr>
          <w:rFonts w:asciiTheme="minorHAnsi" w:hAnsiTheme="minorHAnsi" w:cstheme="minorHAnsi"/>
          <w:sz w:val="22"/>
        </w:rPr>
        <w:t xml:space="preserve">. </w:t>
      </w:r>
    </w:p>
    <w:p w:rsidR="00A75615" w:rsidRPr="00F3541A" w:rsidRDefault="00A75615" w:rsidP="007B1977">
      <w:pPr>
        <w:ind w:left="0"/>
        <w:jc w:val="both"/>
        <w:rPr>
          <w:rFonts w:asciiTheme="minorHAnsi" w:hAnsiTheme="minorHAnsi" w:cstheme="minorHAnsi"/>
          <w:sz w:val="22"/>
        </w:rPr>
      </w:pPr>
      <w:r w:rsidRPr="00F3541A">
        <w:rPr>
          <w:rFonts w:asciiTheme="minorHAnsi" w:hAnsiTheme="minorHAnsi" w:cstheme="minorHAnsi"/>
          <w:sz w:val="22"/>
        </w:rPr>
        <w:t>Luton is the most urban, most deprived and most ethnically diverse of the four local authority areas; Bedford Borough and Milton Keynes are urban with significant ethnic minority communities with some rural areas; Central Bedfordshire is the most rural, least deprived and least diverse of the four areas. It does however have pockets of deprivation and around 30% of its residents use acute hospitals outside of the BLMK footprint.</w:t>
      </w:r>
    </w:p>
    <w:p w:rsidR="00C672EE" w:rsidRDefault="00A75615" w:rsidP="007B1977">
      <w:pPr>
        <w:ind w:left="0"/>
        <w:jc w:val="both"/>
        <w:rPr>
          <w:rFonts w:asciiTheme="minorHAnsi" w:hAnsiTheme="minorHAnsi" w:cstheme="minorHAnsi"/>
          <w:sz w:val="22"/>
        </w:rPr>
      </w:pPr>
      <w:r w:rsidRPr="00F3541A">
        <w:rPr>
          <w:rFonts w:asciiTheme="minorHAnsi" w:hAnsiTheme="minorHAnsi" w:cstheme="minorHAnsi"/>
          <w:sz w:val="22"/>
        </w:rPr>
        <w:t xml:space="preserve">BLMK is included within the Oxford – Milton Keynes – Cambridge Arc, which is expected to have 1 million new homes by 2050. BLMK partners are working together to ensure appropriate health and social care infrastructure is in place to meet the challenges of this significant growth in BLMK population.  There are also significant differences in demographics, ethnic diversity and deprivation within the footprint which our plans need to be alive to.  </w:t>
      </w:r>
    </w:p>
    <w:p w:rsidR="00A75615" w:rsidRDefault="00A75615" w:rsidP="007B1977">
      <w:pPr>
        <w:ind w:left="0"/>
        <w:jc w:val="both"/>
        <w:rPr>
          <w:rFonts w:asciiTheme="minorHAnsi" w:hAnsiTheme="minorHAnsi" w:cstheme="minorHAnsi"/>
          <w:sz w:val="22"/>
        </w:rPr>
      </w:pPr>
      <w:r w:rsidRPr="00F3541A">
        <w:rPr>
          <w:rFonts w:asciiTheme="minorHAnsi" w:hAnsiTheme="minorHAnsi" w:cstheme="minorHAnsi"/>
          <w:sz w:val="22"/>
        </w:rPr>
        <w:t xml:space="preserve">Across the BLMK geography we have some significant variances in health and wellbeing outcomes.  For example, healthy life expectancy, an estimate of the average number of years lived in good health, varies from 61.3 years for men in Luton to 67.6 years for women in Central Bedfordshire.  </w:t>
      </w:r>
    </w:p>
    <w:p w:rsidR="00C672EE" w:rsidRPr="00F3541A" w:rsidRDefault="00C672EE" w:rsidP="007B1977">
      <w:pPr>
        <w:ind w:left="0"/>
        <w:jc w:val="both"/>
        <w:rPr>
          <w:rFonts w:asciiTheme="minorHAnsi" w:hAnsiTheme="minorHAnsi" w:cstheme="minorHAnsi"/>
          <w:sz w:val="22"/>
          <w:lang w:eastAsia="en-GB"/>
        </w:rPr>
      </w:pPr>
      <w:r w:rsidRPr="00F3541A">
        <w:rPr>
          <w:rFonts w:asciiTheme="minorHAnsi" w:hAnsiTheme="minorHAnsi" w:cstheme="minorHAnsi"/>
          <w:sz w:val="22"/>
          <w:lang w:eastAsia="en-GB"/>
        </w:rPr>
        <w:t>In some parts of BLMK there is an 11 year difference in life expectancy between the least and most deprived areas and demand for our health services is increasing at a faster rate than ever before – around 10% more people every year come to our A&amp;E departments and more than people than ever are being admitted to hospital. We focus much of our resource on treating rather than preventing ill health</w:t>
      </w:r>
      <w:r>
        <w:rPr>
          <w:rFonts w:asciiTheme="minorHAnsi" w:hAnsiTheme="minorHAnsi" w:cstheme="minorHAnsi"/>
          <w:sz w:val="22"/>
          <w:lang w:eastAsia="en-GB"/>
        </w:rPr>
        <w:t>.</w:t>
      </w:r>
    </w:p>
    <w:p w:rsidR="00A75615" w:rsidRPr="00F3541A" w:rsidRDefault="00A75615" w:rsidP="007B1977">
      <w:pPr>
        <w:ind w:left="0"/>
        <w:jc w:val="both"/>
        <w:rPr>
          <w:rFonts w:asciiTheme="minorHAnsi" w:hAnsiTheme="minorHAnsi" w:cstheme="minorHAnsi"/>
          <w:sz w:val="22"/>
        </w:rPr>
      </w:pPr>
      <w:r w:rsidRPr="00F3541A">
        <w:rPr>
          <w:rFonts w:asciiTheme="minorHAnsi" w:hAnsiTheme="minorHAnsi" w:cstheme="minorHAnsi"/>
          <w:sz w:val="22"/>
        </w:rPr>
        <w:t xml:space="preserve">There are 102 GP practices within the BLMK footprint, employing c. </w:t>
      </w:r>
      <w:r w:rsidR="00FD517D">
        <w:rPr>
          <w:rFonts w:asciiTheme="minorHAnsi" w:hAnsiTheme="minorHAnsi" w:cstheme="minorHAnsi"/>
          <w:sz w:val="22"/>
        </w:rPr>
        <w:t>419 WTE GPs (March 2019)</w:t>
      </w:r>
      <w:r w:rsidRPr="00F3541A">
        <w:rPr>
          <w:rFonts w:asciiTheme="minorHAnsi" w:hAnsiTheme="minorHAnsi" w:cstheme="minorHAnsi"/>
          <w:sz w:val="22"/>
        </w:rPr>
        <w:t>, with a system vacancy rate of 55 GPs. At 2837 the average list size per GP compares unfavourably with England as a whole (with Luton a particular outlier at 3336 patients per GP).</w:t>
      </w:r>
      <w:r w:rsidRPr="00F3541A">
        <w:rPr>
          <w:rFonts w:asciiTheme="minorHAnsi" w:hAnsiTheme="minorHAnsi" w:cstheme="minorHAnsi"/>
          <w:sz w:val="22"/>
          <w:lang w:eastAsia="en-GB"/>
        </w:rPr>
        <w:t xml:space="preserve"> The legacy infrastructure with which general practice in BLMK is wrestling dictates the need for radical transformation, designed to develop capabilities, to re-purpose existing capacity and to deepen the multi-disciplinary resource base that can be drawn upon. All 15 partner org</w:t>
      </w:r>
      <w:r w:rsidR="00361332">
        <w:rPr>
          <w:rFonts w:asciiTheme="minorHAnsi" w:hAnsiTheme="minorHAnsi" w:cstheme="minorHAnsi"/>
          <w:sz w:val="22"/>
          <w:lang w:eastAsia="en-GB"/>
        </w:rPr>
        <w:t xml:space="preserve">anisations comprising the BLMK ICS recognise this </w:t>
      </w:r>
      <w:r w:rsidR="00487709">
        <w:rPr>
          <w:rFonts w:asciiTheme="minorHAnsi" w:hAnsiTheme="minorHAnsi" w:cstheme="minorHAnsi"/>
          <w:sz w:val="22"/>
          <w:lang w:eastAsia="en-GB"/>
        </w:rPr>
        <w:t xml:space="preserve">and </w:t>
      </w:r>
      <w:r w:rsidR="00487709" w:rsidRPr="00F3541A">
        <w:rPr>
          <w:rFonts w:asciiTheme="minorHAnsi" w:hAnsiTheme="minorHAnsi" w:cstheme="minorHAnsi"/>
          <w:sz w:val="22"/>
          <w:lang w:eastAsia="en-GB"/>
        </w:rPr>
        <w:t>are</w:t>
      </w:r>
      <w:r w:rsidRPr="00F3541A">
        <w:rPr>
          <w:rFonts w:asciiTheme="minorHAnsi" w:hAnsiTheme="minorHAnsi" w:cstheme="minorHAnsi"/>
          <w:sz w:val="22"/>
          <w:lang w:eastAsia="en-GB"/>
        </w:rPr>
        <w:t xml:space="preserve"> committed to supporting new models of working with and alongside general practice.</w:t>
      </w:r>
      <w:r w:rsidRPr="00F3541A">
        <w:rPr>
          <w:rFonts w:asciiTheme="minorHAnsi" w:hAnsiTheme="minorHAnsi" w:cstheme="minorHAnsi"/>
          <w:sz w:val="22"/>
        </w:rPr>
        <w:t xml:space="preserve"> </w:t>
      </w:r>
    </w:p>
    <w:p w:rsidR="00A75615" w:rsidRPr="00F3541A" w:rsidRDefault="00A75615" w:rsidP="007B1977">
      <w:pPr>
        <w:ind w:left="0"/>
        <w:jc w:val="both"/>
        <w:rPr>
          <w:rFonts w:asciiTheme="minorHAnsi" w:hAnsiTheme="minorHAnsi" w:cstheme="minorHAnsi"/>
          <w:sz w:val="22"/>
          <w:lang w:eastAsia="en-GB"/>
        </w:rPr>
      </w:pPr>
      <w:r w:rsidRPr="00F3541A">
        <w:rPr>
          <w:rFonts w:asciiTheme="minorHAnsi" w:hAnsiTheme="minorHAnsi" w:cstheme="minorHAnsi"/>
          <w:sz w:val="22"/>
          <w:lang w:eastAsia="en-GB"/>
        </w:rPr>
        <w:t>We need to do more to recruit and retain doctors, nurses and other health an</w:t>
      </w:r>
      <w:r w:rsidR="0027589B">
        <w:rPr>
          <w:rFonts w:asciiTheme="minorHAnsi" w:hAnsiTheme="minorHAnsi" w:cstheme="minorHAnsi"/>
          <w:sz w:val="22"/>
          <w:lang w:eastAsia="en-GB"/>
        </w:rPr>
        <w:t>d care professionals.  Around 28</w:t>
      </w:r>
      <w:r w:rsidRPr="00F3541A">
        <w:rPr>
          <w:rFonts w:asciiTheme="minorHAnsi" w:hAnsiTheme="minorHAnsi" w:cstheme="minorHAnsi"/>
          <w:sz w:val="22"/>
          <w:lang w:eastAsia="en-GB"/>
        </w:rPr>
        <w:t xml:space="preserve">% of the GPs in Bedfordshire, Luton and Milton Keynes are eligible for retirement in the next five years. Recruiting specialist consultants is becoming increasingly challenging. Changes in how nurse training is funded, and the uncertainty created by Brexit, means fewer nurses are coming into the profession. </w:t>
      </w:r>
    </w:p>
    <w:p w:rsidR="00A75615" w:rsidRDefault="00A75615" w:rsidP="00A75615">
      <w:pPr>
        <w:jc w:val="both"/>
        <w:rPr>
          <w:rFonts w:asciiTheme="minorHAnsi" w:hAnsiTheme="minorHAnsi" w:cstheme="minorHAnsi"/>
          <w:sz w:val="22"/>
          <w:lang w:eastAsia="en-GB"/>
        </w:rPr>
      </w:pPr>
      <w:r w:rsidRPr="00F3541A">
        <w:rPr>
          <w:rFonts w:asciiTheme="minorHAnsi" w:hAnsiTheme="minorHAnsi" w:cstheme="minorHAnsi"/>
          <w:sz w:val="22"/>
          <w:lang w:eastAsia="en-GB"/>
        </w:rPr>
        <w:lastRenderedPageBreak/>
        <w:t xml:space="preserve"> </w:t>
      </w:r>
      <w:r w:rsidRPr="003622D6">
        <w:rPr>
          <w:rFonts w:asciiTheme="minorHAnsi" w:hAnsiTheme="minorHAnsi" w:cstheme="minorHAnsi"/>
          <w:noProof/>
          <w:szCs w:val="24"/>
          <w:lang w:eastAsia="en-GB"/>
        </w:rPr>
        <w:drawing>
          <wp:inline distT="0" distB="0" distL="0" distR="0" wp14:anchorId="18638C03" wp14:editId="3DFF08B6">
            <wp:extent cx="5505450" cy="50006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10344" cy="5005070"/>
                    </a:xfrm>
                    <a:prstGeom prst="rect">
                      <a:avLst/>
                    </a:prstGeom>
                    <a:noFill/>
                  </pic:spPr>
                </pic:pic>
              </a:graphicData>
            </a:graphic>
          </wp:inline>
        </w:drawing>
      </w:r>
    </w:p>
    <w:p w:rsidR="00A01F68" w:rsidRDefault="00A01F68" w:rsidP="00A01F68">
      <w:pPr>
        <w:pStyle w:val="Caption"/>
        <w:rPr>
          <w:rFonts w:asciiTheme="minorHAnsi" w:hAnsiTheme="minorHAnsi" w:cstheme="minorHAnsi"/>
          <w:sz w:val="22"/>
          <w:lang w:eastAsia="en-GB"/>
        </w:rPr>
      </w:pPr>
      <w:bookmarkStart w:id="14" w:name="_Toc11852444"/>
      <w:r>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Pr>
          <w:noProof/>
        </w:rPr>
        <w:t>3</w:t>
      </w:r>
      <w:r w:rsidR="006A0B02">
        <w:rPr>
          <w:noProof/>
        </w:rPr>
        <w:fldChar w:fldCharType="end"/>
      </w:r>
      <w:r w:rsidR="000C69C9">
        <w:t xml:space="preserve"> Map</w:t>
      </w:r>
      <w:proofErr w:type="gramEnd"/>
      <w:r w:rsidR="000C69C9">
        <w:t xml:space="preserve"> of BLMK ICS</w:t>
      </w:r>
      <w:bookmarkEnd w:id="14"/>
    </w:p>
    <w:p w:rsidR="00A75615" w:rsidRPr="003622D6" w:rsidRDefault="00A75615" w:rsidP="00A75615">
      <w:pPr>
        <w:pStyle w:val="Heading2"/>
        <w:rPr>
          <w:rFonts w:asciiTheme="minorHAnsi" w:hAnsiTheme="minorHAnsi" w:cstheme="minorHAnsi"/>
        </w:rPr>
      </w:pPr>
      <w:bookmarkStart w:id="15" w:name="_Toc11925689"/>
      <w:r w:rsidRPr="003622D6">
        <w:rPr>
          <w:rFonts w:asciiTheme="minorHAnsi" w:hAnsiTheme="minorHAnsi" w:cstheme="minorHAnsi"/>
        </w:rPr>
        <w:t>Primary Care Networks &amp; Practices</w:t>
      </w:r>
      <w:bookmarkEnd w:id="15"/>
    </w:p>
    <w:p w:rsidR="00A75615" w:rsidRPr="00F3541A" w:rsidRDefault="00A75615" w:rsidP="007B1977">
      <w:pPr>
        <w:autoSpaceDE w:val="0"/>
        <w:autoSpaceDN w:val="0"/>
        <w:adjustRightInd w:val="0"/>
        <w:spacing w:after="0" w:line="240" w:lineRule="auto"/>
        <w:ind w:left="0"/>
        <w:rPr>
          <w:rFonts w:asciiTheme="minorHAnsi" w:hAnsiTheme="minorHAnsi" w:cstheme="minorHAnsi"/>
          <w:sz w:val="22"/>
        </w:rPr>
      </w:pPr>
      <w:r w:rsidRPr="00F3541A">
        <w:rPr>
          <w:rFonts w:asciiTheme="minorHAnsi" w:hAnsiTheme="minorHAnsi" w:cstheme="minorHAnsi"/>
          <w:sz w:val="22"/>
        </w:rPr>
        <w:t>BLMK has been working with the National Association of Primary Care (NAPC) since April 2018 to develop Primary Care Homes (PCH) as part of its Primary Care development strategy. The core characteristics of a PCH align with NHS England’s Primary Care Networks (PCN) that is described in the LTP as the building blocks of syst</w:t>
      </w:r>
      <w:r w:rsidR="00FB5B5A">
        <w:rPr>
          <w:rFonts w:asciiTheme="minorHAnsi" w:hAnsiTheme="minorHAnsi" w:cstheme="minorHAnsi"/>
          <w:sz w:val="22"/>
        </w:rPr>
        <w:t>em transformation. There are 102</w:t>
      </w:r>
      <w:r w:rsidRPr="00F3541A">
        <w:rPr>
          <w:rFonts w:asciiTheme="minorHAnsi" w:hAnsiTheme="minorHAnsi" w:cstheme="minorHAnsi"/>
          <w:sz w:val="22"/>
        </w:rPr>
        <w:t xml:space="preserve"> GP practices, 22 PCNs (NB this number could change prior to July 1st 2019 deadline).</w:t>
      </w:r>
    </w:p>
    <w:p w:rsidR="00A75615" w:rsidRPr="00F3541A" w:rsidRDefault="00A75615" w:rsidP="007B1977">
      <w:pPr>
        <w:autoSpaceDE w:val="0"/>
        <w:autoSpaceDN w:val="0"/>
        <w:adjustRightInd w:val="0"/>
        <w:spacing w:after="0" w:line="240" w:lineRule="auto"/>
        <w:ind w:left="0"/>
        <w:rPr>
          <w:rFonts w:asciiTheme="minorHAnsi" w:hAnsiTheme="minorHAnsi" w:cstheme="minorHAnsi"/>
          <w:sz w:val="22"/>
        </w:rPr>
      </w:pPr>
      <w:r w:rsidRPr="00F3541A">
        <w:rPr>
          <w:rFonts w:asciiTheme="minorHAnsi" w:hAnsiTheme="minorHAnsi" w:cstheme="minorHAnsi"/>
          <w:sz w:val="22"/>
        </w:rPr>
        <w:t>In BLMK we have followed the Primary Care Home model and methodology to support PCN development.  BLMK have adopted the NAPC’s Primary Care Home model because:</w:t>
      </w:r>
    </w:p>
    <w:p w:rsidR="00A75615" w:rsidRPr="00F3541A" w:rsidRDefault="00A75615" w:rsidP="00D97A97">
      <w:pPr>
        <w:pStyle w:val="ListParagraph"/>
        <w:numPr>
          <w:ilvl w:val="0"/>
          <w:numId w:val="6"/>
        </w:numPr>
        <w:spacing w:after="0" w:line="276" w:lineRule="auto"/>
        <w:rPr>
          <w:rFonts w:asciiTheme="minorHAnsi" w:hAnsiTheme="minorHAnsi" w:cstheme="minorHAnsi"/>
          <w:lang w:val="en-US"/>
        </w:rPr>
      </w:pPr>
      <w:r w:rsidRPr="00F3541A">
        <w:rPr>
          <w:rFonts w:asciiTheme="minorHAnsi" w:hAnsiTheme="minorHAnsi" w:cstheme="minorHAnsi"/>
          <w:lang w:val="en-US"/>
        </w:rPr>
        <w:t>In a world of different models of care, PCH was a well-established, tested and evaluated model that was being backed nationally</w:t>
      </w:r>
    </w:p>
    <w:p w:rsidR="00A75615" w:rsidRPr="00F3541A" w:rsidRDefault="00A75615" w:rsidP="00D97A97">
      <w:pPr>
        <w:pStyle w:val="ListParagraph"/>
        <w:numPr>
          <w:ilvl w:val="0"/>
          <w:numId w:val="6"/>
        </w:numPr>
        <w:spacing w:after="0" w:line="276" w:lineRule="auto"/>
        <w:rPr>
          <w:rFonts w:asciiTheme="minorHAnsi" w:hAnsiTheme="minorHAnsi" w:cstheme="minorHAnsi"/>
          <w:lang w:val="en-US"/>
        </w:rPr>
      </w:pPr>
      <w:r w:rsidRPr="00F3541A">
        <w:rPr>
          <w:rFonts w:asciiTheme="minorHAnsi" w:hAnsiTheme="minorHAnsi" w:cstheme="minorHAnsi"/>
          <w:lang w:val="en-US"/>
        </w:rPr>
        <w:t>It gave BLMK access to a PCH community of practice of over 200 PCHs nationally, PCH consultancy advice and expertise</w:t>
      </w:r>
    </w:p>
    <w:p w:rsidR="00A75615" w:rsidRPr="00F3541A" w:rsidRDefault="00A75615" w:rsidP="00D97A97">
      <w:pPr>
        <w:pStyle w:val="ListParagraph"/>
        <w:numPr>
          <w:ilvl w:val="0"/>
          <w:numId w:val="6"/>
        </w:numPr>
        <w:spacing w:after="0" w:line="276" w:lineRule="auto"/>
        <w:rPr>
          <w:rFonts w:asciiTheme="minorHAnsi" w:hAnsiTheme="minorHAnsi" w:cstheme="minorHAnsi"/>
          <w:lang w:val="en-US"/>
        </w:rPr>
      </w:pPr>
      <w:r w:rsidRPr="00F3541A">
        <w:rPr>
          <w:rFonts w:asciiTheme="minorHAnsi" w:hAnsiTheme="minorHAnsi" w:cstheme="minorHAnsi"/>
          <w:lang w:val="en-US"/>
        </w:rPr>
        <w:t>NAPC was willing to act as an ‘embedded’ partner, working alongside BLMK colleagues to enable delivery of local primary care transformation plans</w:t>
      </w:r>
    </w:p>
    <w:p w:rsidR="00A75615" w:rsidRPr="00F3541A" w:rsidRDefault="00A75615" w:rsidP="00D97A97">
      <w:pPr>
        <w:pStyle w:val="ListParagraph"/>
        <w:numPr>
          <w:ilvl w:val="0"/>
          <w:numId w:val="6"/>
        </w:numPr>
        <w:spacing w:after="0" w:line="276" w:lineRule="auto"/>
        <w:rPr>
          <w:rFonts w:asciiTheme="minorHAnsi" w:hAnsiTheme="minorHAnsi" w:cstheme="minorHAnsi"/>
          <w:lang w:val="en-US"/>
        </w:rPr>
      </w:pPr>
      <w:r w:rsidRPr="00F3541A">
        <w:rPr>
          <w:rFonts w:asciiTheme="minorHAnsi" w:hAnsiTheme="minorHAnsi" w:cstheme="minorHAnsi"/>
          <w:lang w:val="en-US"/>
        </w:rPr>
        <w:lastRenderedPageBreak/>
        <w:t>There were a number of PCHs (GP Clusters) already registered with NAPC across each CCG area</w:t>
      </w:r>
    </w:p>
    <w:p w:rsidR="00A75615" w:rsidRPr="00F3541A" w:rsidRDefault="00A75615" w:rsidP="00A75615">
      <w:pPr>
        <w:pStyle w:val="ListParagraph"/>
        <w:spacing w:after="0" w:line="276" w:lineRule="auto"/>
        <w:ind w:left="717"/>
        <w:rPr>
          <w:rFonts w:asciiTheme="minorHAnsi" w:hAnsiTheme="minorHAnsi" w:cstheme="minorHAnsi"/>
          <w:lang w:val="en-US"/>
        </w:rPr>
      </w:pPr>
    </w:p>
    <w:p w:rsidR="00A75615" w:rsidRPr="00F3541A" w:rsidRDefault="00FB5B5A" w:rsidP="007B1977">
      <w:pPr>
        <w:pStyle w:val="ListParagraph"/>
        <w:spacing w:after="0" w:line="276" w:lineRule="auto"/>
        <w:ind w:left="0"/>
        <w:rPr>
          <w:rFonts w:asciiTheme="minorHAnsi" w:hAnsiTheme="minorHAnsi" w:cstheme="minorHAnsi"/>
          <w:lang w:val="en-US"/>
        </w:rPr>
      </w:pPr>
      <w:r>
        <w:rPr>
          <w:rFonts w:asciiTheme="minorHAnsi" w:hAnsiTheme="minorHAnsi" w:cstheme="minorHAnsi"/>
        </w:rPr>
        <w:t>The</w:t>
      </w:r>
      <w:r w:rsidR="00A75615" w:rsidRPr="00F3541A">
        <w:rPr>
          <w:rFonts w:asciiTheme="minorHAnsi" w:hAnsiTheme="minorHAnsi" w:cstheme="minorHAnsi"/>
        </w:rPr>
        <w:t xml:space="preserve"> diagram</w:t>
      </w:r>
      <w:r>
        <w:rPr>
          <w:rFonts w:asciiTheme="minorHAnsi" w:hAnsiTheme="minorHAnsi" w:cstheme="minorHAnsi"/>
        </w:rPr>
        <w:t xml:space="preserve"> in </w:t>
      </w:r>
      <w:r w:rsidRPr="005D5133">
        <w:rPr>
          <w:rFonts w:asciiTheme="minorHAnsi" w:hAnsiTheme="minorHAnsi" w:cstheme="minorHAnsi"/>
        </w:rPr>
        <w:t xml:space="preserve">Appendix </w:t>
      </w:r>
      <w:r w:rsidR="00583E86">
        <w:rPr>
          <w:rFonts w:asciiTheme="minorHAnsi" w:hAnsiTheme="minorHAnsi" w:cstheme="minorHAnsi"/>
        </w:rPr>
        <w:t>B</w:t>
      </w:r>
      <w:r w:rsidR="00A75615" w:rsidRPr="00F3541A">
        <w:rPr>
          <w:rFonts w:asciiTheme="minorHAnsi" w:hAnsiTheme="minorHAnsi" w:cstheme="minorHAnsi"/>
        </w:rPr>
        <w:t xml:space="preserve"> provides an overview of the core elements of a PCH (which align to NHSE’s PCN maturity matrix). Using this as a guide BLMK commissioners and PCN providers are able to track PCN maturity</w:t>
      </w:r>
    </w:p>
    <w:p w:rsidR="002F4D34" w:rsidRPr="00F65655" w:rsidRDefault="002F4D34" w:rsidP="00F65655">
      <w:pPr>
        <w:pStyle w:val="Heading2"/>
        <w:rPr>
          <w:rFonts w:asciiTheme="minorHAnsi" w:hAnsiTheme="minorHAnsi" w:cstheme="minorHAnsi"/>
        </w:rPr>
      </w:pPr>
      <w:bookmarkStart w:id="16" w:name="_Toc11925690"/>
      <w:r w:rsidRPr="00F65655">
        <w:rPr>
          <w:rFonts w:asciiTheme="minorHAnsi" w:hAnsiTheme="minorHAnsi" w:cstheme="minorHAnsi"/>
        </w:rPr>
        <w:t>Primary care workforce statistics</w:t>
      </w:r>
      <w:bookmarkEnd w:id="16"/>
    </w:p>
    <w:p w:rsidR="002F4D34" w:rsidRPr="002F4D34" w:rsidRDefault="002F4D34" w:rsidP="00AC3B6C">
      <w:pPr>
        <w:ind w:left="0"/>
        <w:rPr>
          <w:rFonts w:asciiTheme="minorHAnsi" w:hAnsiTheme="minorHAnsi" w:cstheme="minorHAnsi"/>
          <w:sz w:val="22"/>
        </w:rPr>
      </w:pPr>
      <w:r w:rsidRPr="002F4D34">
        <w:rPr>
          <w:rFonts w:asciiTheme="minorHAnsi" w:hAnsiTheme="minorHAnsi" w:cstheme="minorHAnsi"/>
          <w:sz w:val="22"/>
        </w:rPr>
        <w:t>Across BLMK ICS;</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28% of our GPs are aged 55 and over, slightly higher than the East of England figure of 27.5%</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34% of our GPNs are aged 55 and over, lower than the East of England figure of 35%</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GP locum rates remain low at 4% a reduction from 11% (local workforce profile Oct 18)</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GP vacancy rates remain at 10% lower than the national average of 15.8%</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GPN vacancy rates sit at 6% lower than the national average of 11.8%</w:t>
      </w:r>
    </w:p>
    <w:p w:rsidR="002F4D34" w:rsidRPr="002F4D34" w:rsidRDefault="002F4D34" w:rsidP="00AC3B6C">
      <w:pPr>
        <w:ind w:left="0"/>
        <w:rPr>
          <w:rFonts w:asciiTheme="minorHAnsi" w:hAnsiTheme="minorHAnsi" w:cstheme="minorHAnsi"/>
          <w:sz w:val="22"/>
        </w:rPr>
      </w:pPr>
      <w:r w:rsidRPr="002F4D34">
        <w:rPr>
          <w:rFonts w:asciiTheme="minorHAnsi" w:hAnsiTheme="minorHAnsi" w:cstheme="minorHAnsi"/>
          <w:sz w:val="22"/>
        </w:rPr>
        <w:t>Between March 2018-2019</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GP WTE numbers have remained relatively static decreasing slightly by 1.9% higher than the national figure of 1.5%</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GPN WTE numbers have increased by 2.9% higher than the national figure of 1.9%</w:t>
      </w:r>
    </w:p>
    <w:p w:rsidR="002F4D34" w:rsidRPr="002F4D34" w:rsidRDefault="002F4D34" w:rsidP="00D97A97">
      <w:pPr>
        <w:pStyle w:val="ListParagraph"/>
        <w:numPr>
          <w:ilvl w:val="0"/>
          <w:numId w:val="36"/>
        </w:numPr>
        <w:rPr>
          <w:rFonts w:asciiTheme="minorHAnsi" w:hAnsiTheme="minorHAnsi" w:cstheme="minorHAnsi"/>
        </w:rPr>
      </w:pPr>
      <w:r w:rsidRPr="002F4D34">
        <w:rPr>
          <w:rFonts w:asciiTheme="minorHAnsi" w:hAnsiTheme="minorHAnsi" w:cstheme="minorHAnsi"/>
        </w:rPr>
        <w:t>Direct patient care staff have increased by 3.4% and admin and clerical staff by 2.8%, higher than the national figure of 2%</w:t>
      </w:r>
    </w:p>
    <w:p w:rsidR="002F4D34" w:rsidRPr="003622D6" w:rsidRDefault="002F4D34" w:rsidP="00F65655">
      <w:pPr>
        <w:pStyle w:val="Heading2"/>
        <w:numPr>
          <w:ilvl w:val="0"/>
          <w:numId w:val="0"/>
        </w:numPr>
        <w:ind w:left="860"/>
      </w:pPr>
    </w:p>
    <w:p w:rsidR="00A420AD" w:rsidRPr="003622D6" w:rsidRDefault="00972E2B" w:rsidP="00FA11AB">
      <w:pPr>
        <w:pStyle w:val="Heading1"/>
        <w:rPr>
          <w:rFonts w:asciiTheme="minorHAnsi" w:hAnsiTheme="minorHAnsi" w:cstheme="minorHAnsi"/>
        </w:rPr>
      </w:pPr>
      <w:r w:rsidRPr="003622D6">
        <w:rPr>
          <w:rFonts w:asciiTheme="minorHAnsi" w:hAnsiTheme="minorHAnsi" w:cstheme="minorHAnsi"/>
        </w:rPr>
        <w:br w:type="page"/>
      </w:r>
      <w:bookmarkStart w:id="17" w:name="_Toc11925691"/>
      <w:r w:rsidR="008C6B0B" w:rsidRPr="003622D6">
        <w:rPr>
          <w:rFonts w:asciiTheme="minorHAnsi" w:hAnsiTheme="minorHAnsi" w:cstheme="minorHAnsi"/>
        </w:rPr>
        <w:lastRenderedPageBreak/>
        <w:t>The case for c</w:t>
      </w:r>
      <w:r w:rsidRPr="003622D6">
        <w:rPr>
          <w:rFonts w:asciiTheme="minorHAnsi" w:hAnsiTheme="minorHAnsi" w:cstheme="minorHAnsi"/>
        </w:rPr>
        <w:t>hange</w:t>
      </w:r>
      <w:bookmarkEnd w:id="17"/>
    </w:p>
    <w:p w:rsidR="006F7A40" w:rsidRPr="006A0B02" w:rsidRDefault="006F7A40" w:rsidP="00D97A97">
      <w:pPr>
        <w:pStyle w:val="Heading2"/>
        <w:numPr>
          <w:ilvl w:val="1"/>
          <w:numId w:val="94"/>
        </w:numPr>
        <w:rPr>
          <w:rFonts w:asciiTheme="minorHAnsi" w:hAnsiTheme="minorHAnsi" w:cstheme="minorHAnsi"/>
        </w:rPr>
      </w:pPr>
      <w:bookmarkStart w:id="18" w:name="_Toc11925692"/>
      <w:r w:rsidRPr="006A0B02">
        <w:rPr>
          <w:rFonts w:asciiTheme="minorHAnsi" w:hAnsiTheme="minorHAnsi" w:cstheme="minorHAnsi"/>
        </w:rPr>
        <w:t>Demographic profile and health inequalities</w:t>
      </w:r>
      <w:bookmarkEnd w:id="18"/>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Bedfordshire, Luton and Milton Keynes has a combined population of 932,121 (ONS Mid-Year Estimate, 2017), which is projected to grow by 16% to 1,081,</w:t>
      </w:r>
      <w:r>
        <w:rPr>
          <w:rFonts w:asciiTheme="minorHAnsi" w:eastAsia="Times New Roman" w:hAnsiTheme="minorHAnsi" w:cstheme="minorHAnsi"/>
          <w:sz w:val="22"/>
          <w:lang w:eastAsia="en-GB"/>
        </w:rPr>
        <w:t>4</w:t>
      </w:r>
      <w:r w:rsidRPr="005E7671">
        <w:rPr>
          <w:rFonts w:asciiTheme="minorHAnsi" w:eastAsia="Times New Roman" w:hAnsiTheme="minorHAnsi" w:cstheme="minorHAnsi"/>
          <w:sz w:val="22"/>
          <w:lang w:eastAsia="en-GB"/>
        </w:rPr>
        <w:t xml:space="preserve">00 by 2035 if recent trends continue (ONS Population Projections for Local Authorities, 2016-based). </w:t>
      </w:r>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The number of people aged 85 and over is projected to double by 2035 and there will be higher than average growth in the number of adults aged 65 to 84 years (</w:t>
      </w:r>
      <w:r w:rsidR="00E35757" w:rsidRPr="000C69C9">
        <w:rPr>
          <w:rFonts w:asciiTheme="minorHAnsi" w:eastAsia="Times New Roman" w:hAnsiTheme="minorHAnsi" w:cstheme="minorHAnsi"/>
          <w:sz w:val="22"/>
          <w:lang w:eastAsia="en-GB"/>
        </w:rPr>
        <w:t>Figure 4</w:t>
      </w:r>
      <w:r w:rsidRPr="000C69C9">
        <w:rPr>
          <w:rFonts w:asciiTheme="minorHAnsi" w:eastAsia="Times New Roman" w:hAnsiTheme="minorHAnsi" w:cstheme="minorHAnsi"/>
          <w:sz w:val="22"/>
          <w:lang w:eastAsia="en-GB"/>
        </w:rPr>
        <w:t>).</w:t>
      </w:r>
      <w:r w:rsidRPr="005E7671">
        <w:rPr>
          <w:rFonts w:asciiTheme="minorHAnsi" w:eastAsia="Times New Roman" w:hAnsiTheme="minorHAnsi" w:cstheme="minorHAnsi"/>
          <w:sz w:val="22"/>
          <w:lang w:eastAsia="en-GB"/>
        </w:rPr>
        <w:t xml:space="preserve"> The number of children and young people is projected to peak in the next 10 years. Place-specific population growth projections are given in </w:t>
      </w:r>
      <w:r w:rsidRPr="000C69C9">
        <w:rPr>
          <w:rFonts w:asciiTheme="minorHAnsi" w:eastAsia="Times New Roman" w:hAnsiTheme="minorHAnsi" w:cstheme="minorHAnsi"/>
          <w:sz w:val="22"/>
          <w:lang w:eastAsia="en-GB"/>
        </w:rPr>
        <w:t xml:space="preserve">Figure </w:t>
      </w:r>
      <w:r w:rsidR="00E35757" w:rsidRPr="000C69C9">
        <w:rPr>
          <w:rFonts w:asciiTheme="minorHAnsi" w:eastAsia="Times New Roman" w:hAnsiTheme="minorHAnsi" w:cstheme="minorHAnsi"/>
          <w:sz w:val="22"/>
          <w:lang w:eastAsia="en-GB"/>
        </w:rPr>
        <w:t>5</w:t>
      </w:r>
      <w:r w:rsidRPr="000C69C9">
        <w:rPr>
          <w:rFonts w:asciiTheme="minorHAnsi" w:eastAsia="Times New Roman" w:hAnsiTheme="minorHAnsi" w:cstheme="minorHAnsi"/>
          <w:sz w:val="22"/>
          <w:lang w:eastAsia="en-GB"/>
        </w:rPr>
        <w:t>.</w:t>
      </w:r>
      <w:r w:rsidRPr="005E7671">
        <w:rPr>
          <w:rFonts w:asciiTheme="minorHAnsi" w:eastAsia="Times New Roman" w:hAnsiTheme="minorHAnsi" w:cstheme="minorHAnsi"/>
          <w:sz w:val="22"/>
          <w:lang w:eastAsia="en-GB"/>
        </w:rPr>
        <w:t xml:space="preserve"> </w:t>
      </w:r>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These projections do not factor in the population growth that is expected to accompany the development of the Oxford-Cambridge Arc, which is yet to be agreed locally, but would lead to significant additional population growth across the age spectrum.</w:t>
      </w:r>
    </w:p>
    <w:p w:rsidR="006F7A40" w:rsidRPr="005E7671" w:rsidRDefault="006F7A40" w:rsidP="00A8479F">
      <w:pPr>
        <w:pStyle w:val="Caption"/>
        <w:rPr>
          <w:rFonts w:asciiTheme="minorHAnsi" w:eastAsia="Times New Roman" w:hAnsiTheme="minorHAnsi" w:cstheme="minorHAnsi"/>
          <w:sz w:val="22"/>
          <w:lang w:eastAsia="en-GB"/>
        </w:rPr>
      </w:pPr>
    </w:p>
    <w:tbl>
      <w:tblPr>
        <w:tblStyle w:val="TableGrid"/>
        <w:tblW w:w="9067" w:type="dxa"/>
        <w:tblLook w:val="04A0" w:firstRow="1" w:lastRow="0" w:firstColumn="1" w:lastColumn="0" w:noHBand="0" w:noVBand="1"/>
      </w:tblPr>
      <w:tblGrid>
        <w:gridCol w:w="1409"/>
        <w:gridCol w:w="1914"/>
        <w:gridCol w:w="1915"/>
        <w:gridCol w:w="1914"/>
        <w:gridCol w:w="1915"/>
      </w:tblGrid>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Age group</w:t>
            </w:r>
          </w:p>
        </w:tc>
        <w:tc>
          <w:tcPr>
            <w:tcW w:w="1914" w:type="dxa"/>
          </w:tcPr>
          <w:p w:rsidR="006F7A40" w:rsidRPr="005E7671" w:rsidRDefault="006F7A40" w:rsidP="00F46F7F">
            <w:pPr>
              <w:jc w:val="right"/>
              <w:rPr>
                <w:rFonts w:asciiTheme="minorHAnsi" w:hAnsiTheme="minorHAnsi" w:cstheme="minorHAnsi"/>
                <w:sz w:val="22"/>
                <w:lang w:eastAsia="en-GB"/>
              </w:rPr>
            </w:pPr>
            <w:r w:rsidRPr="005E7671">
              <w:rPr>
                <w:rFonts w:asciiTheme="minorHAnsi" w:hAnsiTheme="minorHAnsi" w:cstheme="minorHAnsi"/>
                <w:sz w:val="22"/>
                <w:lang w:eastAsia="en-GB"/>
              </w:rPr>
              <w:t>2017 ONS mid-year estimate</w:t>
            </w:r>
          </w:p>
        </w:tc>
        <w:tc>
          <w:tcPr>
            <w:tcW w:w="1915" w:type="dxa"/>
          </w:tcPr>
          <w:p w:rsidR="006F7A40" w:rsidRPr="005E7671" w:rsidRDefault="006F7A40" w:rsidP="00F46F7F">
            <w:pPr>
              <w:jc w:val="right"/>
              <w:rPr>
                <w:rFonts w:asciiTheme="minorHAnsi" w:hAnsiTheme="minorHAnsi" w:cstheme="minorHAnsi"/>
                <w:sz w:val="22"/>
                <w:lang w:eastAsia="en-GB"/>
              </w:rPr>
            </w:pPr>
            <w:r w:rsidRPr="005E7671">
              <w:rPr>
                <w:rFonts w:asciiTheme="minorHAnsi" w:hAnsiTheme="minorHAnsi" w:cstheme="minorHAnsi"/>
                <w:sz w:val="22"/>
                <w:lang w:eastAsia="en-GB"/>
              </w:rPr>
              <w:t>2025 ONS projection</w:t>
            </w:r>
          </w:p>
        </w:tc>
        <w:tc>
          <w:tcPr>
            <w:tcW w:w="1914" w:type="dxa"/>
          </w:tcPr>
          <w:p w:rsidR="006F7A40" w:rsidRPr="005E7671" w:rsidRDefault="006F7A40" w:rsidP="00F46F7F">
            <w:pPr>
              <w:jc w:val="right"/>
              <w:rPr>
                <w:rFonts w:asciiTheme="minorHAnsi" w:hAnsiTheme="minorHAnsi" w:cstheme="minorHAnsi"/>
                <w:sz w:val="22"/>
                <w:lang w:eastAsia="en-GB"/>
              </w:rPr>
            </w:pPr>
            <w:r w:rsidRPr="005E7671">
              <w:rPr>
                <w:rFonts w:asciiTheme="minorHAnsi" w:hAnsiTheme="minorHAnsi" w:cstheme="minorHAnsi"/>
                <w:sz w:val="22"/>
                <w:lang w:eastAsia="en-GB"/>
              </w:rPr>
              <w:t>2035 ONS projection</w:t>
            </w:r>
          </w:p>
        </w:tc>
        <w:tc>
          <w:tcPr>
            <w:tcW w:w="1915" w:type="dxa"/>
          </w:tcPr>
          <w:p w:rsidR="006F7A40" w:rsidRPr="005E7671" w:rsidRDefault="006F7A40" w:rsidP="00F46F7F">
            <w:pPr>
              <w:jc w:val="right"/>
              <w:rPr>
                <w:rFonts w:asciiTheme="minorHAnsi" w:hAnsiTheme="minorHAnsi" w:cstheme="minorHAnsi"/>
                <w:sz w:val="22"/>
                <w:lang w:eastAsia="en-GB"/>
              </w:rPr>
            </w:pPr>
            <w:r w:rsidRPr="005E7671">
              <w:rPr>
                <w:rFonts w:asciiTheme="minorHAnsi" w:hAnsiTheme="minorHAnsi" w:cstheme="minorHAnsi"/>
                <w:sz w:val="22"/>
                <w:lang w:eastAsia="en-GB"/>
              </w:rPr>
              <w:t>% change,</w:t>
            </w:r>
            <w:r w:rsidRPr="005E7671">
              <w:rPr>
                <w:rFonts w:asciiTheme="minorHAnsi" w:hAnsiTheme="minorHAnsi" w:cstheme="minorHAnsi"/>
                <w:sz w:val="22"/>
                <w:lang w:eastAsia="en-GB"/>
              </w:rPr>
              <w:br/>
              <w:t xml:space="preserve"> 2017 to 2035</w:t>
            </w:r>
          </w:p>
        </w:tc>
      </w:tr>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0-4</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66,198</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64,400</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63,200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-5%</w:t>
            </w:r>
          </w:p>
        </w:tc>
      </w:tr>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5-19</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178,545</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203,800</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201,500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13%</w:t>
            </w:r>
          </w:p>
        </w:tc>
      </w:tr>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20-64</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545,730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574,700</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595,600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9%</w:t>
            </w:r>
          </w:p>
        </w:tc>
      </w:tr>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65-84</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123,649</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149,400</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184,200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49%</w:t>
            </w:r>
          </w:p>
        </w:tc>
      </w:tr>
      <w:tr w:rsidR="006F7A40" w:rsidRPr="005E7671" w:rsidTr="00F46F7F">
        <w:tc>
          <w:tcPr>
            <w:tcW w:w="1409" w:type="dxa"/>
          </w:tcPr>
          <w:p w:rsidR="006F7A40" w:rsidRPr="005E7671" w:rsidRDefault="006F7A40" w:rsidP="00F46F7F">
            <w:pPr>
              <w:rPr>
                <w:rFonts w:asciiTheme="minorHAnsi" w:hAnsiTheme="minorHAnsi" w:cstheme="minorHAnsi"/>
                <w:sz w:val="22"/>
                <w:lang w:eastAsia="en-GB"/>
              </w:rPr>
            </w:pPr>
            <w:r w:rsidRPr="005E7671">
              <w:rPr>
                <w:rFonts w:asciiTheme="minorHAnsi" w:hAnsiTheme="minorHAnsi" w:cstheme="minorHAnsi"/>
                <w:sz w:val="22"/>
                <w:lang w:eastAsia="en-GB"/>
              </w:rPr>
              <w:t>85+</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17,999</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23,200</w:t>
            </w:r>
          </w:p>
        </w:tc>
        <w:tc>
          <w:tcPr>
            <w:tcW w:w="1914"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36,700</w:t>
            </w:r>
          </w:p>
        </w:tc>
        <w:tc>
          <w:tcPr>
            <w:tcW w:w="1915" w:type="dxa"/>
            <w:vAlign w:val="center"/>
          </w:tcPr>
          <w:p w:rsidR="006F7A40" w:rsidRPr="005E7671" w:rsidRDefault="006F7A40" w:rsidP="00F46F7F">
            <w:pPr>
              <w:jc w:val="right"/>
              <w:rPr>
                <w:rFonts w:asciiTheme="minorHAnsi" w:hAnsiTheme="minorHAnsi" w:cstheme="minorHAnsi"/>
                <w:sz w:val="22"/>
              </w:rPr>
            </w:pPr>
            <w:r w:rsidRPr="005E7671">
              <w:rPr>
                <w:rFonts w:asciiTheme="minorHAnsi" w:hAnsiTheme="minorHAnsi" w:cstheme="minorHAnsi"/>
                <w:sz w:val="22"/>
              </w:rPr>
              <w:t>104%</w:t>
            </w:r>
          </w:p>
        </w:tc>
      </w:tr>
      <w:tr w:rsidR="006F7A40" w:rsidRPr="003C0990" w:rsidTr="00F46F7F">
        <w:tc>
          <w:tcPr>
            <w:tcW w:w="1409" w:type="dxa"/>
          </w:tcPr>
          <w:p w:rsidR="006F7A40" w:rsidRPr="007730EE" w:rsidRDefault="006F7A40" w:rsidP="00F46F7F">
            <w:pPr>
              <w:rPr>
                <w:rFonts w:asciiTheme="minorHAnsi" w:hAnsiTheme="minorHAnsi" w:cstheme="minorHAnsi"/>
                <w:sz w:val="22"/>
                <w:lang w:eastAsia="en-GB"/>
              </w:rPr>
            </w:pPr>
            <w:r>
              <w:rPr>
                <w:rFonts w:asciiTheme="minorHAnsi" w:hAnsiTheme="minorHAnsi" w:cstheme="minorHAnsi"/>
                <w:sz w:val="22"/>
                <w:lang w:eastAsia="en-GB"/>
              </w:rPr>
              <w:t>All ages</w:t>
            </w:r>
          </w:p>
        </w:tc>
        <w:tc>
          <w:tcPr>
            <w:tcW w:w="1914" w:type="dxa"/>
            <w:vAlign w:val="center"/>
          </w:tcPr>
          <w:p w:rsidR="006F7A40" w:rsidRPr="007730EE" w:rsidRDefault="006F7A40" w:rsidP="00F46F7F">
            <w:pPr>
              <w:jc w:val="right"/>
              <w:rPr>
                <w:rFonts w:asciiTheme="minorHAnsi" w:hAnsiTheme="minorHAnsi" w:cstheme="minorHAnsi"/>
                <w:sz w:val="22"/>
              </w:rPr>
            </w:pPr>
            <w:r>
              <w:rPr>
                <w:rFonts w:asciiTheme="minorHAnsi" w:hAnsiTheme="minorHAnsi" w:cstheme="minorHAnsi"/>
                <w:sz w:val="22"/>
              </w:rPr>
              <w:t>932,121</w:t>
            </w:r>
          </w:p>
        </w:tc>
        <w:tc>
          <w:tcPr>
            <w:tcW w:w="1915" w:type="dxa"/>
            <w:vAlign w:val="center"/>
          </w:tcPr>
          <w:p w:rsidR="006F7A40" w:rsidRPr="007730EE" w:rsidRDefault="006F7A40" w:rsidP="00F46F7F">
            <w:pPr>
              <w:jc w:val="right"/>
              <w:rPr>
                <w:rFonts w:asciiTheme="minorHAnsi" w:hAnsiTheme="minorHAnsi" w:cstheme="minorHAnsi"/>
                <w:sz w:val="22"/>
              </w:rPr>
            </w:pPr>
            <w:r>
              <w:rPr>
                <w:rFonts w:asciiTheme="minorHAnsi" w:hAnsiTheme="minorHAnsi" w:cstheme="minorHAnsi"/>
                <w:sz w:val="22"/>
              </w:rPr>
              <w:t>1,015,100</w:t>
            </w:r>
          </w:p>
        </w:tc>
        <w:tc>
          <w:tcPr>
            <w:tcW w:w="1914" w:type="dxa"/>
            <w:vAlign w:val="center"/>
          </w:tcPr>
          <w:p w:rsidR="006F7A40" w:rsidRPr="007730EE" w:rsidRDefault="006F7A40" w:rsidP="00F46F7F">
            <w:pPr>
              <w:jc w:val="right"/>
              <w:rPr>
                <w:rFonts w:asciiTheme="minorHAnsi" w:hAnsiTheme="minorHAnsi" w:cstheme="minorHAnsi"/>
                <w:sz w:val="22"/>
              </w:rPr>
            </w:pPr>
            <w:r>
              <w:rPr>
                <w:rFonts w:asciiTheme="minorHAnsi" w:hAnsiTheme="minorHAnsi" w:cstheme="minorHAnsi"/>
                <w:sz w:val="22"/>
              </w:rPr>
              <w:t>1,081,400</w:t>
            </w:r>
          </w:p>
        </w:tc>
        <w:tc>
          <w:tcPr>
            <w:tcW w:w="1915" w:type="dxa"/>
            <w:vAlign w:val="center"/>
          </w:tcPr>
          <w:p w:rsidR="006F7A40" w:rsidRPr="007730EE" w:rsidRDefault="006F7A40" w:rsidP="00F46F7F">
            <w:pPr>
              <w:jc w:val="right"/>
              <w:rPr>
                <w:rFonts w:asciiTheme="minorHAnsi" w:hAnsiTheme="minorHAnsi" w:cstheme="minorHAnsi"/>
                <w:sz w:val="22"/>
              </w:rPr>
            </w:pPr>
            <w:r>
              <w:rPr>
                <w:rFonts w:asciiTheme="minorHAnsi" w:hAnsiTheme="minorHAnsi" w:cstheme="minorHAnsi"/>
                <w:sz w:val="22"/>
              </w:rPr>
              <w:t>16%</w:t>
            </w:r>
          </w:p>
        </w:tc>
      </w:tr>
    </w:tbl>
    <w:p w:rsidR="006F7A40" w:rsidRPr="005E7671" w:rsidRDefault="00E35757" w:rsidP="00E35757">
      <w:pPr>
        <w:pStyle w:val="Caption"/>
        <w:rPr>
          <w:lang w:eastAsia="en-GB"/>
        </w:rPr>
      </w:pPr>
      <w:bookmarkStart w:id="19" w:name="_Toc11852445"/>
      <w:r>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Pr>
          <w:noProof/>
        </w:rPr>
        <w:t>4</w:t>
      </w:r>
      <w:r w:rsidR="006A0B02">
        <w:rPr>
          <w:noProof/>
        </w:rPr>
        <w:fldChar w:fldCharType="end"/>
      </w:r>
      <w:r>
        <w:t xml:space="preserve"> </w:t>
      </w:r>
      <w:r w:rsidR="001D5A63" w:rsidRPr="005E7671">
        <w:rPr>
          <w:lang w:eastAsia="en-GB"/>
        </w:rPr>
        <w:t>Projected population growth</w:t>
      </w:r>
      <w:proofErr w:type="gramEnd"/>
      <w:r w:rsidR="001D5A63" w:rsidRPr="005E7671">
        <w:rPr>
          <w:lang w:eastAsia="en-GB"/>
        </w:rPr>
        <w:t xml:space="preserve"> in BLMK, 2017-2035.</w:t>
      </w:r>
      <w:bookmarkEnd w:id="19"/>
    </w:p>
    <w:p w:rsidR="006F7A40" w:rsidRPr="00FB25EA" w:rsidRDefault="006F7A40" w:rsidP="006F7A40">
      <w:pPr>
        <w:rPr>
          <w:rFonts w:asciiTheme="minorHAnsi" w:eastAsia="Times New Roman" w:hAnsiTheme="minorHAnsi" w:cstheme="minorHAnsi"/>
          <w:sz w:val="22"/>
          <w:lang w:eastAsia="en-GB"/>
        </w:rPr>
      </w:pPr>
      <w:r w:rsidRPr="005E7671">
        <w:rPr>
          <w:rFonts w:asciiTheme="minorHAnsi" w:hAnsiTheme="minorHAnsi" w:cstheme="minorHAnsi"/>
          <w:noProof/>
          <w:sz w:val="22"/>
          <w:lang w:eastAsia="en-GB"/>
        </w:rPr>
        <w:lastRenderedPageBreak/>
        <w:drawing>
          <wp:inline distT="0" distB="0" distL="0" distR="0" wp14:anchorId="7BFDFBBD" wp14:editId="59AF88C1">
            <wp:extent cx="5505450" cy="35528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F7A40" w:rsidRPr="001D5A63" w:rsidRDefault="00A01F68" w:rsidP="00A01F68">
      <w:pPr>
        <w:pStyle w:val="Caption"/>
      </w:pPr>
      <w:bookmarkStart w:id="20" w:name="_Toc11852446"/>
      <w:r>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Pr>
          <w:noProof/>
        </w:rPr>
        <w:t>5</w:t>
      </w:r>
      <w:r w:rsidR="006A0B02">
        <w:rPr>
          <w:noProof/>
        </w:rPr>
        <w:fldChar w:fldCharType="end"/>
      </w:r>
      <w:r>
        <w:t xml:space="preserve"> </w:t>
      </w:r>
      <w:r w:rsidR="006F7A40" w:rsidRPr="001D5A63">
        <w:t>Projected populations by place and age-group, 2017-2035.</w:t>
      </w:r>
      <w:bookmarkEnd w:id="20"/>
    </w:p>
    <w:p w:rsidR="006F7A40" w:rsidRPr="00DB390B" w:rsidRDefault="006F7A4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Diversity and inequalities in BLMK</w:t>
      </w:r>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Luton is the most urban, most deprived and most ethnically diverse of the four local authority areas. Bedford Borough and Milton Keynes are mostly urban with large ethnic minority communities and some rural areas. Central Bedfordshire is the most rural, least deprived and least ethnically diverse of the four areas (</w:t>
      </w:r>
      <w:r w:rsidR="00E35757" w:rsidRPr="000C69C9">
        <w:rPr>
          <w:rFonts w:asciiTheme="minorHAnsi" w:eastAsia="Times New Roman" w:hAnsiTheme="minorHAnsi" w:cstheme="minorHAnsi"/>
          <w:sz w:val="22"/>
          <w:lang w:eastAsia="en-GB"/>
        </w:rPr>
        <w:t>Figure 6</w:t>
      </w:r>
      <w:r w:rsidRPr="000C69C9">
        <w:rPr>
          <w:rFonts w:asciiTheme="minorHAnsi" w:eastAsia="Times New Roman" w:hAnsiTheme="minorHAnsi" w:cstheme="minorHAnsi"/>
          <w:sz w:val="22"/>
          <w:lang w:eastAsia="en-GB"/>
        </w:rPr>
        <w:t>), although</w:t>
      </w:r>
      <w:r w:rsidRPr="00FB25EA">
        <w:rPr>
          <w:rFonts w:asciiTheme="minorHAnsi" w:eastAsia="Times New Roman" w:hAnsiTheme="minorHAnsi" w:cstheme="minorHAnsi"/>
          <w:sz w:val="22"/>
          <w:lang w:eastAsia="en-GB"/>
        </w:rPr>
        <w:t xml:space="preserve"> there are still pockets of deprivation in some of the towns.</w:t>
      </w:r>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 xml:space="preserve">Across BLMK total of 3,965 people are registered blind and partially sighted (NHS Digital, 2016). A total of 1,970 were registered as deaf or hard of hearing in 2009/10 (NHS Digital). </w:t>
      </w:r>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The proportion of children with learning disabilities known to schools ranges from 3.4% in Central Bedfordshire to 5.2% in Luton (Department for Education, 2017). 4,206 people in BLMK (all ages) have a learning disability that is recorded by their GP (QOF, 2017/18) – this is equivalent to 0.4% of the registered population. Fewer than half receive an annual learning disability health check (QOF, 2016/17).</w:t>
      </w:r>
    </w:p>
    <w:p w:rsidR="00FA4452" w:rsidRDefault="00FA4452" w:rsidP="008562F1">
      <w:pPr>
        <w:ind w:left="0"/>
        <w:rPr>
          <w:rFonts w:asciiTheme="minorHAnsi" w:eastAsia="Times New Roman" w:hAnsiTheme="minorHAnsi" w:cstheme="minorHAnsi"/>
          <w:sz w:val="22"/>
          <w:highlight w:val="yellow"/>
          <w:lang w:eastAsia="en-GB"/>
        </w:rPr>
      </w:pPr>
    </w:p>
    <w:p w:rsidR="00FA4452" w:rsidRDefault="00FA4452" w:rsidP="008562F1">
      <w:pPr>
        <w:ind w:left="0"/>
        <w:rPr>
          <w:rFonts w:asciiTheme="minorHAnsi" w:eastAsia="Times New Roman" w:hAnsiTheme="minorHAnsi" w:cstheme="minorHAnsi"/>
          <w:sz w:val="22"/>
          <w:highlight w:val="yellow"/>
          <w:lang w:eastAsia="en-GB"/>
        </w:rPr>
      </w:pPr>
    </w:p>
    <w:p w:rsidR="00FA4452" w:rsidRDefault="00FA4452" w:rsidP="008562F1">
      <w:pPr>
        <w:ind w:left="0"/>
        <w:rPr>
          <w:rFonts w:asciiTheme="minorHAnsi" w:eastAsia="Times New Roman" w:hAnsiTheme="minorHAnsi" w:cstheme="minorHAnsi"/>
          <w:sz w:val="22"/>
          <w:highlight w:val="yellow"/>
          <w:lang w:eastAsia="en-GB"/>
        </w:rPr>
      </w:pPr>
    </w:p>
    <w:p w:rsidR="00FA4452" w:rsidRDefault="00FA4452" w:rsidP="008562F1">
      <w:pPr>
        <w:ind w:left="0"/>
        <w:rPr>
          <w:rFonts w:asciiTheme="minorHAnsi" w:eastAsia="Times New Roman" w:hAnsiTheme="minorHAnsi" w:cstheme="minorHAnsi"/>
          <w:sz w:val="22"/>
          <w:highlight w:val="yellow"/>
          <w:lang w:eastAsia="en-GB"/>
        </w:rPr>
      </w:pPr>
    </w:p>
    <w:p w:rsidR="00FA4452" w:rsidRDefault="00FA4452" w:rsidP="008562F1">
      <w:pPr>
        <w:ind w:left="0"/>
        <w:rPr>
          <w:rFonts w:asciiTheme="minorHAnsi" w:eastAsia="Times New Roman" w:hAnsiTheme="minorHAnsi" w:cstheme="minorHAnsi"/>
          <w:sz w:val="22"/>
          <w:highlight w:val="yellow"/>
          <w:lang w:eastAsia="en-GB"/>
        </w:rPr>
      </w:pPr>
    </w:p>
    <w:p w:rsidR="00FA4452" w:rsidRDefault="00FA4452" w:rsidP="008562F1">
      <w:pPr>
        <w:ind w:left="0"/>
        <w:rPr>
          <w:rFonts w:asciiTheme="minorHAnsi" w:eastAsia="Times New Roman" w:hAnsiTheme="minorHAnsi" w:cstheme="minorHAnsi"/>
          <w:sz w:val="22"/>
          <w:highlight w:val="yellow"/>
          <w:lang w:eastAsia="en-GB"/>
        </w:rPr>
      </w:pPr>
    </w:p>
    <w:p w:rsidR="006F7A40" w:rsidRPr="00FB25EA" w:rsidRDefault="006F7A40" w:rsidP="00FA4452">
      <w:pPr>
        <w:pStyle w:val="Caption"/>
        <w:rPr>
          <w:rFonts w:asciiTheme="minorHAnsi" w:eastAsia="Times New Roman" w:hAnsiTheme="minorHAnsi" w:cstheme="minorHAnsi"/>
          <w:sz w:val="22"/>
          <w:lang w:eastAsia="en-GB"/>
        </w:rPr>
      </w:pPr>
    </w:p>
    <w:tbl>
      <w:tblPr>
        <w:tblStyle w:val="TableGrid"/>
        <w:tblW w:w="0" w:type="auto"/>
        <w:tblLayout w:type="fixed"/>
        <w:tblLook w:val="04A0" w:firstRow="1" w:lastRow="0" w:firstColumn="1" w:lastColumn="0" w:noHBand="0" w:noVBand="1"/>
      </w:tblPr>
      <w:tblGrid>
        <w:gridCol w:w="2660"/>
        <w:gridCol w:w="1559"/>
        <w:gridCol w:w="1985"/>
        <w:gridCol w:w="1275"/>
        <w:gridCol w:w="1537"/>
      </w:tblGrid>
      <w:tr w:rsidR="006F7A40" w:rsidRPr="003C0990" w:rsidTr="00F2185E">
        <w:tc>
          <w:tcPr>
            <w:tcW w:w="2660" w:type="dxa"/>
          </w:tcPr>
          <w:p w:rsidR="006F7A40" w:rsidRPr="00F2185E" w:rsidRDefault="006F7A40" w:rsidP="00F2185E">
            <w:pPr>
              <w:rPr>
                <w:rFonts w:asciiTheme="minorHAnsi" w:hAnsiTheme="minorHAnsi" w:cstheme="minorHAnsi"/>
                <w:b/>
                <w:sz w:val="22"/>
                <w:lang w:eastAsia="en-GB"/>
              </w:rPr>
            </w:pPr>
          </w:p>
        </w:tc>
        <w:tc>
          <w:tcPr>
            <w:tcW w:w="1559" w:type="dxa"/>
          </w:tcPr>
          <w:p w:rsidR="006F7A40" w:rsidRPr="00F2185E" w:rsidRDefault="00F2185E" w:rsidP="00F2185E">
            <w:pPr>
              <w:ind w:left="0"/>
              <w:jc w:val="both"/>
              <w:rPr>
                <w:rFonts w:asciiTheme="minorHAnsi" w:hAnsiTheme="minorHAnsi" w:cstheme="minorHAnsi"/>
                <w:b/>
                <w:sz w:val="22"/>
                <w:lang w:eastAsia="en-GB"/>
              </w:rPr>
            </w:pPr>
            <w:r>
              <w:rPr>
                <w:rFonts w:asciiTheme="minorHAnsi" w:hAnsiTheme="minorHAnsi" w:cstheme="minorHAnsi"/>
                <w:b/>
                <w:sz w:val="22"/>
                <w:lang w:eastAsia="en-GB"/>
              </w:rPr>
              <w:t xml:space="preserve">Bedford </w:t>
            </w:r>
            <w:r w:rsidR="006F7A40" w:rsidRPr="00F2185E">
              <w:rPr>
                <w:rFonts w:asciiTheme="minorHAnsi" w:hAnsiTheme="minorHAnsi" w:cstheme="minorHAnsi"/>
                <w:b/>
                <w:sz w:val="22"/>
                <w:lang w:eastAsia="en-GB"/>
              </w:rPr>
              <w:t>Borough</w:t>
            </w:r>
          </w:p>
        </w:tc>
        <w:tc>
          <w:tcPr>
            <w:tcW w:w="1985" w:type="dxa"/>
          </w:tcPr>
          <w:p w:rsidR="006F7A40" w:rsidRPr="00F2185E" w:rsidRDefault="006F7A40" w:rsidP="00F2185E">
            <w:pPr>
              <w:ind w:left="0"/>
              <w:jc w:val="both"/>
              <w:rPr>
                <w:rFonts w:asciiTheme="minorHAnsi" w:hAnsiTheme="minorHAnsi" w:cstheme="minorHAnsi"/>
                <w:b/>
                <w:sz w:val="22"/>
                <w:lang w:eastAsia="en-GB"/>
              </w:rPr>
            </w:pPr>
            <w:r w:rsidRPr="00F2185E">
              <w:rPr>
                <w:rFonts w:asciiTheme="minorHAnsi" w:hAnsiTheme="minorHAnsi" w:cstheme="minorHAnsi"/>
                <w:b/>
                <w:sz w:val="22"/>
                <w:lang w:eastAsia="en-GB"/>
              </w:rPr>
              <w:t>Central Bedfordshire</w:t>
            </w:r>
          </w:p>
        </w:tc>
        <w:tc>
          <w:tcPr>
            <w:tcW w:w="1275" w:type="dxa"/>
          </w:tcPr>
          <w:p w:rsidR="006F7A40" w:rsidRPr="00F2185E" w:rsidRDefault="006F7A40" w:rsidP="00F2185E">
            <w:pPr>
              <w:ind w:left="0"/>
              <w:jc w:val="both"/>
              <w:rPr>
                <w:rFonts w:asciiTheme="minorHAnsi" w:hAnsiTheme="minorHAnsi" w:cstheme="minorHAnsi"/>
                <w:b/>
                <w:sz w:val="22"/>
                <w:lang w:eastAsia="en-GB"/>
              </w:rPr>
            </w:pPr>
            <w:r w:rsidRPr="00F2185E">
              <w:rPr>
                <w:rFonts w:asciiTheme="minorHAnsi" w:hAnsiTheme="minorHAnsi" w:cstheme="minorHAnsi"/>
                <w:b/>
                <w:sz w:val="22"/>
                <w:lang w:eastAsia="en-GB"/>
              </w:rPr>
              <w:t>Luton</w:t>
            </w:r>
          </w:p>
        </w:tc>
        <w:tc>
          <w:tcPr>
            <w:tcW w:w="1537" w:type="dxa"/>
          </w:tcPr>
          <w:p w:rsidR="006F7A40" w:rsidRPr="00F2185E" w:rsidRDefault="006F7A40" w:rsidP="00F2185E">
            <w:pPr>
              <w:ind w:left="0"/>
              <w:jc w:val="both"/>
              <w:rPr>
                <w:rFonts w:asciiTheme="minorHAnsi" w:hAnsiTheme="minorHAnsi" w:cstheme="minorHAnsi"/>
                <w:b/>
                <w:sz w:val="22"/>
                <w:lang w:eastAsia="en-GB"/>
              </w:rPr>
            </w:pPr>
            <w:r w:rsidRPr="00F2185E">
              <w:rPr>
                <w:rFonts w:asciiTheme="minorHAnsi" w:hAnsiTheme="minorHAnsi" w:cstheme="minorHAnsi"/>
                <w:b/>
                <w:sz w:val="22"/>
                <w:lang w:eastAsia="en-GB"/>
              </w:rPr>
              <w:t>Milton Keynes</w:t>
            </w:r>
          </w:p>
        </w:tc>
      </w:tr>
      <w:tr w:rsidR="006F7A40" w:rsidRPr="003C0990" w:rsidTr="00F2185E">
        <w:tc>
          <w:tcPr>
            <w:tcW w:w="2660" w:type="dxa"/>
          </w:tcPr>
          <w:p w:rsidR="006F7A40" w:rsidRPr="00FB25EA" w:rsidRDefault="006F7A40" w:rsidP="00F2185E">
            <w:pPr>
              <w:ind w:left="0"/>
              <w:rPr>
                <w:rFonts w:asciiTheme="minorHAnsi" w:hAnsiTheme="minorHAnsi" w:cstheme="minorHAnsi"/>
                <w:sz w:val="22"/>
                <w:lang w:eastAsia="en-GB"/>
              </w:rPr>
            </w:pPr>
            <w:r w:rsidRPr="00FB25EA">
              <w:rPr>
                <w:rFonts w:asciiTheme="minorHAnsi" w:hAnsiTheme="minorHAnsi" w:cstheme="minorHAnsi"/>
                <w:sz w:val="22"/>
                <w:lang w:eastAsia="en-GB"/>
              </w:rPr>
              <w:t>% of population from Black, Asian and Minority Ethnic groups (non-White British) (Census 2011)</w:t>
            </w:r>
          </w:p>
        </w:tc>
        <w:tc>
          <w:tcPr>
            <w:tcW w:w="1559"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28.5%</w:t>
            </w:r>
          </w:p>
        </w:tc>
        <w:tc>
          <w:tcPr>
            <w:tcW w:w="198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10.3%</w:t>
            </w:r>
          </w:p>
        </w:tc>
        <w:tc>
          <w:tcPr>
            <w:tcW w:w="127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55.4%</w:t>
            </w:r>
          </w:p>
        </w:tc>
        <w:tc>
          <w:tcPr>
            <w:tcW w:w="1537"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26.1%</w:t>
            </w:r>
          </w:p>
        </w:tc>
      </w:tr>
      <w:tr w:rsidR="006F7A40" w:rsidRPr="003C0990" w:rsidTr="00F2185E">
        <w:tc>
          <w:tcPr>
            <w:tcW w:w="2660" w:type="dxa"/>
          </w:tcPr>
          <w:p w:rsidR="006F7A40" w:rsidRPr="00FB25EA" w:rsidRDefault="006F7A40" w:rsidP="00F2185E">
            <w:pPr>
              <w:ind w:left="0"/>
              <w:rPr>
                <w:rFonts w:asciiTheme="minorHAnsi" w:hAnsiTheme="minorHAnsi" w:cstheme="minorHAnsi"/>
                <w:sz w:val="22"/>
                <w:lang w:eastAsia="en-GB"/>
              </w:rPr>
            </w:pPr>
            <w:r w:rsidRPr="00FB25EA">
              <w:rPr>
                <w:rFonts w:asciiTheme="minorHAnsi" w:hAnsiTheme="minorHAnsi" w:cstheme="minorHAnsi"/>
                <w:sz w:val="22"/>
                <w:lang w:eastAsia="en-GB"/>
              </w:rPr>
              <w:t>Number (%) of children under 16 from low income families (2016)</w:t>
            </w:r>
          </w:p>
        </w:tc>
        <w:tc>
          <w:tcPr>
            <w:tcW w:w="1559"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4,960</w:t>
            </w:r>
            <w:r w:rsidRPr="00FB25EA">
              <w:rPr>
                <w:rFonts w:asciiTheme="minorHAnsi" w:hAnsiTheme="minorHAnsi" w:cstheme="minorHAnsi"/>
                <w:sz w:val="22"/>
                <w:lang w:eastAsia="en-GB"/>
              </w:rPr>
              <w:br/>
              <w:t>(14.9%)</w:t>
            </w:r>
          </w:p>
        </w:tc>
        <w:tc>
          <w:tcPr>
            <w:tcW w:w="198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5,765</w:t>
            </w:r>
            <w:r w:rsidRPr="00FB25EA">
              <w:rPr>
                <w:rFonts w:asciiTheme="minorHAnsi" w:hAnsiTheme="minorHAnsi" w:cstheme="minorHAnsi"/>
                <w:sz w:val="22"/>
                <w:lang w:eastAsia="en-GB"/>
              </w:rPr>
              <w:br/>
              <w:t>(11.3%)</w:t>
            </w:r>
          </w:p>
        </w:tc>
        <w:tc>
          <w:tcPr>
            <w:tcW w:w="127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9,960</w:t>
            </w:r>
            <w:r w:rsidRPr="00FB25EA">
              <w:rPr>
                <w:rFonts w:asciiTheme="minorHAnsi" w:hAnsiTheme="minorHAnsi" w:cstheme="minorHAnsi"/>
                <w:sz w:val="22"/>
                <w:lang w:eastAsia="en-GB"/>
              </w:rPr>
              <w:br/>
              <w:t>(19.0%)</w:t>
            </w:r>
          </w:p>
        </w:tc>
        <w:tc>
          <w:tcPr>
            <w:tcW w:w="1537"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8,680</w:t>
            </w:r>
            <w:r w:rsidRPr="00FB25EA">
              <w:rPr>
                <w:rFonts w:asciiTheme="minorHAnsi" w:hAnsiTheme="minorHAnsi" w:cstheme="minorHAnsi"/>
                <w:sz w:val="22"/>
                <w:lang w:eastAsia="en-GB"/>
              </w:rPr>
              <w:br/>
              <w:t>(15.1%)</w:t>
            </w:r>
          </w:p>
        </w:tc>
      </w:tr>
      <w:tr w:rsidR="006F7A40" w:rsidRPr="003C0990" w:rsidTr="00F2185E">
        <w:tc>
          <w:tcPr>
            <w:tcW w:w="2660" w:type="dxa"/>
          </w:tcPr>
          <w:p w:rsidR="006F7A40" w:rsidRPr="00FB25EA" w:rsidRDefault="006F7A40" w:rsidP="00F2185E">
            <w:pPr>
              <w:ind w:left="0"/>
              <w:rPr>
                <w:rFonts w:asciiTheme="minorHAnsi" w:hAnsiTheme="minorHAnsi" w:cstheme="minorHAnsi"/>
                <w:sz w:val="22"/>
                <w:lang w:eastAsia="en-GB"/>
              </w:rPr>
            </w:pPr>
            <w:r w:rsidRPr="00FB25EA">
              <w:rPr>
                <w:rFonts w:asciiTheme="minorHAnsi" w:hAnsiTheme="minorHAnsi" w:cstheme="minorHAnsi"/>
                <w:sz w:val="22"/>
                <w:lang w:eastAsia="en-GB"/>
              </w:rPr>
              <w:t xml:space="preserve">Index of Multiple Deprivation score (national rank, 1=most deprived) (2015) </w:t>
            </w:r>
          </w:p>
        </w:tc>
        <w:tc>
          <w:tcPr>
            <w:tcW w:w="1559"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19.2</w:t>
            </w:r>
            <w:r w:rsidRPr="00FB25EA">
              <w:rPr>
                <w:rFonts w:asciiTheme="minorHAnsi" w:hAnsiTheme="minorHAnsi" w:cstheme="minorHAnsi"/>
                <w:sz w:val="22"/>
                <w:lang w:eastAsia="en-GB"/>
              </w:rPr>
              <w:br/>
              <w:t>(95/152)</w:t>
            </w:r>
          </w:p>
        </w:tc>
        <w:tc>
          <w:tcPr>
            <w:tcW w:w="198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12.2</w:t>
            </w:r>
            <w:r w:rsidRPr="00FB25EA">
              <w:rPr>
                <w:rFonts w:asciiTheme="minorHAnsi" w:hAnsiTheme="minorHAnsi" w:cstheme="minorHAnsi"/>
                <w:sz w:val="22"/>
                <w:lang w:eastAsia="en-GB"/>
              </w:rPr>
              <w:br/>
              <w:t>(137/152)</w:t>
            </w:r>
          </w:p>
        </w:tc>
        <w:tc>
          <w:tcPr>
            <w:tcW w:w="1275"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27.7</w:t>
            </w:r>
            <w:r w:rsidRPr="00FB25EA">
              <w:rPr>
                <w:rFonts w:asciiTheme="minorHAnsi" w:hAnsiTheme="minorHAnsi" w:cstheme="minorHAnsi"/>
                <w:sz w:val="22"/>
                <w:lang w:eastAsia="en-GB"/>
              </w:rPr>
              <w:br/>
              <w:t>(47/152)</w:t>
            </w:r>
          </w:p>
        </w:tc>
        <w:tc>
          <w:tcPr>
            <w:tcW w:w="1537" w:type="dxa"/>
          </w:tcPr>
          <w:p w:rsidR="006F7A40" w:rsidRPr="00FB25EA" w:rsidRDefault="006F7A40" w:rsidP="00F46F7F">
            <w:pPr>
              <w:jc w:val="right"/>
              <w:rPr>
                <w:rFonts w:asciiTheme="minorHAnsi" w:hAnsiTheme="minorHAnsi" w:cstheme="minorHAnsi"/>
                <w:sz w:val="22"/>
                <w:lang w:eastAsia="en-GB"/>
              </w:rPr>
            </w:pPr>
            <w:r w:rsidRPr="00FB25EA">
              <w:rPr>
                <w:rFonts w:asciiTheme="minorHAnsi" w:hAnsiTheme="minorHAnsi" w:cstheme="minorHAnsi"/>
                <w:sz w:val="22"/>
                <w:lang w:eastAsia="en-GB"/>
              </w:rPr>
              <w:t>18.0</w:t>
            </w:r>
            <w:r w:rsidRPr="00FB25EA">
              <w:rPr>
                <w:rFonts w:asciiTheme="minorHAnsi" w:hAnsiTheme="minorHAnsi" w:cstheme="minorHAnsi"/>
                <w:sz w:val="22"/>
                <w:lang w:eastAsia="en-GB"/>
              </w:rPr>
              <w:br/>
              <w:t>(106/152)</w:t>
            </w:r>
          </w:p>
        </w:tc>
      </w:tr>
    </w:tbl>
    <w:p w:rsidR="00A01F68" w:rsidRDefault="00E35757" w:rsidP="00E35757">
      <w:pPr>
        <w:pStyle w:val="Caption"/>
        <w:rPr>
          <w:rFonts w:eastAsia="Times New Roman"/>
          <w:sz w:val="22"/>
          <w:lang w:eastAsia="en-GB"/>
        </w:rPr>
      </w:pPr>
      <w:bookmarkStart w:id="21" w:name="_Toc11852447"/>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0C69C9">
        <w:rPr>
          <w:noProof/>
        </w:rPr>
        <w:t>6</w:t>
      </w:r>
      <w:r w:rsidR="006A0B02">
        <w:rPr>
          <w:noProof/>
        </w:rPr>
        <w:fldChar w:fldCharType="end"/>
      </w:r>
      <w:r w:rsidR="00A01F68" w:rsidRPr="000C69C9">
        <w:rPr>
          <w:rFonts w:eastAsia="Times New Roman"/>
          <w:sz w:val="22"/>
          <w:lang w:eastAsia="en-GB"/>
        </w:rPr>
        <w:t xml:space="preserve"> </w:t>
      </w:r>
      <w:r w:rsidR="00A01F68" w:rsidRPr="000C69C9">
        <w:t>Ethnicity and deprivation in BLMK.</w:t>
      </w:r>
      <w:bookmarkEnd w:id="21"/>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Life expectancy across BLMK has been rising for decades but in the last couple of years this rise has slowed or halted. Male life expectancy at birth ranges from 78.3 years in Luton to 81.4 years in Central Bedfordshire; female life expectancy at birth ranges from 82.3 years in Luton to 84.4 years in Central Bedfordshire (PHOF, 2015-17).</w:t>
      </w:r>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Healthy life expectancy for men ranges from 61.3 years in Luton to 66.4 years in Central Bedfordshire. For women it ranges from 62.7 in Luton to 67.6 in Central Bedfordshire (PHOF, 2015-17).</w:t>
      </w:r>
    </w:p>
    <w:p w:rsidR="006F7A40" w:rsidRPr="00FB25EA" w:rsidRDefault="006F7A40" w:rsidP="008562F1">
      <w:pPr>
        <w:ind w:left="0"/>
        <w:rPr>
          <w:rFonts w:asciiTheme="minorHAnsi" w:eastAsia="Times New Roman" w:hAnsiTheme="minorHAnsi" w:cstheme="minorHAnsi"/>
          <w:sz w:val="22"/>
          <w:lang w:eastAsia="en-GB"/>
        </w:rPr>
      </w:pPr>
      <w:r w:rsidRPr="00FB25EA">
        <w:rPr>
          <w:rFonts w:asciiTheme="minorHAnsi" w:eastAsia="Times New Roman" w:hAnsiTheme="minorHAnsi" w:cstheme="minorHAnsi"/>
          <w:sz w:val="22"/>
          <w:lang w:eastAsia="en-GB"/>
        </w:rPr>
        <w:t>There are significant health inequalities within each local authority area, for example, the life expectancy gap for men living in the least and most deprived areas is largest in Bedford Borough (11.4 years); whilst for women is largest in Milton Keynes (7.4 years) (PHOF, 2015-17).</w:t>
      </w:r>
    </w:p>
    <w:p w:rsidR="006F7A40" w:rsidRPr="00DB390B" w:rsidRDefault="006F7A4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Prevention in primary care</w:t>
      </w:r>
    </w:p>
    <w:p w:rsidR="006F7A40" w:rsidRPr="00702206" w:rsidRDefault="006F7A40" w:rsidP="008562F1">
      <w:pPr>
        <w:ind w:left="0"/>
        <w:rPr>
          <w:rFonts w:asciiTheme="minorHAnsi" w:eastAsia="Times New Roman" w:hAnsiTheme="minorHAnsi" w:cstheme="minorHAnsi"/>
          <w:sz w:val="22"/>
          <w:lang w:eastAsia="en-GB"/>
        </w:rPr>
      </w:pPr>
      <w:r w:rsidRPr="00702206">
        <w:rPr>
          <w:rFonts w:asciiTheme="minorHAnsi" w:eastAsia="Times New Roman" w:hAnsiTheme="minorHAnsi" w:cstheme="minorHAnsi"/>
          <w:sz w:val="22"/>
          <w:lang w:eastAsia="en-GB"/>
        </w:rPr>
        <w:t>The NHS Long Term Plan acknowledges the role of the NHS in prevention working closely with our partners in local government. Primary care has an important part to play in all levels of prevention:</w:t>
      </w:r>
    </w:p>
    <w:p w:rsidR="006F7A40" w:rsidRDefault="006F7A40" w:rsidP="006F7A40">
      <w:pPr>
        <w:rPr>
          <w:rFonts w:asciiTheme="minorHAnsi" w:eastAsia="Times New Roman" w:hAnsiTheme="minorHAnsi" w:cstheme="minorHAnsi"/>
          <w:sz w:val="22"/>
          <w:u w:val="single"/>
          <w:lang w:eastAsia="en-GB"/>
        </w:rPr>
      </w:pPr>
      <w:r>
        <w:rPr>
          <w:rFonts w:asciiTheme="minorHAnsi" w:eastAsia="Times New Roman" w:hAnsiTheme="minorHAnsi" w:cstheme="minorHAnsi"/>
          <w:noProof/>
          <w:sz w:val="22"/>
          <w:u w:val="single"/>
          <w:lang w:eastAsia="en-GB"/>
        </w:rPr>
        <w:lastRenderedPageBreak/>
        <w:drawing>
          <wp:inline distT="0" distB="0" distL="0" distR="0" wp14:anchorId="3E1E4122" wp14:editId="29B59A35">
            <wp:extent cx="5486400" cy="4450080"/>
            <wp:effectExtent l="0" t="0" r="1905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A01F68" w:rsidRDefault="00A01F68" w:rsidP="00A01F68">
      <w:pPr>
        <w:pStyle w:val="Caption"/>
        <w:rPr>
          <w:rFonts w:asciiTheme="minorHAnsi" w:eastAsia="Times New Roman" w:hAnsiTheme="minorHAnsi" w:cstheme="minorHAnsi"/>
          <w:sz w:val="22"/>
          <w:u w:val="single"/>
          <w:lang w:eastAsia="en-GB"/>
        </w:rPr>
      </w:pPr>
      <w:bookmarkStart w:id="22" w:name="_Toc11852448"/>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0C69C9">
        <w:rPr>
          <w:noProof/>
        </w:rPr>
        <w:t>7</w:t>
      </w:r>
      <w:r w:rsidR="006A0B02">
        <w:rPr>
          <w:noProof/>
        </w:rPr>
        <w:fldChar w:fldCharType="end"/>
      </w:r>
      <w:r w:rsidR="000C69C9" w:rsidRPr="000C69C9">
        <w:t xml:space="preserve"> Levels of prevention</w:t>
      </w:r>
      <w:bookmarkEnd w:id="22"/>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In Luton in 2018/19 1 in 3 children aged 2 and 3 received a seasonal flu vaccination</w:t>
      </w:r>
      <w:r>
        <w:rPr>
          <w:rFonts w:asciiTheme="minorHAnsi" w:eastAsia="Times New Roman" w:hAnsiTheme="minorHAnsi" w:cstheme="minorHAnsi"/>
          <w:sz w:val="22"/>
          <w:lang w:eastAsia="en-GB"/>
        </w:rPr>
        <w:t xml:space="preserve"> whilst</w:t>
      </w:r>
      <w:r w:rsidRPr="005E7671">
        <w:rPr>
          <w:rFonts w:asciiTheme="minorHAnsi" w:eastAsia="Times New Roman" w:hAnsiTheme="minorHAnsi" w:cstheme="minorHAnsi"/>
          <w:sz w:val="22"/>
          <w:lang w:eastAsia="en-GB"/>
        </w:rPr>
        <w:t xml:space="preserve"> in the other BLMK CCG areas more than </w:t>
      </w:r>
      <w:r>
        <w:rPr>
          <w:rFonts w:asciiTheme="minorHAnsi" w:eastAsia="Times New Roman" w:hAnsiTheme="minorHAnsi" w:cstheme="minorHAnsi"/>
          <w:sz w:val="22"/>
          <w:lang w:eastAsia="en-GB"/>
        </w:rPr>
        <w:t xml:space="preserve">the children </w:t>
      </w:r>
      <w:r w:rsidRPr="005E7671">
        <w:rPr>
          <w:rFonts w:asciiTheme="minorHAnsi" w:eastAsia="Times New Roman" w:hAnsiTheme="minorHAnsi" w:cstheme="minorHAnsi"/>
          <w:sz w:val="22"/>
          <w:lang w:eastAsia="en-GB"/>
        </w:rPr>
        <w:t xml:space="preserve">were vaccinated (NHS England). None of the BLMK CCG areas are currently achieving the 95% targets for second dose </w:t>
      </w:r>
      <w:proofErr w:type="spellStart"/>
      <w:r w:rsidRPr="005E7671">
        <w:rPr>
          <w:rFonts w:asciiTheme="minorHAnsi" w:eastAsia="Times New Roman" w:hAnsiTheme="minorHAnsi" w:cstheme="minorHAnsi"/>
          <w:sz w:val="22"/>
          <w:lang w:eastAsia="en-GB"/>
        </w:rPr>
        <w:t>DTaP</w:t>
      </w:r>
      <w:proofErr w:type="spellEnd"/>
      <w:r w:rsidRPr="005E7671">
        <w:rPr>
          <w:rFonts w:asciiTheme="minorHAnsi" w:eastAsia="Times New Roman" w:hAnsiTheme="minorHAnsi" w:cstheme="minorHAnsi"/>
          <w:sz w:val="22"/>
          <w:lang w:eastAsia="en-GB"/>
        </w:rPr>
        <w:t>/IV and MMR vaccination targets for 5 year olds (PHE COVER statistics, Q3 2018/19).</w:t>
      </w:r>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None of the BLMK CCG areas are currently achieving the cervical screening coverage target of 80%. This reflects a national performance challenge.</w:t>
      </w:r>
    </w:p>
    <w:p w:rsidR="006F7A40" w:rsidRPr="005E7671" w:rsidRDefault="006F7A40" w:rsidP="008562F1">
      <w:pPr>
        <w:ind w:left="0"/>
        <w:rPr>
          <w:rFonts w:asciiTheme="minorHAnsi" w:eastAsia="Times New Roman" w:hAnsiTheme="minorHAnsi" w:cstheme="minorHAnsi"/>
          <w:sz w:val="22"/>
          <w:lang w:eastAsia="en-GB"/>
        </w:rPr>
      </w:pPr>
      <w:r w:rsidRPr="005E7671">
        <w:rPr>
          <w:rFonts w:asciiTheme="minorHAnsi" w:eastAsia="Times New Roman" w:hAnsiTheme="minorHAnsi" w:cstheme="minorHAnsi"/>
          <w:sz w:val="22"/>
          <w:lang w:eastAsia="en-GB"/>
        </w:rPr>
        <w:t>Across BLMK in 2017/18 20,020 adults aged 40-74 years received an NHS Health Check. This ranged from 5.8% of the eligible population in Bedford Borough to 9.4% in Central Bedfordshire.</w:t>
      </w:r>
    </w:p>
    <w:p w:rsidR="006F7A40" w:rsidRPr="00DB390B" w:rsidRDefault="006F7A4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Long term condition management in primary care</w:t>
      </w:r>
    </w:p>
    <w:p w:rsidR="008562F1" w:rsidRDefault="006F7A40" w:rsidP="008562F1">
      <w:pPr>
        <w:ind w:left="0"/>
        <w:rPr>
          <w:rFonts w:asciiTheme="minorHAnsi" w:hAnsiTheme="minorHAnsi" w:cstheme="minorHAnsi"/>
          <w:sz w:val="22"/>
        </w:rPr>
      </w:pPr>
      <w:r w:rsidRPr="005E7671">
        <w:rPr>
          <w:rFonts w:asciiTheme="minorHAnsi" w:hAnsiTheme="minorHAnsi" w:cstheme="minorHAnsi"/>
          <w:sz w:val="22"/>
        </w:rPr>
        <w:t>In 2017/18 across BLMK there were 40 atrial fibrillation-related strokes where a patient had known AF but wasn’t on anticoagulation medication.  Across BLMK only 52% of patients under 79 with known high blood pressure and on GP hypertension registers are recorded as being managed to the NICE target of 140/90 mmHg.</w:t>
      </w:r>
    </w:p>
    <w:p w:rsidR="006F7A40" w:rsidRPr="005E7671" w:rsidRDefault="006F7A40" w:rsidP="008562F1">
      <w:pPr>
        <w:ind w:left="0"/>
        <w:rPr>
          <w:rFonts w:asciiTheme="minorHAnsi" w:hAnsiTheme="minorHAnsi" w:cstheme="minorHAnsi"/>
          <w:sz w:val="22"/>
        </w:rPr>
      </w:pPr>
      <w:r w:rsidRPr="005E7671">
        <w:rPr>
          <w:rFonts w:asciiTheme="minorHAnsi" w:hAnsiTheme="minorHAnsi" w:cstheme="minorHAnsi"/>
          <w:sz w:val="22"/>
        </w:rPr>
        <w:lastRenderedPageBreak/>
        <w:t>There are very significant proportions of people living with undiagnosed Chronic Obstructive Pulmonary Disease (COPD) in BLMK. Almost a third of people admitted to hospital with an acute exacerbation of COPD have not been previously diagnosed. Additionally, there are high levels of respiratory related admissions in the under 5s and opportunities to improve asthma management in all ages. There are opportunities to improve proactive case finding and diagnostics for COPD, support for smoking cessation, uptake of flu vaccination in vulnerable groups, access to pulmonary rehabilitation and improved asthma management.</w:t>
      </w:r>
    </w:p>
    <w:p w:rsidR="006F7A40" w:rsidRPr="005E7671" w:rsidRDefault="006F7A40" w:rsidP="008562F1">
      <w:pPr>
        <w:ind w:left="0"/>
        <w:rPr>
          <w:rFonts w:asciiTheme="minorHAnsi" w:hAnsiTheme="minorHAnsi" w:cstheme="minorHAnsi"/>
          <w:sz w:val="22"/>
        </w:rPr>
      </w:pPr>
      <w:r w:rsidRPr="005E7671">
        <w:rPr>
          <w:rFonts w:asciiTheme="minorHAnsi" w:hAnsiTheme="minorHAnsi" w:cstheme="minorHAnsi"/>
          <w:sz w:val="22"/>
        </w:rPr>
        <w:t>There are 53,051 people aged 17 and over in BLMK with a diagnosis of diabetes, and has grown by approximately 3% a year over the past 9 years (QOF, 2017/18). The prevalence OF diabetes is highest in Luton (8.0%) and lowest in Milton Keynes (6.1%). The proportion of type 2 diabetes patients receiving all eight recommended care processes ranges from 53.5% for Luton CCG to 66.8% for Milton Keynes CCG, while the proportion achieving the three treatment targets (blood pressure, blood cholesterol and blood sugar) ranges from 35.4% for Bedfordshire CCG to 40.6% for Milton Keynes CCG (National Diabetes Audit, 2017/18).</w:t>
      </w:r>
    </w:p>
    <w:p w:rsidR="006F7A40" w:rsidRPr="005E7671" w:rsidRDefault="006F7A40" w:rsidP="008562F1">
      <w:pPr>
        <w:ind w:left="0"/>
        <w:rPr>
          <w:rFonts w:asciiTheme="minorHAnsi" w:hAnsiTheme="minorHAnsi" w:cstheme="minorHAnsi"/>
          <w:sz w:val="22"/>
        </w:rPr>
      </w:pPr>
      <w:r w:rsidRPr="005E7671">
        <w:rPr>
          <w:rFonts w:asciiTheme="minorHAnsi" w:hAnsiTheme="minorHAnsi" w:cstheme="minorHAnsi"/>
          <w:sz w:val="22"/>
        </w:rPr>
        <w:t>There are 72,008 adults in BLMK with a diagnosis of depression, ranging from 7.5% of the population in Luton to 11.0% in Bedford Borough (QOF, 2018/19). There are a further 8,619 adults with diagnosed serious mental illness, ranging from 0.7% of the population in Central Bedfordshire to 1.1% of the population in Bedford Borough.</w:t>
      </w:r>
    </w:p>
    <w:p w:rsidR="006F7A40" w:rsidRDefault="006F7A40" w:rsidP="008562F1">
      <w:pPr>
        <w:ind w:left="0"/>
        <w:rPr>
          <w:rFonts w:asciiTheme="minorHAnsi" w:hAnsiTheme="minorHAnsi" w:cstheme="minorHAnsi"/>
          <w:sz w:val="22"/>
        </w:rPr>
      </w:pPr>
      <w:r w:rsidRPr="005E7671">
        <w:rPr>
          <w:rFonts w:asciiTheme="minorHAnsi" w:hAnsiTheme="minorHAnsi" w:cstheme="minorHAnsi"/>
          <w:sz w:val="22"/>
        </w:rPr>
        <w:t>There are 5,764 people in BLMK aged 65 and over with a diagnosis of dementia, ranging from 3.4% of the population in Central Bedfordshire to 4.2% in Luton (NHS Digital, December 2018). The dementia diagnosis rate in BLMK, 61.7%, is below the England average (67.8%) (</w:t>
      </w:r>
      <w:proofErr w:type="spellStart"/>
      <w:r w:rsidRPr="005E7671">
        <w:rPr>
          <w:rFonts w:asciiTheme="minorHAnsi" w:hAnsiTheme="minorHAnsi" w:cstheme="minorHAnsi"/>
          <w:sz w:val="22"/>
        </w:rPr>
        <w:t>Rightcare</w:t>
      </w:r>
      <w:proofErr w:type="spellEnd"/>
      <w:r w:rsidRPr="005E7671">
        <w:rPr>
          <w:rFonts w:asciiTheme="minorHAnsi" w:hAnsiTheme="minorHAnsi" w:cstheme="minorHAnsi"/>
          <w:sz w:val="22"/>
        </w:rPr>
        <w:t>, August 2018)</w:t>
      </w:r>
      <w:r w:rsidRPr="00EA6911">
        <w:rPr>
          <w:rFonts w:asciiTheme="minorHAnsi" w:hAnsiTheme="minorHAnsi" w:cstheme="minorHAnsi"/>
          <w:sz w:val="22"/>
        </w:rPr>
        <w:t>.</w:t>
      </w:r>
    </w:p>
    <w:p w:rsidR="00EA6911" w:rsidRDefault="00EA6911" w:rsidP="00EA6911">
      <w:pPr>
        <w:pStyle w:val="Heading2"/>
        <w:ind w:left="576"/>
        <w:rPr>
          <w:rFonts w:asciiTheme="minorHAnsi" w:hAnsiTheme="minorHAnsi" w:cstheme="minorHAnsi"/>
        </w:rPr>
      </w:pPr>
      <w:bookmarkStart w:id="23" w:name="_Toc11925693"/>
      <w:r w:rsidRPr="00EA6911">
        <w:rPr>
          <w:rFonts w:asciiTheme="minorHAnsi" w:hAnsiTheme="minorHAnsi" w:cstheme="minorHAnsi"/>
        </w:rPr>
        <w:t>Workforce profile</w:t>
      </w:r>
      <w:bookmarkEnd w:id="23"/>
    </w:p>
    <w:p w:rsidR="008562F1" w:rsidRPr="008562F1" w:rsidRDefault="00E35757" w:rsidP="008562F1">
      <w:pPr>
        <w:ind w:left="0"/>
      </w:pPr>
      <w:r>
        <w:rPr>
          <w:rFonts w:asciiTheme="minorHAnsi" w:hAnsiTheme="minorHAnsi" w:cstheme="minorHAnsi"/>
          <w:sz w:val="22"/>
        </w:rPr>
        <w:t>The figure</w:t>
      </w:r>
      <w:r w:rsidR="008562F1" w:rsidRPr="00EA6911">
        <w:rPr>
          <w:rFonts w:asciiTheme="minorHAnsi" w:hAnsiTheme="minorHAnsi" w:cstheme="minorHAnsi"/>
          <w:sz w:val="22"/>
        </w:rPr>
        <w:t xml:space="preserve"> below illustrates the current Primary Care Workforce profile extracted from practice systems as of 31</w:t>
      </w:r>
      <w:r w:rsidR="008562F1" w:rsidRPr="00EA6911">
        <w:rPr>
          <w:rFonts w:asciiTheme="minorHAnsi" w:hAnsiTheme="minorHAnsi" w:cstheme="minorHAnsi"/>
          <w:sz w:val="22"/>
          <w:vertAlign w:val="superscript"/>
        </w:rPr>
        <w:t>st</w:t>
      </w:r>
      <w:r w:rsidR="008562F1" w:rsidRPr="00EA6911">
        <w:rPr>
          <w:rFonts w:asciiTheme="minorHAnsi" w:hAnsiTheme="minorHAnsi" w:cstheme="minorHAnsi"/>
          <w:sz w:val="22"/>
        </w:rPr>
        <w:t xml:space="preserve"> March 2019.  The time series of baseline figures for GPs and the Wider Workforce from Sept 15 to March 2019 is included in Appendix </w:t>
      </w:r>
      <w:r w:rsidR="00583E86">
        <w:rPr>
          <w:rFonts w:asciiTheme="minorHAnsi" w:hAnsiTheme="minorHAnsi" w:cstheme="minorHAnsi"/>
          <w:sz w:val="22"/>
        </w:rPr>
        <w:t>C</w:t>
      </w:r>
      <w:r w:rsidR="008562F1" w:rsidRPr="00EA6911">
        <w:rPr>
          <w:rFonts w:asciiTheme="minorHAnsi" w:hAnsiTheme="minorHAnsi" w:cstheme="minorHAnsi"/>
          <w:sz w:val="22"/>
        </w:rPr>
        <w:t>. (NB GP registrar figures are inaccurate prior</w:t>
      </w:r>
      <w:r w:rsidR="008562F1">
        <w:rPr>
          <w:rFonts w:asciiTheme="minorHAnsi" w:hAnsiTheme="minorHAnsi" w:cstheme="minorHAnsi"/>
          <w:sz w:val="22"/>
        </w:rPr>
        <w:t xml:space="preserve"> to June 18)</w:t>
      </w:r>
    </w:p>
    <w:p w:rsidR="00EA6911" w:rsidRDefault="00802B45" w:rsidP="00802B45">
      <w:pPr>
        <w:ind w:left="0"/>
        <w:jc w:val="center"/>
        <w:rPr>
          <w:rFonts w:asciiTheme="minorHAnsi" w:hAnsiTheme="minorHAnsi" w:cstheme="minorHAnsi"/>
          <w:sz w:val="22"/>
        </w:rPr>
      </w:pPr>
      <w:r w:rsidRPr="00EA6911">
        <w:rPr>
          <w:rFonts w:asciiTheme="minorHAnsi" w:hAnsiTheme="minorHAnsi" w:cstheme="minorHAnsi"/>
          <w:noProof/>
          <w:lang w:eastAsia="en-GB"/>
        </w:rPr>
        <w:lastRenderedPageBreak/>
        <w:drawing>
          <wp:inline distT="0" distB="0" distL="0" distR="0" wp14:anchorId="36E9A976" wp14:editId="3D16F546">
            <wp:extent cx="4152900" cy="5408930"/>
            <wp:effectExtent l="0" t="0" r="0" b="1270"/>
            <wp:docPr id="928" name="Picture 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3323" t="27891" r="72878" b="10183"/>
                    <a:stretch/>
                  </pic:blipFill>
                  <pic:spPr bwMode="auto">
                    <a:xfrm>
                      <a:off x="0" y="0"/>
                      <a:ext cx="4160378" cy="5418670"/>
                    </a:xfrm>
                    <a:prstGeom prst="rect">
                      <a:avLst/>
                    </a:prstGeom>
                    <a:ln>
                      <a:noFill/>
                    </a:ln>
                    <a:extLst>
                      <a:ext uri="{53640926-AAD7-44D8-BBD7-CCE9431645EC}">
                        <a14:shadowObscured xmlns:a14="http://schemas.microsoft.com/office/drawing/2010/main"/>
                      </a:ext>
                    </a:extLst>
                  </pic:spPr>
                </pic:pic>
              </a:graphicData>
            </a:graphic>
          </wp:inline>
        </w:drawing>
      </w:r>
    </w:p>
    <w:p w:rsidR="00E35757" w:rsidRDefault="00E35757" w:rsidP="00E35757">
      <w:pPr>
        <w:pStyle w:val="Caption"/>
        <w:rPr>
          <w:rFonts w:asciiTheme="minorHAnsi" w:hAnsiTheme="minorHAnsi" w:cstheme="minorHAnsi"/>
          <w:sz w:val="22"/>
        </w:rPr>
      </w:pPr>
      <w:bookmarkStart w:id="24" w:name="_Toc11852449"/>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0C69C9">
        <w:rPr>
          <w:noProof/>
        </w:rPr>
        <w:t>8</w:t>
      </w:r>
      <w:r w:rsidR="006A0B02">
        <w:rPr>
          <w:noProof/>
        </w:rPr>
        <w:fldChar w:fldCharType="end"/>
      </w:r>
      <w:r w:rsidR="000C69C9">
        <w:t xml:space="preserve"> BLMK Primary Care workforce profile</w:t>
      </w:r>
      <w:bookmarkEnd w:id="24"/>
    </w:p>
    <w:p w:rsidR="00EA6911" w:rsidRPr="00EA6911" w:rsidRDefault="00EA6911" w:rsidP="00EA6911">
      <w:pPr>
        <w:pStyle w:val="Heading3"/>
        <w:rPr>
          <w:rFonts w:asciiTheme="minorHAnsi" w:hAnsiTheme="minorHAnsi" w:cstheme="minorHAnsi"/>
          <w:color w:val="auto"/>
        </w:rPr>
      </w:pPr>
      <w:r w:rsidRPr="00EA6911">
        <w:rPr>
          <w:rFonts w:asciiTheme="minorHAnsi" w:hAnsiTheme="minorHAnsi" w:cstheme="minorHAnsi"/>
          <w:color w:val="auto"/>
        </w:rPr>
        <w:t>Challenges</w:t>
      </w:r>
    </w:p>
    <w:p w:rsidR="00EA6911" w:rsidRPr="00EA6911" w:rsidRDefault="00EA6911" w:rsidP="00EA6911">
      <w:pPr>
        <w:ind w:left="0"/>
        <w:rPr>
          <w:rFonts w:asciiTheme="minorHAnsi" w:hAnsiTheme="minorHAnsi" w:cstheme="minorHAnsi"/>
        </w:rPr>
      </w:pPr>
      <w:r w:rsidRPr="00EA6911">
        <w:rPr>
          <w:rFonts w:asciiTheme="minorHAnsi" w:hAnsiTheme="minorHAnsi" w:cstheme="minorHAnsi"/>
        </w:rPr>
        <w:t>Across BLMK we continue to face the following challenges;</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GP recruitment and retention</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GP, GPN and PM retirement profile</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Capacity (Educational and Estate) to support and supervise new roles and learners to ensure they are ‘general practice ready’</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Demographic growth &amp; ageing population with multiple co-morbidities</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Capacity to effectively workforce plan to meet population health needs &amp; increased demand</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Capacity to effectively workforce plan to enhance and expand skill mix and succession plan</w:t>
      </w:r>
    </w:p>
    <w:p w:rsidR="00EA6911" w:rsidRP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Capacity &amp; willingness to share staff across providers / organisational boundaries</w:t>
      </w:r>
    </w:p>
    <w:p w:rsidR="00EA6911" w:rsidRDefault="00EA6911" w:rsidP="00D97A97">
      <w:pPr>
        <w:pStyle w:val="ListParagraph"/>
        <w:numPr>
          <w:ilvl w:val="0"/>
          <w:numId w:val="37"/>
        </w:numPr>
        <w:rPr>
          <w:rFonts w:asciiTheme="minorHAnsi" w:hAnsiTheme="minorHAnsi" w:cstheme="minorHAnsi"/>
        </w:rPr>
      </w:pPr>
      <w:r w:rsidRPr="00EA6911">
        <w:rPr>
          <w:rFonts w:asciiTheme="minorHAnsi" w:hAnsiTheme="minorHAnsi" w:cstheme="minorHAnsi"/>
        </w:rPr>
        <w:t>Workload demands effecting staff morale &amp; wellbeing</w:t>
      </w:r>
    </w:p>
    <w:p w:rsidR="00FA4452" w:rsidRDefault="00FA4452" w:rsidP="00FA4452">
      <w:pPr>
        <w:pStyle w:val="ListParagraph"/>
        <w:rPr>
          <w:rFonts w:asciiTheme="minorHAnsi" w:hAnsiTheme="minorHAnsi" w:cstheme="minorHAnsi"/>
        </w:rPr>
      </w:pPr>
    </w:p>
    <w:p w:rsidR="001A2367" w:rsidRPr="001A2367" w:rsidRDefault="00E35757" w:rsidP="001A2367">
      <w:pPr>
        <w:pStyle w:val="ListParagraph"/>
        <w:ind w:left="0"/>
        <w:rPr>
          <w:rFonts w:asciiTheme="minorHAnsi" w:hAnsiTheme="minorHAnsi" w:cstheme="minorHAnsi"/>
        </w:rPr>
      </w:pPr>
      <w:r>
        <w:rPr>
          <w:rFonts w:asciiTheme="minorHAnsi" w:hAnsiTheme="minorHAnsi" w:cstheme="minorHAnsi"/>
        </w:rPr>
        <w:lastRenderedPageBreak/>
        <w:t>The following figure</w:t>
      </w:r>
      <w:r w:rsidR="001A2367" w:rsidRPr="001A2367">
        <w:rPr>
          <w:rFonts w:asciiTheme="minorHAnsi" w:hAnsiTheme="minorHAnsi" w:cstheme="minorHAnsi"/>
        </w:rPr>
        <w:t xml:space="preserve"> outlines the actual baseline WTE figures for GPs (</w:t>
      </w:r>
      <w:proofErr w:type="spellStart"/>
      <w:r w:rsidR="001A2367" w:rsidRPr="001A2367">
        <w:rPr>
          <w:rFonts w:asciiTheme="minorHAnsi" w:hAnsiTheme="minorHAnsi" w:cstheme="minorHAnsi"/>
        </w:rPr>
        <w:t>excl</w:t>
      </w:r>
      <w:proofErr w:type="spellEnd"/>
      <w:r w:rsidR="001A2367" w:rsidRPr="001A2367">
        <w:rPr>
          <w:rFonts w:asciiTheme="minorHAnsi" w:hAnsiTheme="minorHAnsi" w:cstheme="minorHAnsi"/>
        </w:rPr>
        <w:t xml:space="preserve"> registrars), Nurses, Direct Patient Care and Admin/non-clerical from March 2018 – March 2019 and planned trajectories.  The final column illustrates positive growth against each of the staff groups, with the exception of GP numbers.  All baseline figures include retirements and leavers.  Whilst the figures indicate annual growth, with the exception of Nurses, there is negative variance from planned trajectories.  Our workforce strategy is focussed on growth of these WTE numbers.</w:t>
      </w:r>
    </w:p>
    <w:p w:rsidR="001A2367" w:rsidRPr="001A2367" w:rsidRDefault="001A2367" w:rsidP="001A2367">
      <w:pPr>
        <w:pStyle w:val="ListParagraph"/>
        <w:ind w:left="0"/>
        <w:rPr>
          <w:rFonts w:asciiTheme="minorHAnsi" w:hAnsiTheme="minorHAnsi" w:cstheme="minorHAnsi"/>
        </w:rPr>
      </w:pPr>
    </w:p>
    <w:p w:rsidR="001A2367" w:rsidRDefault="001A2367" w:rsidP="001A2367">
      <w:pPr>
        <w:pStyle w:val="ListParagraph"/>
        <w:ind w:left="0"/>
        <w:rPr>
          <w:rFonts w:asciiTheme="minorHAnsi" w:hAnsiTheme="minorHAnsi" w:cstheme="minorHAnsi"/>
        </w:rPr>
      </w:pPr>
      <w:r w:rsidRPr="001A2367">
        <w:rPr>
          <w:noProof/>
          <w:lang w:eastAsia="en-GB"/>
        </w:rPr>
        <w:drawing>
          <wp:inline distT="0" distB="0" distL="0" distR="0" wp14:anchorId="347DC762" wp14:editId="5856C527">
            <wp:extent cx="5917563" cy="1958340"/>
            <wp:effectExtent l="0" t="0" r="7620" b="3810"/>
            <wp:docPr id="9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931552" cy="1962970"/>
                    </a:xfrm>
                    <a:prstGeom prst="rect">
                      <a:avLst/>
                    </a:prstGeom>
                    <a:noFill/>
                    <a:ln>
                      <a:noFill/>
                    </a:ln>
                    <a:effectLst/>
                    <a:extLst/>
                  </pic:spPr>
                </pic:pic>
              </a:graphicData>
            </a:graphic>
          </wp:inline>
        </w:drawing>
      </w:r>
    </w:p>
    <w:p w:rsidR="00E35757" w:rsidRDefault="00E35757" w:rsidP="00E35757">
      <w:pPr>
        <w:pStyle w:val="Caption"/>
        <w:rPr>
          <w:rFonts w:asciiTheme="minorHAnsi" w:hAnsiTheme="minorHAnsi" w:cstheme="minorHAnsi"/>
        </w:rPr>
      </w:pPr>
      <w:bookmarkStart w:id="25" w:name="_Toc11852450"/>
      <w:r>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Pr>
          <w:noProof/>
        </w:rPr>
        <w:t>9</w:t>
      </w:r>
      <w:r w:rsidR="006A0B02">
        <w:rPr>
          <w:noProof/>
        </w:rPr>
        <w:fldChar w:fldCharType="end"/>
      </w:r>
      <w:r w:rsidR="000C69C9">
        <w:t xml:space="preserve"> Workforce trajectories</w:t>
      </w:r>
      <w:bookmarkEnd w:id="25"/>
    </w:p>
    <w:p w:rsidR="00EA6911" w:rsidRPr="00EA6911" w:rsidRDefault="00EA6911" w:rsidP="00EA6911">
      <w:pPr>
        <w:pStyle w:val="Heading3"/>
        <w:rPr>
          <w:rFonts w:asciiTheme="minorHAnsi" w:hAnsiTheme="minorHAnsi" w:cstheme="minorHAnsi"/>
          <w:color w:val="auto"/>
        </w:rPr>
      </w:pPr>
      <w:r w:rsidRPr="00EA6911">
        <w:rPr>
          <w:rFonts w:asciiTheme="minorHAnsi" w:hAnsiTheme="minorHAnsi" w:cstheme="minorHAnsi"/>
          <w:color w:val="auto"/>
        </w:rPr>
        <w:t xml:space="preserve">Opportunities </w:t>
      </w:r>
    </w:p>
    <w:p w:rsidR="00EA6911" w:rsidRPr="00EA6911" w:rsidRDefault="00EA6911" w:rsidP="00EA6911">
      <w:pPr>
        <w:ind w:left="0"/>
        <w:rPr>
          <w:rFonts w:asciiTheme="minorHAnsi" w:hAnsiTheme="minorHAnsi" w:cstheme="minorHAnsi"/>
          <w:sz w:val="22"/>
        </w:rPr>
      </w:pPr>
      <w:r w:rsidRPr="00EA6911">
        <w:rPr>
          <w:rFonts w:asciiTheme="minorHAnsi" w:hAnsiTheme="minorHAnsi" w:cstheme="minorHAnsi"/>
          <w:sz w:val="22"/>
        </w:rPr>
        <w:t>The development of Primary Care Networks provides us with the opportunity to address many of these challenges by;</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Expanding training and supervisory capacity by sharing expertise and space across the network</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Developing PCN career frameworks for all staff, boosting retention and enhancing morale</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Enabling PCN portfolio career options for all staff</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 xml:space="preserve">Developing rotational placement options across providers to enhance skills and create hybrid roles focussed on population health needs </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Maximising opportunities to train and learn together and reduce duplication</w:t>
      </w:r>
    </w:p>
    <w:p w:rsidR="00EA6911" w:rsidRPr="00EA6911" w:rsidRDefault="00EA6911" w:rsidP="00D97A97">
      <w:pPr>
        <w:pStyle w:val="ListParagraph"/>
        <w:numPr>
          <w:ilvl w:val="0"/>
          <w:numId w:val="41"/>
        </w:numPr>
        <w:rPr>
          <w:rFonts w:asciiTheme="minorHAnsi" w:hAnsiTheme="minorHAnsi" w:cstheme="minorHAnsi"/>
        </w:rPr>
      </w:pPr>
      <w:r w:rsidRPr="00EA6911">
        <w:rPr>
          <w:rFonts w:asciiTheme="minorHAnsi" w:hAnsiTheme="minorHAnsi" w:cstheme="minorHAnsi"/>
        </w:rPr>
        <w:t>Creating a PCN culture of a supportive work environment where staff learn and grow together</w:t>
      </w:r>
    </w:p>
    <w:p w:rsidR="00EA6911" w:rsidRPr="00DB390B" w:rsidRDefault="00EA691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Culture and Leadership</w:t>
      </w:r>
    </w:p>
    <w:p w:rsidR="00EA6911" w:rsidRPr="00EA6911" w:rsidRDefault="00EA6911" w:rsidP="00EA6911">
      <w:pPr>
        <w:keepNext w:val="0"/>
        <w:keepLines w:val="0"/>
        <w:widowControl/>
        <w:spacing w:before="0" w:after="0" w:line="240" w:lineRule="auto"/>
        <w:ind w:left="0"/>
        <w:jc w:val="both"/>
        <w:rPr>
          <w:rFonts w:asciiTheme="minorHAnsi" w:eastAsiaTheme="minorHAnsi" w:hAnsiTheme="minorHAnsi" w:cstheme="minorHAnsi"/>
          <w:color w:val="auto"/>
          <w:sz w:val="22"/>
        </w:rPr>
      </w:pPr>
      <w:r w:rsidRPr="00EA6911">
        <w:rPr>
          <w:rFonts w:asciiTheme="minorHAnsi" w:eastAsiaTheme="minorHAnsi" w:hAnsiTheme="minorHAnsi" w:cstheme="minorHAnsi"/>
          <w:color w:val="auto"/>
          <w:sz w:val="22"/>
        </w:rPr>
        <w:t xml:space="preserve">The </w:t>
      </w:r>
      <w:r w:rsidRPr="00EA6911">
        <w:rPr>
          <w:rFonts w:asciiTheme="minorHAnsi" w:eastAsiaTheme="minorHAnsi" w:hAnsiTheme="minorHAnsi" w:cstheme="minorHAnsi"/>
          <w:b/>
          <w:i/>
          <w:color w:val="auto"/>
          <w:sz w:val="22"/>
        </w:rPr>
        <w:t>BLMK ICS Leadership and OD Plan</w:t>
      </w:r>
      <w:r w:rsidRPr="00EA6911">
        <w:rPr>
          <w:rFonts w:asciiTheme="minorHAnsi" w:eastAsiaTheme="minorHAnsi" w:hAnsiTheme="minorHAnsi" w:cstheme="minorHAnsi"/>
          <w:color w:val="auto"/>
          <w:sz w:val="22"/>
        </w:rPr>
        <w:t xml:space="preserve"> (</w:t>
      </w:r>
      <w:r w:rsidRPr="005D5133">
        <w:rPr>
          <w:rFonts w:asciiTheme="minorHAnsi" w:eastAsiaTheme="minorHAnsi" w:hAnsiTheme="minorHAnsi" w:cstheme="minorHAnsi"/>
          <w:color w:val="auto"/>
          <w:sz w:val="22"/>
        </w:rPr>
        <w:t xml:space="preserve">Appendix </w:t>
      </w:r>
      <w:r w:rsidR="00583E86">
        <w:rPr>
          <w:rFonts w:asciiTheme="minorHAnsi" w:eastAsiaTheme="minorHAnsi" w:hAnsiTheme="minorHAnsi" w:cstheme="minorHAnsi"/>
          <w:color w:val="auto"/>
          <w:sz w:val="22"/>
        </w:rPr>
        <w:t>D</w:t>
      </w:r>
      <w:r w:rsidRPr="00EA6911">
        <w:rPr>
          <w:rFonts w:asciiTheme="minorHAnsi" w:eastAsiaTheme="minorHAnsi" w:hAnsiTheme="minorHAnsi" w:cstheme="minorHAnsi"/>
          <w:color w:val="auto"/>
          <w:sz w:val="22"/>
        </w:rPr>
        <w:t xml:space="preserve">) is targeted at all staff groups, at all levels, across all organisations and sectors. It supports the development of relationships and culture that underpins systems working. We recognise the need for an on-going focus on Primary Care Network Leadership and organisational development support to enhance practice and network based teams and galvanise energy and pace of change.  </w:t>
      </w:r>
    </w:p>
    <w:p w:rsidR="00EA6911" w:rsidRPr="00EA6911" w:rsidRDefault="00EA6911" w:rsidP="00EA6911">
      <w:pPr>
        <w:keepNext w:val="0"/>
        <w:keepLines w:val="0"/>
        <w:widowControl/>
        <w:spacing w:before="0" w:after="0" w:line="240" w:lineRule="auto"/>
        <w:ind w:left="0"/>
        <w:jc w:val="both"/>
        <w:rPr>
          <w:rFonts w:asciiTheme="minorHAnsi" w:eastAsiaTheme="minorHAnsi" w:hAnsiTheme="minorHAnsi" w:cstheme="minorHAnsi"/>
          <w:color w:val="auto"/>
          <w:sz w:val="22"/>
        </w:rPr>
      </w:pPr>
    </w:p>
    <w:p w:rsidR="00EA6911" w:rsidRPr="00EA6911" w:rsidRDefault="00EA6911" w:rsidP="00EA6911">
      <w:pPr>
        <w:keepNext w:val="0"/>
        <w:keepLines w:val="0"/>
        <w:widowControl/>
        <w:spacing w:before="0" w:after="0" w:line="240" w:lineRule="auto"/>
        <w:ind w:left="0"/>
        <w:jc w:val="both"/>
        <w:rPr>
          <w:rFonts w:asciiTheme="minorHAnsi" w:eastAsiaTheme="minorHAnsi" w:hAnsiTheme="minorHAnsi" w:cstheme="minorHAnsi"/>
          <w:color w:val="auto"/>
          <w:sz w:val="22"/>
        </w:rPr>
      </w:pPr>
      <w:r w:rsidRPr="00EA6911">
        <w:rPr>
          <w:rFonts w:asciiTheme="minorHAnsi" w:eastAsiaTheme="minorHAnsi" w:hAnsiTheme="minorHAnsi" w:cstheme="minorHAnsi"/>
          <w:color w:val="auto"/>
          <w:sz w:val="22"/>
        </w:rPr>
        <w:t>The Primary Care Workforce Development Programme has supported our Clinical and Practice Managers leads to undertake a number of leadership / development programmes over the course of the past year;</w:t>
      </w:r>
    </w:p>
    <w:p w:rsidR="00EA6911" w:rsidRPr="00EA6911" w:rsidRDefault="00EA6911" w:rsidP="00EA6911">
      <w:pPr>
        <w:keepNext w:val="0"/>
        <w:keepLines w:val="0"/>
        <w:widowControl/>
        <w:spacing w:before="0" w:after="0" w:line="240" w:lineRule="auto"/>
        <w:ind w:left="0"/>
        <w:jc w:val="both"/>
        <w:rPr>
          <w:rFonts w:asciiTheme="minorHAnsi" w:eastAsiaTheme="minorHAnsi" w:hAnsiTheme="minorHAnsi" w:cstheme="minorHAnsi"/>
          <w:color w:val="auto"/>
          <w:sz w:val="22"/>
        </w:rPr>
      </w:pPr>
    </w:p>
    <w:p w:rsidR="00EA6911" w:rsidRP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t xml:space="preserve">Leading Transformation in Primary Care Programme – Robert </w:t>
      </w:r>
      <w:proofErr w:type="spellStart"/>
      <w:r w:rsidRPr="00EA6911">
        <w:rPr>
          <w:rFonts w:asciiTheme="minorHAnsi" w:eastAsiaTheme="minorHAnsi" w:hAnsiTheme="minorHAnsi" w:cstheme="minorHAnsi"/>
          <w:color w:val="auto"/>
        </w:rPr>
        <w:t>Varnam</w:t>
      </w:r>
      <w:proofErr w:type="spellEnd"/>
    </w:p>
    <w:p w:rsidR="00EA6911" w:rsidRP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t>Next Generation GP – RCGP</w:t>
      </w:r>
    </w:p>
    <w:p w:rsidR="00EA6911" w:rsidRP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lastRenderedPageBreak/>
        <w:t>Confident Practice Manager Programme – PCC</w:t>
      </w:r>
    </w:p>
    <w:p w:rsidR="00EA6911" w:rsidRP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t>GP Business Fundamentals – Beds &amp; Herts LMC</w:t>
      </w:r>
    </w:p>
    <w:p w:rsidR="00EA6911" w:rsidRP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t>Coaching for resilience</w:t>
      </w:r>
    </w:p>
    <w:p w:rsidR="00EA6911" w:rsidRDefault="00EA6911" w:rsidP="00D97A97">
      <w:pPr>
        <w:pStyle w:val="ListParagraph"/>
        <w:numPr>
          <w:ilvl w:val="0"/>
          <w:numId w:val="40"/>
        </w:numPr>
        <w:spacing w:after="0" w:line="240" w:lineRule="auto"/>
        <w:jc w:val="both"/>
        <w:rPr>
          <w:rFonts w:asciiTheme="minorHAnsi" w:eastAsiaTheme="minorHAnsi" w:hAnsiTheme="minorHAnsi" w:cstheme="minorHAnsi"/>
          <w:color w:val="auto"/>
        </w:rPr>
      </w:pPr>
      <w:r w:rsidRPr="00EA6911">
        <w:rPr>
          <w:rFonts w:asciiTheme="minorHAnsi" w:eastAsiaTheme="minorHAnsi" w:hAnsiTheme="minorHAnsi" w:cstheme="minorHAnsi"/>
          <w:color w:val="auto"/>
        </w:rPr>
        <w:t>Coaching for career development</w:t>
      </w:r>
    </w:p>
    <w:p w:rsidR="00B140DE" w:rsidRDefault="00B140DE" w:rsidP="00B140DE">
      <w:pPr>
        <w:pStyle w:val="ListParagraph"/>
        <w:spacing w:after="0" w:line="240" w:lineRule="auto"/>
        <w:ind w:left="0"/>
        <w:jc w:val="both"/>
        <w:rPr>
          <w:rFonts w:asciiTheme="minorHAnsi" w:eastAsiaTheme="minorHAnsi" w:hAnsiTheme="minorHAnsi" w:cstheme="minorHAnsi"/>
          <w:b/>
          <w:color w:val="auto"/>
        </w:rPr>
      </w:pPr>
    </w:p>
    <w:p w:rsidR="008D5790" w:rsidRPr="00DB390B" w:rsidRDefault="008D579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Developing our Practice Nurses and engaging them to lead service change</w:t>
      </w:r>
    </w:p>
    <w:p w:rsidR="008D5790" w:rsidRPr="008D5790" w:rsidRDefault="008D5790" w:rsidP="008D5790">
      <w:pPr>
        <w:keepNext w:val="0"/>
        <w:keepLines w:val="0"/>
        <w:spacing w:before="0" w:after="0" w:line="240" w:lineRule="auto"/>
        <w:ind w:left="0"/>
        <w:jc w:val="both"/>
        <w:rPr>
          <w:rFonts w:asciiTheme="minorHAnsi" w:hAnsiTheme="minorHAnsi" w:cstheme="minorHAnsi"/>
          <w:b/>
          <w:sz w:val="22"/>
        </w:rPr>
      </w:pPr>
    </w:p>
    <w:p w:rsidR="008D5790" w:rsidRPr="008D5790" w:rsidRDefault="008D5790" w:rsidP="008D5790">
      <w:pPr>
        <w:keepNext w:val="0"/>
        <w:keepLines w:val="0"/>
        <w:spacing w:before="0" w:after="0" w:line="240" w:lineRule="auto"/>
        <w:ind w:left="0"/>
        <w:jc w:val="both"/>
        <w:rPr>
          <w:rFonts w:asciiTheme="minorHAnsi" w:hAnsiTheme="minorHAnsi" w:cstheme="minorHAnsi"/>
          <w:sz w:val="22"/>
        </w:rPr>
      </w:pPr>
      <w:r w:rsidRPr="008D5790">
        <w:rPr>
          <w:rFonts w:asciiTheme="minorHAnsi" w:hAnsiTheme="minorHAnsi" w:cstheme="minorHAnsi"/>
          <w:sz w:val="22"/>
        </w:rPr>
        <w:t>We are cognisant of the important role our Practice Nurses can play in the development and leadership of Primary Care Networks and the need to empower them to do so.  In order to understand the potential barriers to this, a number of commission and CCG nurse leads are being supported by NAPC to identify and actively coach a cohort of 13 General Practice Nurses who had expressed an interest in Primary Care Network development.  The finding of this approach will help inform our GPN Leadership strategy and development plans.</w:t>
      </w:r>
    </w:p>
    <w:p w:rsidR="008D5790" w:rsidRPr="008D5790" w:rsidRDefault="008D5790" w:rsidP="008D5790">
      <w:pPr>
        <w:keepNext w:val="0"/>
        <w:keepLines w:val="0"/>
        <w:spacing w:before="0" w:after="0" w:line="240" w:lineRule="auto"/>
        <w:ind w:left="0"/>
        <w:jc w:val="both"/>
        <w:rPr>
          <w:rFonts w:asciiTheme="minorHAnsi" w:hAnsiTheme="minorHAnsi" w:cstheme="minorHAnsi"/>
          <w:sz w:val="22"/>
        </w:rPr>
      </w:pPr>
    </w:p>
    <w:p w:rsidR="008D5790" w:rsidRPr="008D5790" w:rsidRDefault="008D5790" w:rsidP="008D5790">
      <w:pPr>
        <w:keepNext w:val="0"/>
        <w:keepLines w:val="0"/>
        <w:spacing w:before="0" w:after="0" w:line="240" w:lineRule="auto"/>
        <w:ind w:left="0"/>
        <w:jc w:val="both"/>
        <w:rPr>
          <w:rFonts w:asciiTheme="minorHAnsi" w:hAnsiTheme="minorHAnsi" w:cstheme="minorHAnsi"/>
          <w:sz w:val="22"/>
        </w:rPr>
      </w:pPr>
      <w:r w:rsidRPr="008D5790">
        <w:rPr>
          <w:rFonts w:asciiTheme="minorHAnsi" w:hAnsiTheme="minorHAnsi" w:cstheme="minorHAnsi"/>
          <w:sz w:val="22"/>
        </w:rPr>
        <w:t>Following on from this initiative BLMK have since been sponsored by NHSE to be the first ICS to run a targeted programme of work to identify and develop 10 GPNs to become future PCN leaders.</w:t>
      </w:r>
    </w:p>
    <w:p w:rsidR="00B140DE" w:rsidRPr="00B140DE" w:rsidRDefault="00B140DE" w:rsidP="00B140DE">
      <w:pPr>
        <w:pStyle w:val="NormalWeb"/>
        <w:spacing w:before="200" w:beforeAutospacing="0" w:after="0" w:afterAutospacing="0" w:line="216" w:lineRule="auto"/>
        <w:rPr>
          <w:rFonts w:asciiTheme="minorHAnsi" w:eastAsiaTheme="minorEastAsia" w:hAnsiTheme="minorHAnsi" w:cs="Arial"/>
          <w:b/>
          <w:kern w:val="24"/>
          <w:sz w:val="22"/>
          <w:szCs w:val="22"/>
        </w:rPr>
      </w:pPr>
      <w:r w:rsidRPr="00B140DE">
        <w:rPr>
          <w:rFonts w:asciiTheme="minorHAnsi" w:eastAsiaTheme="minorEastAsia" w:hAnsiTheme="minorHAnsi" w:cs="Arial"/>
          <w:b/>
          <w:kern w:val="24"/>
          <w:sz w:val="22"/>
          <w:szCs w:val="22"/>
        </w:rPr>
        <w:t>GPN Fellowships</w:t>
      </w:r>
    </w:p>
    <w:p w:rsidR="00B140DE" w:rsidRPr="00B140DE" w:rsidRDefault="00B140DE" w:rsidP="00B140DE">
      <w:pPr>
        <w:pStyle w:val="NormalWeb"/>
        <w:spacing w:before="200" w:beforeAutospacing="0" w:after="0" w:afterAutospacing="0" w:line="216" w:lineRule="auto"/>
        <w:rPr>
          <w:rFonts w:asciiTheme="minorHAnsi" w:eastAsiaTheme="minorEastAsia" w:hAnsiTheme="minorHAnsi" w:cs="Arial"/>
          <w:kern w:val="24"/>
          <w:sz w:val="22"/>
          <w:szCs w:val="22"/>
        </w:rPr>
      </w:pPr>
      <w:r w:rsidRPr="00B140DE">
        <w:rPr>
          <w:rFonts w:asciiTheme="minorHAnsi" w:eastAsiaTheme="minorEastAsia" w:hAnsiTheme="minorHAnsi" w:cs="Arial"/>
          <w:kern w:val="24"/>
          <w:sz w:val="22"/>
          <w:szCs w:val="22"/>
        </w:rPr>
        <w:t>Following this piece of work we have been selected as 1/2 national test bed sites for the GPN Fellowship scheme and shaping the national work on development of GP Fellowships described in the Long Term Plan.</w:t>
      </w:r>
    </w:p>
    <w:p w:rsidR="00B140DE" w:rsidRPr="00B140DE" w:rsidRDefault="00B140DE" w:rsidP="00B140DE">
      <w:pPr>
        <w:pStyle w:val="NormalWeb"/>
        <w:spacing w:before="200" w:beforeAutospacing="0" w:after="0" w:afterAutospacing="0" w:line="216" w:lineRule="auto"/>
        <w:rPr>
          <w:rFonts w:asciiTheme="minorHAnsi" w:hAnsiTheme="minorHAnsi" w:cstheme="minorHAnsi"/>
          <w:b/>
          <w:sz w:val="22"/>
          <w:szCs w:val="22"/>
        </w:rPr>
      </w:pPr>
      <w:r w:rsidRPr="00B140DE">
        <w:rPr>
          <w:rFonts w:asciiTheme="minorHAnsi" w:hAnsiTheme="minorHAnsi" w:cstheme="minorHAnsi"/>
          <w:b/>
          <w:sz w:val="22"/>
          <w:szCs w:val="22"/>
        </w:rPr>
        <w:t>BLMK ICS Local workforce plan</w:t>
      </w:r>
    </w:p>
    <w:p w:rsidR="00B140DE" w:rsidRPr="00B140DE" w:rsidRDefault="00B140DE" w:rsidP="00B140DE">
      <w:pPr>
        <w:pStyle w:val="NormalWeb"/>
        <w:spacing w:before="200" w:beforeAutospacing="0" w:after="0" w:afterAutospacing="0" w:line="216" w:lineRule="auto"/>
        <w:rPr>
          <w:rFonts w:asciiTheme="minorHAnsi" w:hAnsiTheme="minorHAnsi" w:cstheme="minorHAnsi"/>
          <w:sz w:val="22"/>
          <w:szCs w:val="22"/>
        </w:rPr>
      </w:pPr>
      <w:r w:rsidRPr="00B140DE">
        <w:rPr>
          <w:rFonts w:asciiTheme="minorHAnsi" w:hAnsiTheme="minorHAnsi" w:cstheme="minorHAnsi"/>
          <w:sz w:val="22"/>
          <w:szCs w:val="22"/>
        </w:rPr>
        <w:t>The BLMK ICS General Practice Workforce Strategy and Developm</w:t>
      </w:r>
      <w:r w:rsidR="00583E86">
        <w:rPr>
          <w:rFonts w:asciiTheme="minorHAnsi" w:hAnsiTheme="minorHAnsi" w:cstheme="minorHAnsi"/>
          <w:sz w:val="22"/>
          <w:szCs w:val="22"/>
        </w:rPr>
        <w:t>ent Plan (2017-2020) (Appendix E</w:t>
      </w:r>
      <w:r w:rsidRPr="00B140DE">
        <w:rPr>
          <w:rFonts w:asciiTheme="minorHAnsi" w:hAnsiTheme="minorHAnsi" w:cstheme="minorHAnsi"/>
          <w:sz w:val="22"/>
          <w:szCs w:val="22"/>
        </w:rPr>
        <w:t>) was finalised in April 2018.  The plan is focussed on attraction, recruitment and retention of all staff groups while simultaneously expanding skill mix, portfolio, rotational and apprenticeship opportunities.</w:t>
      </w:r>
    </w:p>
    <w:p w:rsidR="00EA6911" w:rsidRPr="00EA6911" w:rsidRDefault="00EA6911" w:rsidP="00EA6911">
      <w:pPr>
        <w:pStyle w:val="ListParagraph"/>
        <w:spacing w:after="0" w:line="240" w:lineRule="auto"/>
        <w:ind w:left="0"/>
        <w:jc w:val="both"/>
        <w:rPr>
          <w:rFonts w:asciiTheme="minorHAnsi" w:eastAsiaTheme="minorHAnsi" w:hAnsiTheme="minorHAnsi" w:cstheme="minorHAnsi"/>
          <w:color w:val="auto"/>
        </w:rPr>
      </w:pPr>
    </w:p>
    <w:p w:rsidR="00B777F7" w:rsidRDefault="00B777F7" w:rsidP="00EA6911">
      <w:pPr>
        <w:pStyle w:val="ListParagraph"/>
        <w:spacing w:after="0" w:line="240" w:lineRule="auto"/>
        <w:ind w:left="0"/>
        <w:jc w:val="both"/>
        <w:rPr>
          <w:rFonts w:asciiTheme="minorHAnsi" w:eastAsiaTheme="minorHAnsi" w:hAnsiTheme="minorHAnsi" w:cstheme="minorHAnsi"/>
          <w:color w:val="auto"/>
        </w:rPr>
      </w:pPr>
    </w:p>
    <w:p w:rsidR="00B777F7" w:rsidRPr="00EA6911" w:rsidRDefault="00B777F7" w:rsidP="00EA6911">
      <w:pPr>
        <w:pStyle w:val="ListParagraph"/>
        <w:spacing w:after="0" w:line="240" w:lineRule="auto"/>
        <w:ind w:left="0"/>
        <w:jc w:val="both"/>
        <w:rPr>
          <w:rFonts w:asciiTheme="minorHAnsi" w:eastAsiaTheme="minorHAnsi" w:hAnsiTheme="minorHAnsi" w:cstheme="minorHAnsi"/>
          <w:color w:val="auto"/>
        </w:rPr>
      </w:pPr>
      <w:r>
        <w:rPr>
          <w:rFonts w:asciiTheme="minorHAnsi" w:eastAsiaTheme="minorHAnsi" w:hAnsiTheme="minorHAnsi" w:cstheme="minorHAnsi"/>
          <w:noProof/>
          <w:color w:val="auto"/>
          <w:lang w:eastAsia="en-GB"/>
        </w:rPr>
        <w:drawing>
          <wp:inline distT="0" distB="0" distL="0" distR="0" wp14:anchorId="34CC5D5D" wp14:editId="1F2697F2">
            <wp:extent cx="5730875" cy="2719070"/>
            <wp:effectExtent l="0" t="0" r="317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0875" cy="2719070"/>
                    </a:xfrm>
                    <a:prstGeom prst="rect">
                      <a:avLst/>
                    </a:prstGeom>
                    <a:noFill/>
                  </pic:spPr>
                </pic:pic>
              </a:graphicData>
            </a:graphic>
          </wp:inline>
        </w:drawing>
      </w:r>
    </w:p>
    <w:p w:rsidR="00EA6911" w:rsidRPr="00DB390B" w:rsidRDefault="00EA691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lastRenderedPageBreak/>
        <w:t>BLMK ICS Local workforce plan</w:t>
      </w:r>
    </w:p>
    <w:p w:rsidR="00EA6911" w:rsidRPr="00EA6911" w:rsidRDefault="00EA6911" w:rsidP="00EA6911">
      <w:pPr>
        <w:ind w:left="0"/>
        <w:rPr>
          <w:rFonts w:asciiTheme="minorHAnsi" w:hAnsiTheme="minorHAnsi" w:cstheme="minorHAnsi"/>
          <w:sz w:val="22"/>
        </w:rPr>
      </w:pPr>
      <w:r w:rsidRPr="00EA6911">
        <w:rPr>
          <w:rFonts w:asciiTheme="minorHAnsi" w:hAnsiTheme="minorHAnsi" w:cstheme="minorHAnsi"/>
          <w:sz w:val="22"/>
        </w:rPr>
        <w:t>The BLMK ICS General Practice Workforce Strategy and Development Plan (2017-2020) (</w:t>
      </w:r>
      <w:r w:rsidRPr="005D5133">
        <w:rPr>
          <w:rFonts w:asciiTheme="minorHAnsi" w:hAnsiTheme="minorHAnsi" w:cstheme="minorHAnsi"/>
          <w:sz w:val="22"/>
        </w:rPr>
        <w:t xml:space="preserve">Appendix </w:t>
      </w:r>
      <w:r w:rsidR="00583E86">
        <w:rPr>
          <w:rFonts w:asciiTheme="minorHAnsi" w:hAnsiTheme="minorHAnsi" w:cstheme="minorHAnsi"/>
          <w:sz w:val="22"/>
        </w:rPr>
        <w:t>E</w:t>
      </w:r>
      <w:r w:rsidRPr="005D5133">
        <w:rPr>
          <w:rFonts w:asciiTheme="minorHAnsi" w:hAnsiTheme="minorHAnsi" w:cstheme="minorHAnsi"/>
          <w:sz w:val="22"/>
        </w:rPr>
        <w:t>)</w:t>
      </w:r>
      <w:r w:rsidRPr="00EA6911">
        <w:rPr>
          <w:rFonts w:asciiTheme="minorHAnsi" w:hAnsiTheme="minorHAnsi" w:cstheme="minorHAnsi"/>
          <w:sz w:val="22"/>
        </w:rPr>
        <w:t xml:space="preserve"> was finalised in April 2018.  The plan is focussed on attraction, recruitment and retention of all staff groups while simultaneously expanding skill mix, portfolio, rotational and apprenticeship opportunities.</w:t>
      </w:r>
    </w:p>
    <w:p w:rsidR="00EA6911" w:rsidRPr="00EA6911" w:rsidRDefault="00E35757" w:rsidP="00EA6911">
      <w:pPr>
        <w:ind w:left="0"/>
        <w:rPr>
          <w:rFonts w:asciiTheme="minorHAnsi" w:hAnsiTheme="minorHAnsi" w:cstheme="minorHAnsi"/>
          <w:b/>
        </w:rPr>
      </w:pPr>
      <w:r>
        <w:rPr>
          <w:rFonts w:asciiTheme="minorHAnsi" w:hAnsiTheme="minorHAnsi" w:cstheme="minorHAnsi"/>
          <w:sz w:val="22"/>
        </w:rPr>
        <w:t>The figure</w:t>
      </w:r>
      <w:r w:rsidR="00EA6911" w:rsidRPr="00EA6911">
        <w:rPr>
          <w:rFonts w:asciiTheme="minorHAnsi" w:hAnsiTheme="minorHAnsi" w:cstheme="minorHAnsi"/>
          <w:sz w:val="22"/>
        </w:rPr>
        <w:t xml:space="preserve"> below is a high level summary of the current projects and initiatives already underway;</w:t>
      </w:r>
      <w:r w:rsidR="00EA6911" w:rsidRPr="00EA6911">
        <w:rPr>
          <w:rFonts w:asciiTheme="minorHAnsi" w:hAnsiTheme="minorHAnsi" w:cstheme="minorHAnsi"/>
          <w:b/>
          <w:noProof/>
          <w:lang w:eastAsia="en-GB"/>
        </w:rPr>
        <w:drawing>
          <wp:inline distT="0" distB="0" distL="0" distR="0" wp14:anchorId="269FEC9E" wp14:editId="60452ABC">
            <wp:extent cx="6346190" cy="4170045"/>
            <wp:effectExtent l="0" t="0" r="0" b="190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46190" cy="4170045"/>
                    </a:xfrm>
                    <a:prstGeom prst="rect">
                      <a:avLst/>
                    </a:prstGeom>
                    <a:noFill/>
                  </pic:spPr>
                </pic:pic>
              </a:graphicData>
            </a:graphic>
          </wp:inline>
        </w:drawing>
      </w:r>
    </w:p>
    <w:p w:rsidR="00E35757" w:rsidRDefault="00E35757" w:rsidP="00E35757">
      <w:pPr>
        <w:pStyle w:val="Caption"/>
        <w:rPr>
          <w:rFonts w:asciiTheme="minorHAnsi" w:eastAsiaTheme="minorEastAsia" w:hAnsiTheme="minorHAnsi" w:cstheme="minorHAnsi"/>
          <w:iCs w:val="0"/>
          <w:color w:val="000000" w:themeColor="text1"/>
          <w:kern w:val="24"/>
          <w:sz w:val="22"/>
          <w:szCs w:val="22"/>
        </w:rPr>
      </w:pPr>
      <w:bookmarkStart w:id="26" w:name="_Toc11852451"/>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0C69C9">
        <w:rPr>
          <w:noProof/>
        </w:rPr>
        <w:t>10</w:t>
      </w:r>
      <w:r w:rsidR="006A0B02">
        <w:rPr>
          <w:noProof/>
        </w:rPr>
        <w:fldChar w:fldCharType="end"/>
      </w:r>
      <w:r w:rsidR="000C69C9">
        <w:t xml:space="preserve"> Workforce strategy and development plan summary</w:t>
      </w:r>
      <w:bookmarkEnd w:id="26"/>
    </w:p>
    <w:p w:rsidR="00EA6911" w:rsidRPr="00EA6911" w:rsidRDefault="00EA6911" w:rsidP="00EA6911">
      <w:pPr>
        <w:pStyle w:val="NormalWeb"/>
        <w:spacing w:before="0" w:beforeAutospacing="0" w:after="0" w:afterAutospacing="0"/>
        <w:rPr>
          <w:rFonts w:asciiTheme="minorHAnsi" w:eastAsiaTheme="minorEastAsia" w:hAnsiTheme="minorHAnsi" w:cstheme="minorHAnsi"/>
          <w:iCs/>
          <w:color w:val="000000" w:themeColor="text1"/>
          <w:kern w:val="24"/>
          <w:sz w:val="22"/>
          <w:szCs w:val="22"/>
        </w:rPr>
      </w:pPr>
      <w:r w:rsidRPr="00EA6911">
        <w:rPr>
          <w:rFonts w:asciiTheme="minorHAnsi" w:eastAsiaTheme="minorEastAsia" w:hAnsiTheme="minorHAnsi" w:cstheme="minorHAnsi"/>
          <w:iCs/>
          <w:color w:val="000000" w:themeColor="text1"/>
          <w:kern w:val="24"/>
          <w:sz w:val="22"/>
          <w:szCs w:val="22"/>
        </w:rPr>
        <w:t xml:space="preserve">The BLMK ICS Primary Care Workforce Programme has coalesced delivery of the NHS England GPFV Workforce priorities and Health Education England Training Hub priorities to focus on the following; </w:t>
      </w:r>
    </w:p>
    <w:p w:rsidR="00EA6911" w:rsidRPr="00EA6911" w:rsidRDefault="00EA6911" w:rsidP="00EA6911">
      <w:pPr>
        <w:pStyle w:val="NormalWeb"/>
        <w:spacing w:before="0" w:beforeAutospacing="0" w:after="0" w:afterAutospacing="0"/>
        <w:rPr>
          <w:rFonts w:asciiTheme="minorHAnsi" w:eastAsiaTheme="minorEastAsia" w:hAnsiTheme="minorHAnsi" w:cstheme="minorHAnsi"/>
          <w:iCs/>
          <w:color w:val="000000" w:themeColor="text1"/>
          <w:kern w:val="24"/>
          <w:sz w:val="22"/>
          <w:szCs w:val="22"/>
        </w:rPr>
      </w:pP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 xml:space="preserve">increasing resilience through new ways of working </w:t>
      </w:r>
    </w:p>
    <w:p w:rsidR="00EA6911" w:rsidRPr="00EA6911" w:rsidRDefault="00EA6911" w:rsidP="00D97A97">
      <w:pPr>
        <w:keepNext w:val="0"/>
        <w:keepLines w:val="0"/>
        <w:widowControl/>
        <w:numPr>
          <w:ilvl w:val="0"/>
          <w:numId w:val="39"/>
        </w:numPr>
        <w:spacing w:before="0" w:after="0" w:line="240" w:lineRule="auto"/>
        <w:contextualSpacing/>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 xml:space="preserve">providing education and development to create a system-wide </w:t>
      </w:r>
      <w:proofErr w:type="spellStart"/>
      <w:r w:rsidRPr="00EA6911">
        <w:rPr>
          <w:rFonts w:asciiTheme="minorHAnsi" w:eastAsiaTheme="minorEastAsia" w:hAnsiTheme="minorHAnsi" w:cstheme="minorHAnsi"/>
          <w:color w:val="auto"/>
          <w:sz w:val="22"/>
          <w:lang w:val="en-US"/>
        </w:rPr>
        <w:t>energised</w:t>
      </w:r>
      <w:proofErr w:type="spellEnd"/>
      <w:r w:rsidRPr="00EA6911">
        <w:rPr>
          <w:rFonts w:asciiTheme="minorHAnsi" w:eastAsiaTheme="minorEastAsia" w:hAnsiTheme="minorHAnsi" w:cstheme="minorHAnsi"/>
          <w:color w:val="auto"/>
          <w:sz w:val="22"/>
          <w:lang w:val="en-US"/>
        </w:rPr>
        <w:t xml:space="preserve"> and sustainable workforce </w:t>
      </w: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motivating, valuing and engaging existing teams</w:t>
      </w: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 xml:space="preserve">creating vibrant </w:t>
      </w:r>
      <w:proofErr w:type="spellStart"/>
      <w:r w:rsidRPr="00EA6911">
        <w:rPr>
          <w:rFonts w:asciiTheme="minorHAnsi" w:eastAsiaTheme="minorEastAsia" w:hAnsiTheme="minorHAnsi" w:cstheme="minorHAnsi"/>
          <w:color w:val="auto"/>
          <w:sz w:val="22"/>
          <w:lang w:val="en-US"/>
        </w:rPr>
        <w:t>organisations</w:t>
      </w:r>
      <w:proofErr w:type="spellEnd"/>
      <w:r w:rsidRPr="00EA6911">
        <w:rPr>
          <w:rFonts w:asciiTheme="minorHAnsi" w:eastAsiaTheme="minorEastAsia" w:hAnsiTheme="minorHAnsi" w:cstheme="minorHAnsi"/>
          <w:color w:val="auto"/>
          <w:sz w:val="22"/>
          <w:lang w:val="en-US"/>
        </w:rPr>
        <w:t>, interesting roles, career structures and supported development opportunities</w:t>
      </w: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attracting more people to want a career in BLMK through targeted marketing campaigns</w:t>
      </w: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r w:rsidRPr="00EA6911">
        <w:rPr>
          <w:rFonts w:asciiTheme="minorHAnsi" w:eastAsiaTheme="minorEastAsia" w:hAnsiTheme="minorHAnsi" w:cstheme="minorHAnsi"/>
          <w:color w:val="auto"/>
          <w:sz w:val="22"/>
          <w:lang w:val="en-US"/>
        </w:rPr>
        <w:t xml:space="preserve">working in partnership with our provider </w:t>
      </w:r>
      <w:proofErr w:type="spellStart"/>
      <w:r w:rsidRPr="00EA6911">
        <w:rPr>
          <w:rFonts w:asciiTheme="minorHAnsi" w:eastAsiaTheme="minorEastAsia" w:hAnsiTheme="minorHAnsi" w:cstheme="minorHAnsi"/>
          <w:color w:val="auto"/>
          <w:sz w:val="22"/>
          <w:lang w:val="en-US"/>
        </w:rPr>
        <w:t>organisations</w:t>
      </w:r>
      <w:proofErr w:type="spellEnd"/>
      <w:r w:rsidRPr="00EA6911">
        <w:rPr>
          <w:rFonts w:asciiTheme="minorHAnsi" w:eastAsiaTheme="minorEastAsia" w:hAnsiTheme="minorHAnsi" w:cstheme="minorHAnsi"/>
          <w:color w:val="auto"/>
          <w:sz w:val="22"/>
          <w:lang w:val="en-US"/>
        </w:rPr>
        <w:t xml:space="preserve"> to develop a flexible workforce made up of skill mixed teams and extended teams that reflect the needs of the population</w:t>
      </w:r>
    </w:p>
    <w:p w:rsidR="00EA6911" w:rsidRPr="00EA6911" w:rsidRDefault="00EA6911" w:rsidP="00D97A97">
      <w:pPr>
        <w:keepNext w:val="0"/>
        <w:keepLines w:val="0"/>
        <w:widowControl/>
        <w:numPr>
          <w:ilvl w:val="0"/>
          <w:numId w:val="39"/>
        </w:numPr>
        <w:spacing w:before="0" w:after="0" w:line="240" w:lineRule="auto"/>
        <w:contextualSpacing/>
        <w:jc w:val="both"/>
        <w:rPr>
          <w:rFonts w:asciiTheme="minorHAnsi" w:eastAsiaTheme="minorEastAsia" w:hAnsiTheme="minorHAnsi" w:cstheme="minorHAnsi"/>
          <w:color w:val="auto"/>
          <w:sz w:val="22"/>
          <w:lang w:val="en-US"/>
        </w:rPr>
      </w:pPr>
      <w:proofErr w:type="gramStart"/>
      <w:r w:rsidRPr="00EA6911">
        <w:rPr>
          <w:rFonts w:asciiTheme="minorHAnsi" w:eastAsiaTheme="minorEastAsia" w:hAnsiTheme="minorHAnsi" w:cstheme="minorHAnsi"/>
          <w:color w:val="auto"/>
          <w:sz w:val="22"/>
          <w:lang w:val="en-US"/>
        </w:rPr>
        <w:t>supporting</w:t>
      </w:r>
      <w:proofErr w:type="gramEnd"/>
      <w:r w:rsidRPr="00EA6911">
        <w:rPr>
          <w:rFonts w:asciiTheme="minorHAnsi" w:eastAsiaTheme="minorEastAsia" w:hAnsiTheme="minorHAnsi" w:cstheme="minorHAnsi"/>
          <w:color w:val="auto"/>
          <w:sz w:val="22"/>
          <w:lang w:val="en-US"/>
        </w:rPr>
        <w:t xml:space="preserve"> the implementation of new approaches to the delivery and </w:t>
      </w:r>
      <w:proofErr w:type="spellStart"/>
      <w:r w:rsidRPr="00EA6911">
        <w:rPr>
          <w:rFonts w:asciiTheme="minorHAnsi" w:eastAsiaTheme="minorEastAsia" w:hAnsiTheme="minorHAnsi" w:cstheme="minorHAnsi"/>
          <w:color w:val="auto"/>
          <w:sz w:val="22"/>
          <w:lang w:val="en-US"/>
        </w:rPr>
        <w:t>organisation</w:t>
      </w:r>
      <w:proofErr w:type="spellEnd"/>
      <w:r w:rsidRPr="00EA6911">
        <w:rPr>
          <w:rFonts w:asciiTheme="minorHAnsi" w:eastAsiaTheme="minorEastAsia" w:hAnsiTheme="minorHAnsi" w:cstheme="minorHAnsi"/>
          <w:color w:val="auto"/>
          <w:sz w:val="22"/>
          <w:lang w:val="en-US"/>
        </w:rPr>
        <w:t xml:space="preserve"> of care such as integration, extended roles in risk stratification, care planning and case management.</w:t>
      </w:r>
    </w:p>
    <w:p w:rsidR="00EA6911" w:rsidRPr="00EA6911" w:rsidRDefault="00EA6911" w:rsidP="00EA6911">
      <w:pPr>
        <w:pStyle w:val="NormalWeb"/>
        <w:spacing w:before="0" w:beforeAutospacing="0" w:after="0" w:afterAutospacing="0"/>
        <w:rPr>
          <w:rFonts w:asciiTheme="minorHAnsi" w:eastAsia="Arial" w:hAnsiTheme="minorHAnsi" w:cstheme="minorHAnsi"/>
          <w:b/>
          <w:color w:val="293947"/>
          <w:sz w:val="20"/>
        </w:rPr>
      </w:pPr>
      <w:r w:rsidRPr="00EA6911">
        <w:rPr>
          <w:rFonts w:asciiTheme="minorHAnsi" w:eastAsiaTheme="minorEastAsia" w:hAnsiTheme="minorHAnsi" w:cstheme="minorHAnsi"/>
          <w:iCs/>
          <w:color w:val="000000" w:themeColor="text1"/>
          <w:kern w:val="24"/>
          <w:sz w:val="22"/>
          <w:szCs w:val="22"/>
        </w:rPr>
        <w:lastRenderedPageBreak/>
        <w:t xml:space="preserve">Delivery of this plan is driven by the BLMK ICS Primary Care Workforce Education &amp; Development Network </w:t>
      </w:r>
      <w:r w:rsidRPr="00EA6911">
        <w:rPr>
          <w:rFonts w:asciiTheme="minorHAnsi" w:eastAsiaTheme="minorEastAsia" w:hAnsiTheme="minorHAnsi" w:cstheme="minorHAnsi"/>
          <w:b/>
          <w:iCs/>
          <w:color w:val="000000" w:themeColor="text1"/>
          <w:kern w:val="24"/>
          <w:sz w:val="22"/>
          <w:szCs w:val="22"/>
        </w:rPr>
        <w:t xml:space="preserve">BLMK Training Hub </w:t>
      </w:r>
      <w:r w:rsidRPr="00EA6911">
        <w:rPr>
          <w:rFonts w:asciiTheme="minorHAnsi" w:eastAsiaTheme="minorEastAsia" w:hAnsiTheme="minorHAnsi" w:cstheme="minorHAnsi"/>
          <w:iCs/>
          <w:color w:val="000000" w:themeColor="text1"/>
          <w:kern w:val="24"/>
          <w:sz w:val="22"/>
          <w:szCs w:val="22"/>
        </w:rPr>
        <w:t>(previously CEPN).  The diagram below illustrates the governance framework surrounding the Network and Hub, the strategic priorities and current work streams.</w:t>
      </w:r>
    </w:p>
    <w:p w:rsidR="00EA6911" w:rsidRDefault="00EA6911" w:rsidP="00EA6911">
      <w:pPr>
        <w:ind w:left="0"/>
        <w:rPr>
          <w:rFonts w:asciiTheme="minorHAnsi" w:hAnsiTheme="minorHAnsi" w:cstheme="minorHAnsi"/>
          <w:b/>
        </w:rPr>
      </w:pPr>
      <w:r w:rsidRPr="00EA6911">
        <w:rPr>
          <w:rFonts w:asciiTheme="minorHAnsi" w:hAnsiTheme="minorHAnsi" w:cstheme="minorHAnsi"/>
          <w:noProof/>
          <w:lang w:eastAsia="en-GB"/>
        </w:rPr>
        <w:drawing>
          <wp:inline distT="0" distB="0" distL="0" distR="0" wp14:anchorId="5885571F" wp14:editId="0E6C1E86">
            <wp:extent cx="4907280" cy="3284220"/>
            <wp:effectExtent l="19050" t="19050" r="26670" b="11430"/>
            <wp:docPr id="137" name="Content Placeholder 4"/>
            <wp:cNvGraphicFramePr/>
            <a:graphic xmlns:a="http://schemas.openxmlformats.org/drawingml/2006/main">
              <a:graphicData uri="http://schemas.openxmlformats.org/drawingml/2006/picture">
                <pic:pic xmlns:pic="http://schemas.openxmlformats.org/drawingml/2006/picture">
                  <pic:nvPicPr>
                    <pic:cNvPr id="4" name="Content Placeholder 4"/>
                    <pic:cNvPicPr/>
                  </pic:nvPicPr>
                  <pic:blipFill>
                    <a:blip r:embed="rId42"/>
                    <a:stretch>
                      <a:fillRect/>
                    </a:stretch>
                  </pic:blipFill>
                  <pic:spPr>
                    <a:xfrm>
                      <a:off x="0" y="0"/>
                      <a:ext cx="4907280" cy="3284220"/>
                    </a:xfrm>
                    <a:prstGeom prst="rect">
                      <a:avLst/>
                    </a:prstGeom>
                    <a:ln>
                      <a:solidFill>
                        <a:srgbClr val="5B9BD5"/>
                      </a:solidFill>
                    </a:ln>
                  </pic:spPr>
                </pic:pic>
              </a:graphicData>
            </a:graphic>
          </wp:inline>
        </w:drawing>
      </w:r>
    </w:p>
    <w:p w:rsidR="00380250" w:rsidRPr="00EA6911" w:rsidRDefault="00380250" w:rsidP="00380250">
      <w:pPr>
        <w:pStyle w:val="Caption"/>
        <w:rPr>
          <w:rFonts w:asciiTheme="minorHAnsi" w:hAnsiTheme="minorHAnsi" w:cstheme="minorHAnsi"/>
          <w:b/>
        </w:rPr>
      </w:pPr>
      <w:bookmarkStart w:id="27" w:name="_Toc11852452"/>
      <w:r w:rsidRPr="000C69C9">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sidRPr="000C69C9">
        <w:rPr>
          <w:noProof/>
        </w:rPr>
        <w:t>11</w:t>
      </w:r>
      <w:r w:rsidR="006A0B02">
        <w:rPr>
          <w:noProof/>
        </w:rPr>
        <w:fldChar w:fldCharType="end"/>
      </w:r>
      <w:r w:rsidR="000C69C9">
        <w:t xml:space="preserve"> BLMK training hub governance</w:t>
      </w:r>
      <w:bookmarkEnd w:id="27"/>
      <w:proofErr w:type="gramEnd"/>
    </w:p>
    <w:p w:rsidR="00EA6911" w:rsidRPr="00DB390B" w:rsidRDefault="00EA691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BLMK ICS Training Hub</w:t>
      </w:r>
    </w:p>
    <w:p w:rsidR="00EA6911" w:rsidRPr="00EA6911" w:rsidRDefault="00EA6911" w:rsidP="00EA6911">
      <w:pPr>
        <w:ind w:left="0"/>
        <w:rPr>
          <w:rFonts w:asciiTheme="minorHAnsi" w:hAnsiTheme="minorHAnsi" w:cstheme="minorHAnsi"/>
          <w:sz w:val="22"/>
        </w:rPr>
      </w:pPr>
      <w:r w:rsidRPr="00EA6911">
        <w:rPr>
          <w:rFonts w:asciiTheme="minorHAnsi" w:hAnsiTheme="minorHAnsi" w:cstheme="minorHAnsi"/>
          <w:sz w:val="22"/>
        </w:rPr>
        <w:t>Informed by a recent maturity assessment, the BLMK Training Hub has established a development plan to work towards ‘mature/advanced’ status by March 2020, subject to sufficient infrastructure funding.  The BLMK Training Hub will continue to build on the work already underway by supporting Primary Care Networks to develop workforce plans that;</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 xml:space="preserve">Identify what workforce </w:t>
      </w:r>
      <w:r w:rsidRPr="00EA6911">
        <w:rPr>
          <w:rFonts w:asciiTheme="minorHAnsi" w:eastAsiaTheme="minorEastAsia" w:hAnsiTheme="minorHAnsi" w:cstheme="minorHAnsi"/>
          <w:b/>
          <w:bCs/>
          <w:i/>
          <w:iCs/>
          <w:color w:val="000000" w:themeColor="text1"/>
          <w:kern w:val="24"/>
          <w:sz w:val="22"/>
          <w:lang w:eastAsia="en-GB"/>
        </w:rPr>
        <w:t>Practices</w:t>
      </w:r>
      <w:r w:rsidRPr="00EA6911">
        <w:rPr>
          <w:rFonts w:asciiTheme="minorHAnsi" w:eastAsiaTheme="minorEastAsia" w:hAnsiTheme="minorHAnsi" w:cstheme="minorHAnsi"/>
          <w:color w:val="000000" w:themeColor="text1"/>
          <w:kern w:val="24"/>
          <w:sz w:val="22"/>
          <w:lang w:eastAsia="en-GB"/>
        </w:rPr>
        <w:t xml:space="preserve"> will share and for what purpose</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 xml:space="preserve">Identify what workforce </w:t>
      </w:r>
      <w:r w:rsidRPr="00EA6911">
        <w:rPr>
          <w:rFonts w:asciiTheme="minorHAnsi" w:eastAsiaTheme="minorEastAsia" w:hAnsiTheme="minorHAnsi" w:cstheme="minorHAnsi"/>
          <w:b/>
          <w:bCs/>
          <w:i/>
          <w:iCs/>
          <w:color w:val="000000" w:themeColor="text1"/>
          <w:kern w:val="24"/>
          <w:sz w:val="22"/>
          <w:lang w:eastAsia="en-GB"/>
        </w:rPr>
        <w:t>Networks</w:t>
      </w:r>
      <w:r w:rsidRPr="00EA6911">
        <w:rPr>
          <w:rFonts w:asciiTheme="minorHAnsi" w:eastAsiaTheme="minorEastAsia" w:hAnsiTheme="minorHAnsi" w:cstheme="minorHAnsi"/>
          <w:color w:val="000000" w:themeColor="text1"/>
          <w:kern w:val="24"/>
          <w:sz w:val="22"/>
          <w:lang w:eastAsia="en-GB"/>
        </w:rPr>
        <w:t xml:space="preserve"> will share and for what purpose</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Sustains general practice / provide core services</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Successfully embed new roles, where needed e.g. social prescribers, clinical pharmacists</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Establishes and grows its training, supervisory and mentorship capacity</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Establishes and grows a shared PCN Educator resource</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Establishes a PCN approach to hosting students, supervision &amp; mentorship of new roles</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Offer Portfolio career options, career development, preceptorships and rotational placements for all staff</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Promotes staff wellbeing and welfare</w:t>
      </w:r>
    </w:p>
    <w:p w:rsidR="00EA6911" w:rsidRPr="00EA6911" w:rsidRDefault="00EA6911" w:rsidP="00D97A97">
      <w:pPr>
        <w:keepNext w:val="0"/>
        <w:keepLines w:val="0"/>
        <w:widowControl/>
        <w:numPr>
          <w:ilvl w:val="0"/>
          <w:numId w:val="26"/>
        </w:numPr>
        <w:spacing w:before="0" w:after="0" w:line="240" w:lineRule="auto"/>
        <w:ind w:left="1051"/>
        <w:contextualSpacing/>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color w:val="000000" w:themeColor="text1"/>
          <w:kern w:val="24"/>
          <w:sz w:val="22"/>
          <w:lang w:eastAsia="en-GB"/>
        </w:rPr>
        <w:t>Attracts, recruits and retains staff</w:t>
      </w:r>
    </w:p>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EA6911" w:rsidRPr="00EA6911" w:rsidRDefault="00EA6911" w:rsidP="00EA6911">
      <w:pPr>
        <w:keepNext w:val="0"/>
        <w:keepLines w:val="0"/>
        <w:widowControl/>
        <w:spacing w:before="200" w:after="0" w:line="216" w:lineRule="auto"/>
        <w:ind w:left="0"/>
        <w:rPr>
          <w:rFonts w:asciiTheme="minorHAnsi" w:eastAsia="Times New Roman" w:hAnsiTheme="minorHAnsi" w:cstheme="minorHAnsi"/>
          <w:color w:val="auto"/>
          <w:sz w:val="22"/>
          <w:lang w:eastAsia="en-GB"/>
        </w:rPr>
      </w:pPr>
      <w:r w:rsidRPr="00EA6911">
        <w:rPr>
          <w:rFonts w:asciiTheme="minorHAnsi" w:eastAsiaTheme="minorEastAsia" w:hAnsiTheme="minorHAnsi" w:cstheme="minorHAnsi"/>
          <w:b/>
          <w:bCs/>
          <w:color w:val="000000" w:themeColor="text1"/>
          <w:kern w:val="24"/>
          <w:sz w:val="22"/>
          <w:lang w:eastAsia="en-GB"/>
        </w:rPr>
        <w:t xml:space="preserve">March 2020 Ambition - The Core Functions of the Primary &amp; Community Care Training Hub will include; </w:t>
      </w:r>
    </w:p>
    <w:p w:rsidR="00EA6911" w:rsidRPr="000C69C9"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0C69C9">
        <w:rPr>
          <w:rFonts w:asciiTheme="minorHAnsi" w:eastAsiaTheme="minorEastAsia" w:hAnsiTheme="minorHAnsi" w:cstheme="minorHAnsi"/>
          <w:b/>
          <w:bCs/>
          <w:color w:val="000000" w:themeColor="text1"/>
          <w:kern w:val="24"/>
          <w:lang w:eastAsia="en-GB"/>
        </w:rPr>
        <w:t>Workforce planning</w:t>
      </w:r>
      <w:r w:rsidRPr="000C69C9">
        <w:rPr>
          <w:rFonts w:asciiTheme="minorHAnsi" w:eastAsiaTheme="minorEastAsia" w:hAnsiTheme="minorHAnsi" w:cstheme="minorHAnsi"/>
          <w:color w:val="000000" w:themeColor="text1"/>
          <w:kern w:val="24"/>
          <w:lang w:eastAsia="en-GB"/>
        </w:rPr>
        <w:t xml:space="preserve"> </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t xml:space="preserve">Develop and manage - </w:t>
      </w:r>
      <w:r w:rsidRPr="00EA6911">
        <w:rPr>
          <w:rFonts w:asciiTheme="minorHAnsi" w:eastAsiaTheme="minorEastAsia" w:hAnsiTheme="minorHAnsi" w:cstheme="minorHAnsi"/>
          <w:color w:val="000000" w:themeColor="text1"/>
          <w:kern w:val="24"/>
          <w:lang w:eastAsia="en-GB"/>
        </w:rPr>
        <w:t>existing and expansion of placement</w:t>
      </w:r>
      <w:r w:rsidRPr="00EA6911">
        <w:rPr>
          <w:rFonts w:asciiTheme="minorHAnsi" w:eastAsiaTheme="minorEastAsia" w:hAnsiTheme="minorHAnsi" w:cstheme="minorHAnsi"/>
          <w:b/>
          <w:bCs/>
          <w:color w:val="000000" w:themeColor="text1"/>
          <w:kern w:val="24"/>
          <w:lang w:eastAsia="en-GB"/>
        </w:rPr>
        <w:t xml:space="preserve"> </w:t>
      </w:r>
      <w:r w:rsidRPr="00EA6911">
        <w:rPr>
          <w:rFonts w:asciiTheme="minorHAnsi" w:eastAsiaTheme="minorEastAsia" w:hAnsiTheme="minorHAnsi" w:cstheme="minorHAnsi"/>
          <w:color w:val="000000" w:themeColor="text1"/>
          <w:kern w:val="24"/>
          <w:lang w:eastAsia="en-GB"/>
        </w:rPr>
        <w:t>capacity</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lastRenderedPageBreak/>
        <w:t xml:space="preserve">Recruitment </w:t>
      </w:r>
      <w:r w:rsidRPr="00EA6911">
        <w:rPr>
          <w:rFonts w:asciiTheme="minorHAnsi" w:eastAsiaTheme="minorEastAsia" w:hAnsiTheme="minorHAnsi" w:cstheme="minorHAnsi"/>
          <w:color w:val="000000" w:themeColor="text1"/>
          <w:kern w:val="24"/>
          <w:lang w:eastAsia="en-GB"/>
        </w:rPr>
        <w:t xml:space="preserve">- Develop, expand and enhance the recruitment and development of the capabilities of multi-professional educators that supports the delivery of high-quality clinical learning placements </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t>Support the development and realisation of educational programmes</w:t>
      </w:r>
      <w:r w:rsidRPr="00EA6911">
        <w:rPr>
          <w:rFonts w:asciiTheme="minorHAnsi" w:eastAsiaTheme="minorEastAsia" w:hAnsiTheme="minorHAnsi" w:cstheme="minorHAnsi"/>
          <w:color w:val="000000" w:themeColor="text1"/>
          <w:kern w:val="24"/>
          <w:lang w:eastAsia="en-GB"/>
        </w:rPr>
        <w:t xml:space="preserve"> to develop the primary / community care workforce at scale to address identified population health needs, support service re-design and delivery of integrated care for example through rotational placements / programmes and integrated educational programmes </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t xml:space="preserve">New roles </w:t>
      </w:r>
      <w:r w:rsidRPr="00EA6911">
        <w:rPr>
          <w:rFonts w:asciiTheme="minorHAnsi" w:eastAsiaTheme="minorEastAsia" w:hAnsiTheme="minorHAnsi" w:cstheme="minorHAnsi"/>
          <w:color w:val="000000" w:themeColor="text1"/>
          <w:kern w:val="24"/>
          <w:lang w:eastAsia="en-GB"/>
        </w:rPr>
        <w:t xml:space="preserve">– to enable, support and embed “new roles” within primary care </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t xml:space="preserve">Retention </w:t>
      </w:r>
      <w:r w:rsidRPr="00EA6911">
        <w:rPr>
          <w:rFonts w:asciiTheme="minorHAnsi" w:eastAsiaTheme="minorEastAsia" w:hAnsiTheme="minorHAnsi" w:cstheme="minorHAnsi"/>
          <w:color w:val="000000" w:themeColor="text1"/>
          <w:kern w:val="24"/>
          <w:lang w:eastAsia="en-GB"/>
        </w:rPr>
        <w:t xml:space="preserve">- to support retention of the primary care workforce across all key transitions including promoting primary care as an employment destination to students, through schools and higher education institutions </w:t>
      </w:r>
    </w:p>
    <w:p w:rsidR="00EA6911" w:rsidRPr="00EA6911" w:rsidRDefault="00EA6911" w:rsidP="00D97A97">
      <w:pPr>
        <w:pStyle w:val="ListParagraph"/>
        <w:numPr>
          <w:ilvl w:val="0"/>
          <w:numId w:val="38"/>
        </w:numPr>
        <w:spacing w:before="200" w:after="0" w:line="216" w:lineRule="auto"/>
        <w:rPr>
          <w:rFonts w:asciiTheme="minorHAnsi" w:eastAsia="Times New Roman" w:hAnsiTheme="minorHAnsi" w:cstheme="minorHAnsi"/>
          <w:color w:val="auto"/>
          <w:lang w:eastAsia="en-GB"/>
        </w:rPr>
      </w:pPr>
      <w:r w:rsidRPr="00EA6911">
        <w:rPr>
          <w:rFonts w:asciiTheme="minorHAnsi" w:eastAsiaTheme="minorEastAsia" w:hAnsiTheme="minorHAnsi" w:cstheme="minorHAnsi"/>
          <w:b/>
          <w:bCs/>
          <w:color w:val="000000" w:themeColor="text1"/>
          <w:kern w:val="24"/>
          <w:lang w:eastAsia="en-GB"/>
        </w:rPr>
        <w:t xml:space="preserve">Clinical Placement Tariff </w:t>
      </w:r>
      <w:r w:rsidRPr="00EA6911">
        <w:rPr>
          <w:rFonts w:asciiTheme="minorHAnsi" w:eastAsiaTheme="minorEastAsia" w:hAnsiTheme="minorHAnsi" w:cstheme="minorHAnsi"/>
          <w:color w:val="000000" w:themeColor="text1"/>
          <w:kern w:val="24"/>
          <w:lang w:eastAsia="en-GB"/>
        </w:rPr>
        <w:t xml:space="preserve">- enable both workforce planning intentions, placement co-ordination through active management of clinical placement tariffs including “place based” tariffs </w:t>
      </w:r>
    </w:p>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tbl>
      <w:tblPr>
        <w:tblW w:w="8485" w:type="dxa"/>
        <w:tblCellMar>
          <w:left w:w="0" w:type="dxa"/>
          <w:right w:w="0" w:type="dxa"/>
        </w:tblCellMar>
        <w:tblLook w:val="04A0" w:firstRow="1" w:lastRow="0" w:firstColumn="1" w:lastColumn="0" w:noHBand="0" w:noVBand="1"/>
      </w:tblPr>
      <w:tblGrid>
        <w:gridCol w:w="1777"/>
        <w:gridCol w:w="746"/>
        <w:gridCol w:w="803"/>
        <w:gridCol w:w="803"/>
        <w:gridCol w:w="805"/>
        <w:gridCol w:w="803"/>
        <w:gridCol w:w="930"/>
        <w:gridCol w:w="803"/>
        <w:gridCol w:w="1015"/>
      </w:tblGrid>
      <w:tr w:rsidR="00EA6911" w:rsidRPr="00EA6911" w:rsidTr="00FD517D">
        <w:trPr>
          <w:trHeight w:val="308"/>
        </w:trPr>
        <w:tc>
          <w:tcPr>
            <w:tcW w:w="1777"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jc w:val="center"/>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44546A"/>
                <w:kern w:val="24"/>
                <w:szCs w:val="24"/>
                <w:lang w:eastAsia="en-GB"/>
              </w:rPr>
              <w:t> </w:t>
            </w:r>
          </w:p>
        </w:tc>
        <w:tc>
          <w:tcPr>
            <w:tcW w:w="3157" w:type="dxa"/>
            <w:gridSpan w:val="4"/>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jc w:val="center"/>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44546A"/>
                <w:kern w:val="24"/>
                <w:szCs w:val="24"/>
                <w:lang w:eastAsia="en-GB"/>
              </w:rPr>
              <w:t>2019-20</w:t>
            </w:r>
          </w:p>
        </w:tc>
        <w:tc>
          <w:tcPr>
            <w:tcW w:w="3551" w:type="dxa"/>
            <w:gridSpan w:val="4"/>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jc w:val="center"/>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44546A"/>
                <w:kern w:val="24"/>
                <w:szCs w:val="24"/>
                <w:lang w:eastAsia="en-GB"/>
              </w:rPr>
              <w:t>2020-21</w:t>
            </w:r>
          </w:p>
        </w:tc>
      </w:tr>
      <w:tr w:rsidR="00EA6911" w:rsidRPr="00EA6911" w:rsidTr="00FD517D">
        <w:trPr>
          <w:trHeight w:val="308"/>
        </w:trPr>
        <w:tc>
          <w:tcPr>
            <w:tcW w:w="1777"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Ambition</w:t>
            </w:r>
          </w:p>
        </w:tc>
        <w:tc>
          <w:tcPr>
            <w:tcW w:w="746"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Q1</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Q2</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Q3</w:t>
            </w:r>
          </w:p>
        </w:tc>
        <w:tc>
          <w:tcPr>
            <w:tcW w:w="80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Q4</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Q1</w:t>
            </w:r>
          </w:p>
        </w:tc>
        <w:tc>
          <w:tcPr>
            <w:tcW w:w="93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Q2</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Q3</w:t>
            </w:r>
          </w:p>
        </w:tc>
        <w:tc>
          <w:tcPr>
            <w:tcW w:w="101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1F3864"/>
                <w:kern w:val="24"/>
                <w:szCs w:val="24"/>
                <w:lang w:eastAsia="en-GB"/>
              </w:rPr>
              <w:t>Q4</w:t>
            </w:r>
          </w:p>
        </w:tc>
      </w:tr>
      <w:tr w:rsidR="00EA6911" w:rsidRPr="00EA6911" w:rsidTr="00FD517D">
        <w:trPr>
          <w:trHeight w:val="865"/>
        </w:trPr>
        <w:tc>
          <w:tcPr>
            <w:tcW w:w="1777"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1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color w:val="000000" w:themeColor="text1"/>
                <w:kern w:val="24"/>
                <w:sz w:val="20"/>
                <w:szCs w:val="20"/>
                <w:lang w:eastAsia="en-GB"/>
              </w:rPr>
              <w:t>Primary Care Network Workforce Planning</w:t>
            </w:r>
          </w:p>
        </w:tc>
        <w:tc>
          <w:tcPr>
            <w:tcW w:w="746"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93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101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r>
      <w:tr w:rsidR="00EA6911" w:rsidRPr="00EA6911" w:rsidTr="00FD517D">
        <w:trPr>
          <w:trHeight w:val="1989"/>
        </w:trPr>
        <w:tc>
          <w:tcPr>
            <w:tcW w:w="1777"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200" w:after="0" w:line="216" w:lineRule="auto"/>
              <w:ind w:left="0"/>
              <w:rPr>
                <w:rFonts w:asciiTheme="minorHAnsi" w:eastAsia="Times New Roman" w:hAnsiTheme="minorHAnsi" w:cstheme="minorHAnsi"/>
                <w:color w:val="auto"/>
                <w:sz w:val="36"/>
                <w:szCs w:val="36"/>
                <w:lang w:eastAsia="en-GB"/>
              </w:rPr>
            </w:pPr>
            <w:r w:rsidRPr="00EA6911">
              <w:rPr>
                <w:rFonts w:asciiTheme="minorHAnsi" w:eastAsia="Times New Roman" w:hAnsiTheme="minorHAnsi" w:cstheme="minorHAnsi"/>
                <w:kern w:val="24"/>
                <w:sz w:val="20"/>
                <w:szCs w:val="20"/>
                <w:lang w:eastAsia="en-GB"/>
              </w:rPr>
              <w:t>Develop expert resources to support practices / networks to successfully embed new roles enabling them to thrive</w:t>
            </w:r>
          </w:p>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746"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93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101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r>
      <w:tr w:rsidR="00EA6911" w:rsidRPr="00EA6911" w:rsidTr="00FD517D">
        <w:trPr>
          <w:trHeight w:val="1515"/>
        </w:trPr>
        <w:tc>
          <w:tcPr>
            <w:tcW w:w="1777"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200" w:after="0" w:line="216" w:lineRule="auto"/>
              <w:ind w:left="0"/>
              <w:rPr>
                <w:rFonts w:asciiTheme="minorHAnsi" w:eastAsia="Times New Roman" w:hAnsiTheme="minorHAnsi" w:cstheme="minorHAnsi"/>
                <w:color w:val="auto"/>
                <w:sz w:val="36"/>
                <w:szCs w:val="36"/>
                <w:lang w:eastAsia="en-GB"/>
              </w:rPr>
            </w:pPr>
            <w:r w:rsidRPr="00EA6911">
              <w:rPr>
                <w:rFonts w:asciiTheme="minorHAnsi" w:eastAsia="Times New Roman" w:hAnsiTheme="minorHAnsi" w:cstheme="minorHAnsi"/>
                <w:kern w:val="24"/>
                <w:sz w:val="20"/>
                <w:szCs w:val="20"/>
                <w:lang w:eastAsia="en-GB"/>
              </w:rPr>
              <w:t>Primary Care Network collaborative approach to hosting students / embedding new roles</w:t>
            </w:r>
          </w:p>
        </w:tc>
        <w:tc>
          <w:tcPr>
            <w:tcW w:w="746"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4"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930"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101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r>
      <w:tr w:rsidR="00EA6911" w:rsidRPr="00EA6911" w:rsidTr="00FD517D">
        <w:trPr>
          <w:trHeight w:val="906"/>
        </w:trPr>
        <w:tc>
          <w:tcPr>
            <w:tcW w:w="1777"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200" w:after="0" w:line="216" w:lineRule="auto"/>
              <w:ind w:left="0"/>
              <w:rPr>
                <w:rFonts w:asciiTheme="minorHAnsi" w:eastAsia="Times New Roman" w:hAnsiTheme="minorHAnsi" w:cstheme="minorHAnsi"/>
                <w:color w:val="auto"/>
                <w:sz w:val="36"/>
                <w:szCs w:val="36"/>
                <w:lang w:eastAsia="en-GB"/>
              </w:rPr>
            </w:pPr>
            <w:r w:rsidRPr="00EA6911">
              <w:rPr>
                <w:rFonts w:asciiTheme="minorHAnsi" w:eastAsia="Times New Roman" w:hAnsiTheme="minorHAnsi" w:cstheme="minorHAnsi"/>
                <w:kern w:val="24"/>
                <w:sz w:val="20"/>
                <w:szCs w:val="20"/>
                <w:lang w:eastAsia="en-GB"/>
              </w:rPr>
              <w:t>Evolution of BLMK Training Hub to March 2020 vision</w:t>
            </w:r>
          </w:p>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746"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4"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930" w:type="dxa"/>
            <w:tcBorders>
              <w:top w:val="single" w:sz="8" w:space="0" w:color="BFBFBF"/>
              <w:left w:val="single" w:sz="8" w:space="0" w:color="BFBFBF"/>
              <w:bottom w:val="single" w:sz="8" w:space="0" w:color="BFBFBF"/>
              <w:right w:val="single" w:sz="8" w:space="0" w:color="BFBFBF"/>
            </w:tcBorders>
            <w:shd w:val="clear" w:color="auto" w:fill="E7E6E6"/>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803"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c>
          <w:tcPr>
            <w:tcW w:w="1014" w:type="dxa"/>
            <w:tcBorders>
              <w:top w:val="single" w:sz="8" w:space="0" w:color="BFBFBF"/>
              <w:left w:val="single" w:sz="8" w:space="0" w:color="BFBFBF"/>
              <w:bottom w:val="single" w:sz="8" w:space="0" w:color="BFBFBF"/>
              <w:right w:val="single" w:sz="8" w:space="0" w:color="BFBFBF"/>
            </w:tcBorders>
            <w:shd w:val="clear" w:color="auto" w:fill="auto"/>
            <w:tcMar>
              <w:top w:w="15" w:type="dxa"/>
              <w:left w:w="108" w:type="dxa"/>
              <w:bottom w:w="0" w:type="dxa"/>
              <w:right w:w="108" w:type="dxa"/>
            </w:tcMar>
            <w:hideMark/>
          </w:tcPr>
          <w:p w:rsidR="00EA6911" w:rsidRPr="00EA6911" w:rsidRDefault="00EA6911" w:rsidP="00FD517D">
            <w:pPr>
              <w:keepNext w:val="0"/>
              <w:keepLines w:val="0"/>
              <w:widowControl/>
              <w:spacing w:before="0" w:after="0" w:line="256" w:lineRule="auto"/>
              <w:ind w:left="0"/>
              <w:rPr>
                <w:rFonts w:asciiTheme="minorHAnsi" w:eastAsia="Times New Roman" w:hAnsiTheme="minorHAnsi" w:cstheme="minorHAnsi"/>
                <w:color w:val="auto"/>
                <w:sz w:val="36"/>
                <w:szCs w:val="36"/>
                <w:lang w:eastAsia="en-GB"/>
              </w:rPr>
            </w:pPr>
            <w:r w:rsidRPr="00EA6911">
              <w:rPr>
                <w:rFonts w:asciiTheme="minorHAnsi" w:hAnsiTheme="minorHAnsi" w:cstheme="minorHAnsi"/>
                <w:b/>
                <w:bCs/>
                <w:color w:val="000000" w:themeColor="text1"/>
                <w:kern w:val="24"/>
                <w:sz w:val="20"/>
                <w:szCs w:val="20"/>
                <w:lang w:eastAsia="en-GB"/>
              </w:rPr>
              <w:t> </w:t>
            </w:r>
          </w:p>
        </w:tc>
      </w:tr>
    </w:tbl>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E35757" w:rsidRDefault="00E35757" w:rsidP="00E35757">
      <w:pPr>
        <w:pStyle w:val="Caption"/>
        <w:rPr>
          <w:rFonts w:asciiTheme="minorHAnsi" w:eastAsiaTheme="minorEastAsia" w:hAnsiTheme="minorHAnsi" w:cstheme="minorHAnsi"/>
          <w:b/>
          <w:color w:val="000000" w:themeColor="text1"/>
          <w:kern w:val="24"/>
          <w:sz w:val="22"/>
          <w:lang w:eastAsia="en-GB"/>
        </w:rPr>
      </w:pPr>
      <w:bookmarkStart w:id="28" w:name="_Toc11852453"/>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12</w:t>
      </w:r>
      <w:r w:rsidR="006A0B02">
        <w:rPr>
          <w:noProof/>
        </w:rPr>
        <w:fldChar w:fldCharType="end"/>
      </w:r>
      <w:r w:rsidR="000C69C9">
        <w:t xml:space="preserve"> </w:t>
      </w:r>
      <w:r w:rsidR="001D7F04">
        <w:t>Training hub timeline</w:t>
      </w:r>
      <w:bookmarkEnd w:id="28"/>
    </w:p>
    <w:p w:rsidR="00EA6911" w:rsidRPr="00DB390B" w:rsidRDefault="00EA691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10 High Impact Actions</w:t>
      </w:r>
    </w:p>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 xml:space="preserve">The following </w:t>
      </w:r>
      <w:r w:rsidR="00E35757">
        <w:rPr>
          <w:rFonts w:asciiTheme="minorHAnsi" w:eastAsiaTheme="minorEastAsia" w:hAnsiTheme="minorHAnsi" w:cstheme="minorHAnsi"/>
          <w:color w:val="000000" w:themeColor="text1"/>
          <w:kern w:val="24"/>
          <w:sz w:val="22"/>
          <w:lang w:eastAsia="en-GB"/>
        </w:rPr>
        <w:t>figure</w:t>
      </w:r>
      <w:r w:rsidRPr="00EA6911">
        <w:rPr>
          <w:rFonts w:asciiTheme="minorHAnsi" w:eastAsiaTheme="minorEastAsia" w:hAnsiTheme="minorHAnsi" w:cstheme="minorHAnsi"/>
          <w:color w:val="000000" w:themeColor="text1"/>
          <w:kern w:val="24"/>
          <w:sz w:val="22"/>
          <w:lang w:eastAsia="en-GB"/>
        </w:rPr>
        <w:t xml:space="preserve"> outlines the % coverage of the 10 </w:t>
      </w:r>
      <w:r w:rsidR="00E5194C">
        <w:rPr>
          <w:rFonts w:asciiTheme="minorHAnsi" w:eastAsiaTheme="minorEastAsia" w:hAnsiTheme="minorHAnsi" w:cstheme="minorHAnsi"/>
          <w:color w:val="000000" w:themeColor="text1"/>
          <w:kern w:val="24"/>
          <w:sz w:val="22"/>
          <w:lang w:eastAsia="en-GB"/>
        </w:rPr>
        <w:t xml:space="preserve">High Impact Actions across the </w:t>
      </w:r>
      <w:r w:rsidRPr="00EA6911">
        <w:rPr>
          <w:rFonts w:asciiTheme="minorHAnsi" w:eastAsiaTheme="minorEastAsia" w:hAnsiTheme="minorHAnsi" w:cstheme="minorHAnsi"/>
          <w:color w:val="000000" w:themeColor="text1"/>
          <w:kern w:val="24"/>
          <w:sz w:val="22"/>
          <w:lang w:eastAsia="en-GB"/>
        </w:rPr>
        <w:t>practices within BLMK ICS as at June 2019;</w:t>
      </w:r>
    </w:p>
    <w:p w:rsidR="00EA6911" w:rsidRP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EA6911" w:rsidRDefault="00EA6911"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380250" w:rsidRPr="00EA6911" w:rsidRDefault="00380250" w:rsidP="00EA6911">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tbl>
      <w:tblPr>
        <w:tblStyle w:val="TableGrid"/>
        <w:tblW w:w="0" w:type="auto"/>
        <w:tblLook w:val="04A0" w:firstRow="1" w:lastRow="0" w:firstColumn="1" w:lastColumn="0" w:noHBand="0" w:noVBand="1"/>
      </w:tblPr>
      <w:tblGrid>
        <w:gridCol w:w="3436"/>
        <w:gridCol w:w="3029"/>
        <w:gridCol w:w="2551"/>
      </w:tblGrid>
      <w:tr w:rsidR="00EA6911" w:rsidRPr="00EA6911" w:rsidTr="00FD517D">
        <w:tc>
          <w:tcPr>
            <w:tcW w:w="3436"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lastRenderedPageBreak/>
              <w:t>10 High Impact Actions</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BLMK Practices % coverage 2019-20</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 xml:space="preserve">Future Plan </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Active Signposting</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 xml:space="preserve">81% of practices have undergone training.  </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There is variation across the three CCGs in the training provider used and depth of training.  Assessment underway of uptake and gaps</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New Consultation Types</w:t>
            </w:r>
          </w:p>
        </w:tc>
        <w:tc>
          <w:tcPr>
            <w:tcW w:w="3029" w:type="dxa"/>
          </w:tcPr>
          <w:p w:rsidR="00EA6911" w:rsidRPr="00EA6911" w:rsidRDefault="001D7F04"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1D7F04">
              <w:rPr>
                <w:rFonts w:asciiTheme="minorHAnsi" w:eastAsiaTheme="minorEastAsia" w:hAnsiTheme="minorHAnsi" w:cstheme="minorHAnsi"/>
                <w:color w:val="000000" w:themeColor="text1"/>
                <w:kern w:val="24"/>
                <w:sz w:val="22"/>
                <w:lang w:eastAsia="en-GB"/>
              </w:rPr>
              <w:t>Circa 50%</w:t>
            </w:r>
            <w:r w:rsidR="00EA6911" w:rsidRPr="00EA6911">
              <w:rPr>
                <w:rFonts w:asciiTheme="minorHAnsi" w:eastAsiaTheme="minorEastAsia" w:hAnsiTheme="minorHAnsi" w:cstheme="minorHAnsi"/>
                <w:color w:val="000000" w:themeColor="text1"/>
                <w:kern w:val="24"/>
                <w:sz w:val="22"/>
                <w:lang w:eastAsia="en-GB"/>
              </w:rPr>
              <w:t xml:space="preserve"> of practices have online consultations mobilised</w:t>
            </w:r>
            <w:r>
              <w:rPr>
                <w:rFonts w:asciiTheme="minorHAnsi" w:eastAsiaTheme="minorEastAsia" w:hAnsiTheme="minorHAnsi" w:cstheme="minorHAnsi"/>
                <w:color w:val="000000" w:themeColor="text1"/>
                <w:kern w:val="24"/>
                <w:sz w:val="22"/>
                <w:lang w:eastAsia="en-GB"/>
              </w:rPr>
              <w:t xml:space="preserve"> (Engage Consult and Footfall)</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3 PCNs piloting Group Consultations</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Reduce DNAs</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16% of practices have focussed on reducing DNAs</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Learning to be shared across PCNs</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Develop the team</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85% of practices have accessed an initiative via the PC Workforce Programme</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Ongoing monitoring</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Productive Workflows</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50% of practices have undergone training</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There is variation across the three CCGs in the training provider used and depth of training.  Assessment underway of uptake and gaps</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Personal Productivity</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30% of practices report that staff have worked on their personal productivity</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Support PCNs to increase</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Partnership Working</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75% of practices are undertaking partnership working / network MDT</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Increase to 100%</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Social Prescribing</w:t>
            </w:r>
          </w:p>
        </w:tc>
        <w:tc>
          <w:tcPr>
            <w:tcW w:w="3029" w:type="dxa"/>
          </w:tcPr>
          <w:p w:rsidR="00E5194C" w:rsidRDefault="00E5194C"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5194C">
              <w:rPr>
                <w:rFonts w:asciiTheme="minorHAnsi" w:eastAsiaTheme="minorEastAsia" w:hAnsiTheme="minorHAnsi" w:cstheme="minorHAnsi"/>
                <w:color w:val="000000" w:themeColor="text1"/>
                <w:kern w:val="24"/>
                <w:sz w:val="22"/>
                <w:lang w:eastAsia="en-GB"/>
              </w:rPr>
              <w:t xml:space="preserve">In Luton and Milton Keynes all practices have access to Social Prescribing services at </w:t>
            </w:r>
            <w:proofErr w:type="gramStart"/>
            <w:r w:rsidRPr="00E5194C">
              <w:rPr>
                <w:rFonts w:asciiTheme="minorHAnsi" w:eastAsiaTheme="minorEastAsia" w:hAnsiTheme="minorHAnsi" w:cstheme="minorHAnsi"/>
                <w:color w:val="000000" w:themeColor="text1"/>
                <w:kern w:val="24"/>
                <w:sz w:val="22"/>
                <w:lang w:eastAsia="en-GB"/>
              </w:rPr>
              <w:t>place</w:t>
            </w:r>
            <w:r>
              <w:rPr>
                <w:rFonts w:asciiTheme="minorHAnsi" w:eastAsiaTheme="minorEastAsia" w:hAnsiTheme="minorHAnsi" w:cstheme="minorHAnsi"/>
                <w:color w:val="000000" w:themeColor="text1"/>
                <w:kern w:val="24"/>
                <w:sz w:val="22"/>
                <w:lang w:eastAsia="en-GB"/>
              </w:rPr>
              <w:t>.</w:t>
            </w:r>
            <w:proofErr w:type="gramEnd"/>
          </w:p>
          <w:p w:rsidR="00EA6911" w:rsidRPr="00EA6911" w:rsidRDefault="00467B25"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467B25">
              <w:rPr>
                <w:rFonts w:ascii="Calibri" w:hAnsi="Calibri" w:cs="Calibri"/>
                <w:color w:val="auto"/>
                <w:sz w:val="22"/>
                <w:shd w:val="clear" w:color="auto" w:fill="FFFFFF"/>
              </w:rPr>
              <w:t>8 GP practices in Central Bedfordshire and 3 Practices in Bedford Borough with access to social prescribing.</w:t>
            </w:r>
          </w:p>
        </w:tc>
        <w:tc>
          <w:tcPr>
            <w:tcW w:w="2551" w:type="dxa"/>
          </w:tcPr>
          <w:p w:rsidR="00EA6911" w:rsidRPr="00EA6911" w:rsidRDefault="001A6B3B"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Pr>
                <w:rFonts w:asciiTheme="minorHAnsi" w:eastAsiaTheme="minorEastAsia" w:hAnsiTheme="minorHAnsi" w:cstheme="minorHAnsi"/>
                <w:color w:val="000000" w:themeColor="text1"/>
                <w:kern w:val="24"/>
                <w:sz w:val="22"/>
                <w:lang w:eastAsia="en-GB"/>
              </w:rPr>
              <w:t>P</w:t>
            </w:r>
            <w:r w:rsidR="00EA6911" w:rsidRPr="00EA6911">
              <w:rPr>
                <w:rFonts w:asciiTheme="minorHAnsi" w:eastAsiaTheme="minorEastAsia" w:hAnsiTheme="minorHAnsi" w:cstheme="minorHAnsi"/>
                <w:color w:val="000000" w:themeColor="text1"/>
                <w:kern w:val="24"/>
                <w:sz w:val="22"/>
                <w:lang w:eastAsia="en-GB"/>
              </w:rPr>
              <w:t xml:space="preserve">lans </w:t>
            </w:r>
            <w:r>
              <w:rPr>
                <w:rFonts w:asciiTheme="minorHAnsi" w:eastAsiaTheme="minorEastAsia" w:hAnsiTheme="minorHAnsi" w:cstheme="minorHAnsi"/>
                <w:color w:val="000000" w:themeColor="text1"/>
                <w:kern w:val="24"/>
                <w:sz w:val="22"/>
                <w:lang w:eastAsia="en-GB"/>
              </w:rPr>
              <w:t xml:space="preserve">are in place </w:t>
            </w:r>
            <w:r w:rsidR="00EA6911" w:rsidRPr="00EA6911">
              <w:rPr>
                <w:rFonts w:asciiTheme="minorHAnsi" w:eastAsiaTheme="minorEastAsia" w:hAnsiTheme="minorHAnsi" w:cstheme="minorHAnsi"/>
                <w:color w:val="000000" w:themeColor="text1"/>
                <w:kern w:val="24"/>
                <w:sz w:val="22"/>
                <w:lang w:eastAsia="en-GB"/>
              </w:rPr>
              <w:t>to</w:t>
            </w:r>
            <w:r>
              <w:rPr>
                <w:rFonts w:asciiTheme="minorHAnsi" w:eastAsiaTheme="minorEastAsia" w:hAnsiTheme="minorHAnsi" w:cstheme="minorHAnsi"/>
                <w:color w:val="000000" w:themeColor="text1"/>
                <w:kern w:val="24"/>
                <w:sz w:val="22"/>
                <w:lang w:eastAsia="en-GB"/>
              </w:rPr>
              <w:t xml:space="preserve"> ensure</w:t>
            </w:r>
            <w:r w:rsidR="00EA6911" w:rsidRPr="00EA6911">
              <w:rPr>
                <w:rFonts w:asciiTheme="minorHAnsi" w:eastAsiaTheme="minorEastAsia" w:hAnsiTheme="minorHAnsi" w:cstheme="minorHAnsi"/>
                <w:color w:val="000000" w:themeColor="text1"/>
                <w:kern w:val="24"/>
                <w:sz w:val="22"/>
                <w:lang w:eastAsia="en-GB"/>
              </w:rPr>
              <w:t xml:space="preserve"> the</w:t>
            </w:r>
            <w:r>
              <w:rPr>
                <w:rFonts w:asciiTheme="minorHAnsi" w:eastAsiaTheme="minorEastAsia" w:hAnsiTheme="minorHAnsi" w:cstheme="minorHAnsi"/>
                <w:color w:val="000000" w:themeColor="text1"/>
                <w:kern w:val="24"/>
                <w:sz w:val="22"/>
                <w:lang w:eastAsia="en-GB"/>
              </w:rPr>
              <w:t xml:space="preserve"> implementation of</w:t>
            </w:r>
            <w:r w:rsidR="00EA6911" w:rsidRPr="00EA6911">
              <w:rPr>
                <w:rFonts w:asciiTheme="minorHAnsi" w:eastAsiaTheme="minorEastAsia" w:hAnsiTheme="minorHAnsi" w:cstheme="minorHAnsi"/>
                <w:color w:val="000000" w:themeColor="text1"/>
                <w:kern w:val="24"/>
                <w:sz w:val="22"/>
                <w:lang w:eastAsia="en-GB"/>
              </w:rPr>
              <w:t xml:space="preserve"> Additional Role </w:t>
            </w:r>
            <w:proofErr w:type="spellStart"/>
            <w:r w:rsidR="00EA6911" w:rsidRPr="00EA6911">
              <w:rPr>
                <w:rFonts w:asciiTheme="minorHAnsi" w:eastAsiaTheme="minorEastAsia" w:hAnsiTheme="minorHAnsi" w:cstheme="minorHAnsi"/>
                <w:color w:val="000000" w:themeColor="text1"/>
                <w:kern w:val="24"/>
                <w:sz w:val="22"/>
                <w:lang w:eastAsia="en-GB"/>
              </w:rPr>
              <w:t>Reimbursment</w:t>
            </w:r>
            <w:proofErr w:type="spellEnd"/>
            <w:r w:rsidR="00EA6911" w:rsidRPr="00EA6911">
              <w:rPr>
                <w:rFonts w:asciiTheme="minorHAnsi" w:eastAsiaTheme="minorEastAsia" w:hAnsiTheme="minorHAnsi" w:cstheme="minorHAnsi"/>
                <w:color w:val="000000" w:themeColor="text1"/>
                <w:kern w:val="24"/>
                <w:sz w:val="22"/>
                <w:lang w:eastAsia="en-GB"/>
              </w:rPr>
              <w:t xml:space="preserve"> scheme for Social Prescribers 2019-20</w:t>
            </w:r>
          </w:p>
        </w:tc>
      </w:tr>
      <w:tr w:rsidR="00EA6911" w:rsidRPr="00EA6911" w:rsidTr="00FD517D">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Support self-care</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23% of practices are utilising the Footfall website</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Support PCNs to increase</w:t>
            </w:r>
          </w:p>
        </w:tc>
      </w:tr>
      <w:tr w:rsidR="00EA6911" w:rsidRPr="00EA6911" w:rsidTr="00380250">
        <w:trPr>
          <w:trHeight w:val="523"/>
        </w:trPr>
        <w:tc>
          <w:tcPr>
            <w:tcW w:w="3436" w:type="dxa"/>
          </w:tcPr>
          <w:p w:rsidR="00EA6911" w:rsidRPr="00EA6911" w:rsidRDefault="00EA6911" w:rsidP="00D97A97">
            <w:pPr>
              <w:pStyle w:val="ListParagraph"/>
              <w:numPr>
                <w:ilvl w:val="0"/>
                <w:numId w:val="42"/>
              </w:numPr>
              <w:spacing w:after="0" w:line="240" w:lineRule="auto"/>
              <w:rPr>
                <w:rFonts w:asciiTheme="minorHAnsi" w:eastAsiaTheme="minorEastAsia" w:hAnsiTheme="minorHAnsi" w:cstheme="minorHAnsi"/>
                <w:color w:val="000000" w:themeColor="text1"/>
                <w:kern w:val="24"/>
                <w:lang w:eastAsia="en-GB"/>
              </w:rPr>
            </w:pPr>
            <w:r w:rsidRPr="00EA6911">
              <w:rPr>
                <w:rFonts w:asciiTheme="minorHAnsi" w:eastAsiaTheme="minorEastAsia" w:hAnsiTheme="minorHAnsi" w:cstheme="minorHAnsi"/>
                <w:color w:val="000000" w:themeColor="text1"/>
                <w:kern w:val="24"/>
                <w:lang w:eastAsia="en-GB"/>
              </w:rPr>
              <w:t>Develop QI expertise</w:t>
            </w:r>
          </w:p>
        </w:tc>
        <w:tc>
          <w:tcPr>
            <w:tcW w:w="3029"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10% of practices have undertaken QI training</w:t>
            </w:r>
          </w:p>
        </w:tc>
        <w:tc>
          <w:tcPr>
            <w:tcW w:w="2551" w:type="dxa"/>
          </w:tcPr>
          <w:p w:rsidR="00EA6911" w:rsidRPr="00EA6911" w:rsidRDefault="00EA6911" w:rsidP="00FD517D">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r w:rsidRPr="00EA6911">
              <w:rPr>
                <w:rFonts w:asciiTheme="minorHAnsi" w:eastAsiaTheme="minorEastAsia" w:hAnsiTheme="minorHAnsi" w:cstheme="minorHAnsi"/>
                <w:color w:val="000000" w:themeColor="text1"/>
                <w:kern w:val="24"/>
                <w:sz w:val="22"/>
                <w:lang w:eastAsia="en-GB"/>
              </w:rPr>
              <w:t>Planned roll out of further Time for Care workshops and 10 HIA conference</w:t>
            </w:r>
          </w:p>
        </w:tc>
      </w:tr>
    </w:tbl>
    <w:p w:rsidR="00380250" w:rsidRDefault="00E35757" w:rsidP="00E35757">
      <w:pPr>
        <w:pStyle w:val="Caption"/>
        <w:rPr>
          <w:rFonts w:asciiTheme="minorHAnsi" w:hAnsiTheme="minorHAnsi" w:cstheme="minorHAnsi"/>
        </w:rPr>
      </w:pPr>
      <w:bookmarkStart w:id="29" w:name="_Toc11852454"/>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13</w:t>
      </w:r>
      <w:r w:rsidR="006A0B02">
        <w:rPr>
          <w:noProof/>
        </w:rPr>
        <w:fldChar w:fldCharType="end"/>
      </w:r>
      <w:r w:rsidR="001D7F04">
        <w:t xml:space="preserve"> 10 High Impact Actions</w:t>
      </w:r>
      <w:bookmarkEnd w:id="29"/>
    </w:p>
    <w:p w:rsidR="005D5331" w:rsidRPr="00380250" w:rsidRDefault="005D5331" w:rsidP="00380250">
      <w:pPr>
        <w:pStyle w:val="Heading2"/>
        <w:keepNext w:val="0"/>
        <w:keepLines w:val="0"/>
        <w:ind w:left="862" w:hanging="578"/>
        <w:rPr>
          <w:rFonts w:asciiTheme="minorHAnsi" w:hAnsiTheme="minorHAnsi" w:cstheme="minorHAnsi"/>
        </w:rPr>
      </w:pPr>
      <w:bookmarkStart w:id="30" w:name="_Toc11925694"/>
      <w:r w:rsidRPr="00380250">
        <w:rPr>
          <w:rFonts w:asciiTheme="minorHAnsi" w:hAnsiTheme="minorHAnsi" w:cstheme="minorHAnsi"/>
        </w:rPr>
        <w:t>Estates</w:t>
      </w:r>
      <w:bookmarkEnd w:id="30"/>
      <w:r w:rsidRPr="00380250">
        <w:rPr>
          <w:rFonts w:asciiTheme="minorHAnsi" w:hAnsiTheme="minorHAnsi" w:cstheme="minorHAnsi"/>
        </w:rPr>
        <w:t xml:space="preserve"> </w:t>
      </w:r>
    </w:p>
    <w:p w:rsidR="005D5331" w:rsidRPr="00E15EA8" w:rsidRDefault="005D5331" w:rsidP="00380250">
      <w:pPr>
        <w:keepNext w:val="0"/>
        <w:keepLines w:val="0"/>
        <w:ind w:left="0"/>
        <w:rPr>
          <w:rFonts w:asciiTheme="minorHAnsi" w:hAnsiTheme="minorHAnsi" w:cstheme="minorHAnsi"/>
          <w:color w:val="000000" w:themeColor="text1"/>
          <w:sz w:val="22"/>
        </w:rPr>
      </w:pPr>
      <w:r w:rsidRPr="00E15EA8">
        <w:rPr>
          <w:rFonts w:asciiTheme="minorHAnsi" w:hAnsiTheme="minorHAnsi" w:cstheme="minorHAnsi"/>
          <w:color w:val="000000" w:themeColor="text1"/>
          <w:sz w:val="22"/>
        </w:rPr>
        <w:t xml:space="preserve">In some parts of BLMK, primary care teams are hindered in their delivery of care and in developing new ways of working by the limitations of the buildings they operate from. Many GP practices across Bedfordshire and Luton are struggling with space, and this can make it harder to deliver the levels of access that their patients expect, and can prevent the development of new services to be offered in </w:t>
      </w:r>
      <w:r w:rsidRPr="00E15EA8">
        <w:rPr>
          <w:rFonts w:asciiTheme="minorHAnsi" w:hAnsiTheme="minorHAnsi" w:cstheme="minorHAnsi"/>
          <w:color w:val="000000" w:themeColor="text1"/>
          <w:sz w:val="22"/>
        </w:rPr>
        <w:lastRenderedPageBreak/>
        <w:t xml:space="preserve">primary care. The current configuration of premises can also restrict services from working more closely together, even in some of the areas in Milton Keynes with less capacity restrictions. </w:t>
      </w:r>
    </w:p>
    <w:p w:rsidR="005D5331" w:rsidRPr="00E15EA8" w:rsidRDefault="005D5331" w:rsidP="005D5331">
      <w:pPr>
        <w:ind w:left="0"/>
        <w:rPr>
          <w:rFonts w:asciiTheme="minorHAnsi" w:hAnsiTheme="minorHAnsi" w:cstheme="minorHAnsi"/>
          <w:color w:val="000000" w:themeColor="text1"/>
          <w:sz w:val="22"/>
        </w:rPr>
      </w:pPr>
      <w:r w:rsidRPr="00E15EA8">
        <w:rPr>
          <w:rFonts w:asciiTheme="minorHAnsi" w:hAnsiTheme="minorHAnsi" w:cstheme="minorHAnsi"/>
          <w:color w:val="000000" w:themeColor="text1"/>
          <w:sz w:val="22"/>
        </w:rPr>
        <w:t xml:space="preserve">Significant housing growth and demographic changes are likely to result in additional demand for services which may compound these issues. The delivery of local aspirations for improving primary care services will therefore be dependent in part on a corresponding transformation of the estate. </w:t>
      </w:r>
    </w:p>
    <w:p w:rsidR="005D5331" w:rsidRPr="00DB390B" w:rsidRDefault="005D533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Current Position</w:t>
      </w:r>
    </w:p>
    <w:p w:rsidR="005D5331" w:rsidRPr="00E15EA8" w:rsidRDefault="005D5331" w:rsidP="005D5331">
      <w:pPr>
        <w:pStyle w:val="Default"/>
        <w:rPr>
          <w:rFonts w:asciiTheme="minorHAnsi" w:hAnsiTheme="minorHAnsi" w:cstheme="minorHAnsi"/>
          <w:color w:val="000000" w:themeColor="text1"/>
          <w:sz w:val="22"/>
          <w:szCs w:val="22"/>
        </w:rPr>
      </w:pPr>
    </w:p>
    <w:p w:rsidR="001F3E07" w:rsidRDefault="005D5331" w:rsidP="001F3E07">
      <w:pPr>
        <w:pStyle w:val="Default"/>
        <w:rPr>
          <w:rFonts w:asciiTheme="minorHAnsi" w:hAnsiTheme="minorHAnsi" w:cstheme="minorHAnsi"/>
          <w:sz w:val="22"/>
          <w:szCs w:val="22"/>
        </w:rPr>
      </w:pPr>
      <w:r w:rsidRPr="00E15EA8">
        <w:rPr>
          <w:rFonts w:asciiTheme="minorHAnsi" w:hAnsiTheme="minorHAnsi" w:cstheme="minorHAnsi"/>
          <w:color w:val="auto"/>
          <w:sz w:val="22"/>
          <w:szCs w:val="22"/>
        </w:rPr>
        <w:t xml:space="preserve">A large proportion of the estate across Luton and Bedfordshire comprises former residential properties which are increasingly becoming unfit for purpose, and a number of temporary surgery buildings. </w:t>
      </w:r>
      <w:r w:rsidRPr="00E15EA8">
        <w:rPr>
          <w:rFonts w:asciiTheme="minorHAnsi" w:hAnsiTheme="minorHAnsi" w:cstheme="minorHAnsi"/>
          <w:sz w:val="22"/>
          <w:szCs w:val="22"/>
        </w:rPr>
        <w:t xml:space="preserve">The current status of the estate has repercussions for the delivery of primary care services, not least the ability of many practices to retain and recruit new staff, or the ability to introduce new services. </w:t>
      </w:r>
    </w:p>
    <w:p w:rsidR="001F3E07" w:rsidRDefault="001F3E07" w:rsidP="001F3E07">
      <w:pPr>
        <w:pStyle w:val="Default"/>
        <w:rPr>
          <w:rFonts w:asciiTheme="minorHAnsi" w:hAnsiTheme="minorHAnsi" w:cstheme="minorHAnsi"/>
          <w:sz w:val="22"/>
          <w:szCs w:val="22"/>
        </w:rPr>
      </w:pPr>
    </w:p>
    <w:p w:rsidR="001F3E07" w:rsidRDefault="005D5331" w:rsidP="001F3E07">
      <w:pPr>
        <w:pStyle w:val="Default"/>
        <w:rPr>
          <w:rFonts w:asciiTheme="minorHAnsi" w:hAnsiTheme="minorHAnsi" w:cstheme="minorHAnsi"/>
          <w:sz w:val="22"/>
          <w:szCs w:val="22"/>
        </w:rPr>
      </w:pPr>
      <w:r w:rsidRPr="00E15EA8">
        <w:rPr>
          <w:rFonts w:asciiTheme="minorHAnsi" w:hAnsiTheme="minorHAnsi" w:cstheme="minorHAnsi"/>
          <w:sz w:val="22"/>
          <w:szCs w:val="22"/>
        </w:rPr>
        <w:t xml:space="preserve">BLMK has a diverse population, which brings a range of challenges and requirements for health and care. In line with the population health management approach, a different range of services may be required across each community to help maximise the wellbeing of local people, and this is being factored into local estates planning. </w:t>
      </w:r>
    </w:p>
    <w:p w:rsidR="001F3E07" w:rsidRDefault="001F3E07" w:rsidP="001F3E07">
      <w:pPr>
        <w:pStyle w:val="Default"/>
        <w:rPr>
          <w:rFonts w:asciiTheme="minorHAnsi" w:hAnsiTheme="minorHAnsi" w:cstheme="minorHAnsi"/>
          <w:sz w:val="22"/>
          <w:szCs w:val="22"/>
        </w:rPr>
      </w:pPr>
    </w:p>
    <w:p w:rsidR="001F3E07" w:rsidRPr="00DB390B" w:rsidRDefault="005D533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Estates Planning </w:t>
      </w:r>
    </w:p>
    <w:p w:rsidR="001F3E07" w:rsidRDefault="001F3E07" w:rsidP="001F3E07">
      <w:pPr>
        <w:pStyle w:val="Default"/>
        <w:rPr>
          <w:rFonts w:asciiTheme="minorHAnsi" w:hAnsiTheme="minorHAnsi" w:cstheme="minorHAnsi"/>
          <w:b/>
          <w:sz w:val="22"/>
          <w:szCs w:val="22"/>
        </w:rPr>
      </w:pPr>
    </w:p>
    <w:p w:rsidR="001F3E07" w:rsidRDefault="005D5331" w:rsidP="001F3E07">
      <w:pPr>
        <w:pStyle w:val="Default"/>
        <w:rPr>
          <w:rFonts w:asciiTheme="minorHAnsi" w:hAnsiTheme="minorHAnsi" w:cstheme="minorHAnsi"/>
          <w:sz w:val="22"/>
          <w:szCs w:val="22"/>
        </w:rPr>
      </w:pPr>
      <w:r w:rsidRPr="00E15EA8">
        <w:rPr>
          <w:rFonts w:asciiTheme="minorHAnsi" w:hAnsiTheme="minorHAnsi" w:cstheme="minorHAnsi"/>
          <w:sz w:val="22"/>
          <w:szCs w:val="22"/>
        </w:rPr>
        <w:t xml:space="preserve">As the challenges of a growing and ageing population intensify, and the face of health and care across BLMK changes in response, the primary care estate (including community care) will come under increasing pressure. It is vital that the estate adapts to support the delivery of new models of integrated services. </w:t>
      </w:r>
    </w:p>
    <w:p w:rsidR="001F3E07" w:rsidRDefault="001F3E07" w:rsidP="001F3E07">
      <w:pPr>
        <w:pStyle w:val="Default"/>
        <w:rPr>
          <w:rFonts w:asciiTheme="minorHAnsi" w:hAnsiTheme="minorHAnsi" w:cstheme="minorHAnsi"/>
          <w:sz w:val="22"/>
          <w:szCs w:val="22"/>
        </w:rPr>
      </w:pPr>
    </w:p>
    <w:p w:rsidR="001F3E07" w:rsidRDefault="005D5331" w:rsidP="001F3E07">
      <w:pPr>
        <w:pStyle w:val="Default"/>
        <w:rPr>
          <w:rFonts w:asciiTheme="minorHAnsi" w:hAnsiTheme="minorHAnsi" w:cstheme="minorHAnsi"/>
          <w:sz w:val="22"/>
          <w:szCs w:val="22"/>
        </w:rPr>
      </w:pPr>
      <w:r w:rsidRPr="00E15EA8">
        <w:rPr>
          <w:rFonts w:asciiTheme="minorHAnsi" w:hAnsiTheme="minorHAnsi" w:cstheme="minorHAnsi"/>
          <w:sz w:val="22"/>
          <w:szCs w:val="22"/>
        </w:rPr>
        <w:t xml:space="preserve">The greater emphasis on education, patient engagement, prevention, earlier intervention and delivering a greater range of diagnosis, treatment, advice and support in community (‘out of hospital’) settings, means that in some cases, buildings will need to be larger and more flexible - and open to use by a range of service delivery partners. Facilities will need to be focussed in core locations accessible to those who need to access the services. The currently disparate pattern of health and care facilities across BLMK will need to align and consolidate to meet service integration objectives. </w:t>
      </w:r>
    </w:p>
    <w:p w:rsidR="001F3E07" w:rsidRDefault="001F3E07" w:rsidP="001F3E07">
      <w:pPr>
        <w:pStyle w:val="Default"/>
        <w:rPr>
          <w:rFonts w:asciiTheme="minorHAnsi" w:hAnsiTheme="minorHAnsi" w:cstheme="minorHAnsi"/>
          <w:sz w:val="22"/>
          <w:szCs w:val="22"/>
        </w:rPr>
      </w:pPr>
    </w:p>
    <w:p w:rsidR="001F3E07" w:rsidRDefault="005D5331" w:rsidP="001F3E07">
      <w:pPr>
        <w:pStyle w:val="Default"/>
        <w:rPr>
          <w:rFonts w:asciiTheme="minorHAnsi" w:hAnsiTheme="minorHAnsi" w:cstheme="minorHAnsi"/>
          <w:sz w:val="22"/>
          <w:szCs w:val="22"/>
        </w:rPr>
      </w:pPr>
      <w:r w:rsidRPr="00E15EA8">
        <w:rPr>
          <w:rFonts w:asciiTheme="minorHAnsi" w:hAnsiTheme="minorHAnsi" w:cstheme="minorHAnsi"/>
          <w:sz w:val="22"/>
          <w:szCs w:val="22"/>
        </w:rPr>
        <w:t xml:space="preserve">Both nationally and locally, it is recognised there can be value in bringing a range of services together into “Hub” facilities, enabling close integration between a range of teams and professionals, including the wider community, where this is geographically and demographically appropriate, and where this can be achieved cost-effectively.  </w:t>
      </w:r>
    </w:p>
    <w:p w:rsidR="001F3E07" w:rsidRDefault="001F3E07" w:rsidP="001F3E07">
      <w:pPr>
        <w:pStyle w:val="Default"/>
        <w:rPr>
          <w:rFonts w:asciiTheme="minorHAnsi" w:hAnsiTheme="minorHAnsi" w:cstheme="minorHAnsi"/>
          <w:sz w:val="22"/>
          <w:szCs w:val="22"/>
        </w:rPr>
      </w:pPr>
    </w:p>
    <w:p w:rsidR="005D5331" w:rsidRPr="00E15EA8" w:rsidRDefault="005D5331" w:rsidP="001F3E07">
      <w:pPr>
        <w:pStyle w:val="Default"/>
        <w:rPr>
          <w:rFonts w:asciiTheme="minorHAnsi" w:hAnsiTheme="minorHAnsi" w:cstheme="minorHAnsi"/>
          <w:sz w:val="22"/>
          <w:szCs w:val="22"/>
        </w:rPr>
      </w:pPr>
      <w:r w:rsidRPr="00E15EA8">
        <w:rPr>
          <w:rFonts w:asciiTheme="minorHAnsi" w:hAnsiTheme="minorHAnsi" w:cstheme="minorHAnsi"/>
          <w:sz w:val="22"/>
          <w:szCs w:val="22"/>
        </w:rPr>
        <w:t xml:space="preserve">Each of the three CCGs in BLMK </w:t>
      </w:r>
      <w:proofErr w:type="gramStart"/>
      <w:r w:rsidRPr="00E15EA8">
        <w:rPr>
          <w:rFonts w:asciiTheme="minorHAnsi" w:hAnsiTheme="minorHAnsi" w:cstheme="minorHAnsi"/>
          <w:sz w:val="22"/>
          <w:szCs w:val="22"/>
        </w:rPr>
        <w:t>are</w:t>
      </w:r>
      <w:proofErr w:type="gramEnd"/>
      <w:r w:rsidRPr="00E15EA8">
        <w:rPr>
          <w:rFonts w:asciiTheme="minorHAnsi" w:hAnsiTheme="minorHAnsi" w:cstheme="minorHAnsi"/>
          <w:sz w:val="22"/>
          <w:szCs w:val="22"/>
        </w:rPr>
        <w:t xml:space="preserve"> working closely with providers and Local Authority partners to develop detailed Primary Care Estates plans under an umbrella BLMK framework. Where this planning is further progressed, priority estates schemes are being brought forward, including a number of integrated Hub schemes where national capital or Local Authority funding has been secured. </w:t>
      </w:r>
    </w:p>
    <w:p w:rsidR="005D5331" w:rsidRDefault="005D5331" w:rsidP="005D5331">
      <w:pPr>
        <w:rPr>
          <w:rFonts w:asciiTheme="minorHAnsi" w:hAnsiTheme="minorHAnsi" w:cstheme="minorHAnsi"/>
          <w:sz w:val="22"/>
        </w:rPr>
      </w:pPr>
    </w:p>
    <w:p w:rsidR="001D7F04" w:rsidRDefault="001D7F04" w:rsidP="001D7F04">
      <w:pPr>
        <w:keepNext w:val="0"/>
        <w:keepLines w:val="0"/>
        <w:rPr>
          <w:rFonts w:asciiTheme="minorHAnsi" w:hAnsiTheme="minorHAnsi" w:cstheme="minorHAnsi"/>
          <w:sz w:val="22"/>
        </w:rPr>
      </w:pPr>
    </w:p>
    <w:p w:rsidR="005D5331" w:rsidRPr="00DB390B" w:rsidRDefault="005D533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lastRenderedPageBreak/>
        <w:t>Estates Planning Principles</w:t>
      </w:r>
    </w:p>
    <w:p w:rsidR="005D5331" w:rsidRPr="00E15EA8" w:rsidRDefault="005D5331" w:rsidP="005D5331">
      <w:pPr>
        <w:pStyle w:val="Default"/>
        <w:rPr>
          <w:rFonts w:asciiTheme="minorHAnsi" w:hAnsiTheme="minorHAnsi" w:cstheme="minorHAnsi"/>
          <w:b/>
          <w:color w:val="auto"/>
          <w:sz w:val="22"/>
          <w:szCs w:val="22"/>
        </w:rPr>
      </w:pPr>
    </w:p>
    <w:p w:rsidR="005D5331" w:rsidRPr="00E15EA8" w:rsidRDefault="005D5331" w:rsidP="005D5331">
      <w:pPr>
        <w:pStyle w:val="Default"/>
        <w:rPr>
          <w:rFonts w:asciiTheme="minorHAnsi" w:hAnsiTheme="minorHAnsi" w:cstheme="minorHAnsi"/>
          <w:color w:val="auto"/>
          <w:sz w:val="22"/>
          <w:szCs w:val="22"/>
        </w:rPr>
      </w:pPr>
      <w:r w:rsidRPr="00E15EA8">
        <w:rPr>
          <w:rFonts w:asciiTheme="minorHAnsi" w:hAnsiTheme="minorHAnsi" w:cstheme="minorHAnsi"/>
          <w:color w:val="auto"/>
          <w:sz w:val="22"/>
          <w:szCs w:val="22"/>
        </w:rPr>
        <w:t>The CCGs have developed the following principles to underpin estates planning, to support delivery of the Primary Care Strategy:</w:t>
      </w:r>
    </w:p>
    <w:p w:rsidR="005D5331" w:rsidRPr="00E15EA8" w:rsidRDefault="005D5331" w:rsidP="005D5331">
      <w:pPr>
        <w:pStyle w:val="Default"/>
        <w:rPr>
          <w:rFonts w:asciiTheme="minorHAnsi" w:hAnsiTheme="minorHAnsi" w:cstheme="minorHAnsi"/>
          <w:color w:val="auto"/>
          <w:sz w:val="22"/>
          <w:szCs w:val="22"/>
        </w:rPr>
      </w:pP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 xml:space="preserve">Primary Care Networks (PCNs) will be based on 30,000 – 50,000 </w:t>
      </w:r>
      <w:proofErr w:type="gramStart"/>
      <w:r w:rsidRPr="00E15EA8">
        <w:rPr>
          <w:rFonts w:asciiTheme="minorHAnsi" w:hAnsiTheme="minorHAnsi" w:cstheme="minorHAnsi"/>
          <w:color w:val="000000" w:themeColor="text1"/>
        </w:rPr>
        <w:t>people,</w:t>
      </w:r>
      <w:proofErr w:type="gramEnd"/>
      <w:r w:rsidRPr="00E15EA8">
        <w:rPr>
          <w:rFonts w:asciiTheme="minorHAnsi" w:hAnsiTheme="minorHAnsi" w:cstheme="minorHAnsi"/>
          <w:color w:val="000000" w:themeColor="text1"/>
        </w:rPr>
        <w:t xml:space="preserve"> however, exceptions maybe considered if they have appropriate critical mass to be cost effective.</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Primary Care Networks will be enabled through a range of virtual and physical Hub arrangements, depending on local circumstances.</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Will work towards establishing a minimum core service offer across all Primary Care Networks, which will align with the proposed Hub service model.</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Services to be delivered within each Hub (over and above minimum service offer) will be based on local population health need.</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Estates/Hub solutions need to be cost effective, will need to maximise existing premises, and maximise opportunities to work with other public sector partners under the principles of “One Public Estate”</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 xml:space="preserve">Estates and digital developments will be progressed in </w:t>
      </w:r>
      <w:proofErr w:type="gramStart"/>
      <w:r w:rsidRPr="00E15EA8">
        <w:rPr>
          <w:rFonts w:asciiTheme="minorHAnsi" w:hAnsiTheme="minorHAnsi" w:cstheme="minorHAnsi"/>
          <w:color w:val="000000" w:themeColor="text1"/>
        </w:rPr>
        <w:t>tandem,</w:t>
      </w:r>
      <w:proofErr w:type="gramEnd"/>
      <w:r w:rsidRPr="00E15EA8">
        <w:rPr>
          <w:rFonts w:asciiTheme="minorHAnsi" w:hAnsiTheme="minorHAnsi" w:cstheme="minorHAnsi"/>
          <w:color w:val="000000" w:themeColor="text1"/>
        </w:rPr>
        <w:t xml:space="preserve"> in particular Primary Care Networks will be supported to develop online digital consultations.</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Estates solutions will support the development of integrated teams of GPs/community health and social care staff, and the development of expanded community health teams to provide fast support to people in their own homes as an alternative to hospitalisation.</w:t>
      </w:r>
    </w:p>
    <w:p w:rsidR="005D5331" w:rsidRPr="00E15EA8" w:rsidRDefault="005D5331" w:rsidP="00D97A97">
      <w:pPr>
        <w:pStyle w:val="ListParagraph"/>
        <w:numPr>
          <w:ilvl w:val="0"/>
          <w:numId w:val="57"/>
        </w:numPr>
        <w:spacing w:after="0" w:line="240" w:lineRule="auto"/>
        <w:contextualSpacing w:val="0"/>
        <w:rPr>
          <w:rFonts w:asciiTheme="minorHAnsi" w:hAnsiTheme="minorHAnsi" w:cstheme="minorHAnsi"/>
          <w:color w:val="000000" w:themeColor="text1"/>
        </w:rPr>
      </w:pPr>
      <w:r w:rsidRPr="00E15EA8">
        <w:rPr>
          <w:rFonts w:asciiTheme="minorHAnsi" w:hAnsiTheme="minorHAnsi" w:cstheme="minorHAnsi"/>
          <w:color w:val="000000" w:themeColor="text1"/>
        </w:rPr>
        <w:t xml:space="preserve">Opportunities will be maximised to integrate health and social care services with other community-based services that can positively impact on health and well-being of patients, e.g. via social prescribing, and voluntary sector. </w:t>
      </w:r>
    </w:p>
    <w:p w:rsidR="005D5331" w:rsidRPr="00E15EA8" w:rsidRDefault="005D5331" w:rsidP="005D5331">
      <w:pPr>
        <w:pStyle w:val="Default"/>
        <w:rPr>
          <w:rFonts w:asciiTheme="minorHAnsi" w:hAnsiTheme="minorHAnsi" w:cstheme="minorHAnsi"/>
          <w:color w:val="auto"/>
          <w:sz w:val="22"/>
          <w:szCs w:val="22"/>
        </w:rPr>
      </w:pPr>
    </w:p>
    <w:p w:rsidR="00CA01D2" w:rsidRDefault="005D5331" w:rsidP="00CA01D2">
      <w:pPr>
        <w:pStyle w:val="Default"/>
        <w:rPr>
          <w:rFonts w:asciiTheme="minorHAnsi" w:hAnsiTheme="minorHAnsi" w:cstheme="minorHAnsi"/>
          <w:color w:val="auto"/>
          <w:sz w:val="22"/>
          <w:szCs w:val="22"/>
        </w:rPr>
      </w:pPr>
      <w:r w:rsidRPr="00E15EA8">
        <w:rPr>
          <w:rFonts w:asciiTheme="minorHAnsi" w:hAnsiTheme="minorHAnsi" w:cstheme="minorHAnsi"/>
          <w:color w:val="auto"/>
          <w:sz w:val="22"/>
          <w:szCs w:val="22"/>
        </w:rPr>
        <w:t>The service model for any Hubs (virtual or physical) will necessarily vary according to the needs of the communities they serve, but to ensure a consistency and equity of approach, the CCGs have developed a Hub service model framework</w:t>
      </w:r>
      <w:r w:rsidR="009440C4">
        <w:rPr>
          <w:rFonts w:asciiTheme="minorHAnsi" w:hAnsiTheme="minorHAnsi" w:cstheme="minorHAnsi"/>
          <w:color w:val="auto"/>
          <w:sz w:val="22"/>
          <w:szCs w:val="22"/>
        </w:rPr>
        <w:t xml:space="preserve"> (</w:t>
      </w:r>
      <w:r w:rsidR="00583E86">
        <w:rPr>
          <w:rFonts w:asciiTheme="minorHAnsi" w:hAnsiTheme="minorHAnsi" w:cstheme="minorHAnsi"/>
          <w:color w:val="auto"/>
          <w:sz w:val="22"/>
          <w:szCs w:val="22"/>
        </w:rPr>
        <w:t>Appendix F</w:t>
      </w:r>
      <w:r w:rsidRPr="005D5133">
        <w:rPr>
          <w:rFonts w:asciiTheme="minorHAnsi" w:hAnsiTheme="minorHAnsi" w:cstheme="minorHAnsi"/>
          <w:color w:val="auto"/>
          <w:sz w:val="22"/>
          <w:szCs w:val="22"/>
        </w:rPr>
        <w:t>)</w:t>
      </w:r>
      <w:r w:rsidRPr="00E15EA8">
        <w:rPr>
          <w:rFonts w:asciiTheme="minorHAnsi" w:hAnsiTheme="minorHAnsi" w:cstheme="minorHAnsi"/>
          <w:color w:val="auto"/>
          <w:sz w:val="22"/>
          <w:szCs w:val="22"/>
        </w:rPr>
        <w:t xml:space="preserve"> which sets out the CCGs’ expectations for Hub developments.  </w:t>
      </w:r>
    </w:p>
    <w:p w:rsidR="00CA01D2" w:rsidRDefault="00CA01D2" w:rsidP="00CA01D2">
      <w:pPr>
        <w:pStyle w:val="Default"/>
        <w:rPr>
          <w:rFonts w:asciiTheme="minorHAnsi" w:hAnsiTheme="minorHAnsi" w:cstheme="minorHAnsi"/>
          <w:color w:val="auto"/>
          <w:sz w:val="22"/>
          <w:szCs w:val="22"/>
        </w:rPr>
      </w:pPr>
    </w:p>
    <w:p w:rsidR="00CA01D2" w:rsidRDefault="005D5331" w:rsidP="00DB390B">
      <w:pPr>
        <w:rPr>
          <w:rFonts w:asciiTheme="minorHAnsi" w:hAnsiTheme="minorHAnsi" w:cstheme="minorHAnsi"/>
          <w:b/>
          <w:sz w:val="22"/>
        </w:rPr>
      </w:pPr>
      <w:r w:rsidRPr="00DB390B">
        <w:rPr>
          <w:rFonts w:asciiTheme="minorHAnsi" w:eastAsia="+mj-ea" w:hAnsiTheme="minorHAnsi" w:cstheme="minorHAnsi"/>
          <w:b/>
          <w:bCs/>
          <w:kern w:val="24"/>
          <w:szCs w:val="24"/>
          <w:lang w:val="en-US"/>
        </w:rPr>
        <w:t>Priority Schemes</w:t>
      </w:r>
    </w:p>
    <w:p w:rsidR="00CA01D2" w:rsidRDefault="00CA01D2" w:rsidP="00CA01D2">
      <w:pPr>
        <w:pStyle w:val="Default"/>
        <w:rPr>
          <w:rFonts w:asciiTheme="minorHAnsi" w:hAnsiTheme="minorHAnsi" w:cstheme="minorHAnsi"/>
          <w:b/>
          <w:sz w:val="22"/>
        </w:rPr>
      </w:pPr>
    </w:p>
    <w:p w:rsidR="00CA01D2" w:rsidRDefault="005D5331" w:rsidP="00CA01D2">
      <w:pPr>
        <w:pStyle w:val="Default"/>
        <w:rPr>
          <w:rFonts w:asciiTheme="minorHAnsi" w:hAnsiTheme="minorHAnsi" w:cstheme="minorHAnsi"/>
          <w:sz w:val="22"/>
        </w:rPr>
      </w:pPr>
      <w:r w:rsidRPr="00E15EA8">
        <w:rPr>
          <w:rFonts w:asciiTheme="minorHAnsi" w:hAnsiTheme="minorHAnsi" w:cstheme="minorHAnsi"/>
          <w:sz w:val="22"/>
        </w:rPr>
        <w:t>As part of the Strategy development work, a number of core locations have been identified across BLMK where additional capacity to support health and care services will be needed in the future reflecting population growth areas, clinical need and the provision of equal access to services.</w:t>
      </w:r>
    </w:p>
    <w:p w:rsidR="00CA01D2" w:rsidRDefault="00CA01D2" w:rsidP="00CA01D2">
      <w:pPr>
        <w:pStyle w:val="Default"/>
        <w:rPr>
          <w:rFonts w:asciiTheme="minorHAnsi" w:hAnsiTheme="minorHAnsi" w:cstheme="minorHAnsi"/>
          <w:sz w:val="22"/>
        </w:rPr>
      </w:pPr>
    </w:p>
    <w:p w:rsidR="005D5331" w:rsidRPr="00C53BE2" w:rsidRDefault="005D5331" w:rsidP="00C53BE2">
      <w:pPr>
        <w:pStyle w:val="Default"/>
        <w:rPr>
          <w:rFonts w:asciiTheme="minorHAnsi" w:hAnsiTheme="minorHAnsi" w:cstheme="minorHAnsi"/>
          <w:color w:val="auto"/>
          <w:sz w:val="22"/>
          <w:szCs w:val="22"/>
        </w:rPr>
      </w:pPr>
      <w:r w:rsidRPr="00E15EA8">
        <w:rPr>
          <w:rFonts w:asciiTheme="minorHAnsi" w:hAnsiTheme="minorHAnsi" w:cstheme="minorHAnsi"/>
          <w:sz w:val="22"/>
        </w:rPr>
        <w:t>Whilst each of the proposals is subject to the development of a detailed business case and affordability considerations (and patient engagement/consultation as required), the priority primary care estates schemes already in p</w:t>
      </w:r>
      <w:r w:rsidR="00C53BE2">
        <w:rPr>
          <w:rFonts w:asciiTheme="minorHAnsi" w:hAnsiTheme="minorHAnsi" w:cstheme="minorHAnsi"/>
          <w:sz w:val="22"/>
        </w:rPr>
        <w:t xml:space="preserve">lanning/delivery are shown in </w:t>
      </w:r>
      <w:r w:rsidR="009440C4" w:rsidRPr="005D5133">
        <w:rPr>
          <w:rFonts w:asciiTheme="minorHAnsi" w:hAnsiTheme="minorHAnsi" w:cstheme="minorHAnsi"/>
          <w:sz w:val="22"/>
        </w:rPr>
        <w:t xml:space="preserve">Appendix </w:t>
      </w:r>
      <w:r w:rsidR="00583E86">
        <w:rPr>
          <w:rFonts w:asciiTheme="minorHAnsi" w:hAnsiTheme="minorHAnsi" w:cstheme="minorHAnsi"/>
          <w:sz w:val="22"/>
        </w:rPr>
        <w:t>G</w:t>
      </w:r>
      <w:r w:rsidRPr="00E15EA8">
        <w:rPr>
          <w:rFonts w:asciiTheme="minorHAnsi" w:hAnsiTheme="minorHAnsi" w:cstheme="minorHAnsi"/>
          <w:sz w:val="22"/>
        </w:rPr>
        <w:t xml:space="preserve">. </w:t>
      </w:r>
    </w:p>
    <w:p w:rsidR="005D5331" w:rsidRPr="00E15EA8" w:rsidRDefault="005D5331" w:rsidP="00380250">
      <w:pPr>
        <w:keepNext w:val="0"/>
        <w:keepLines w:val="0"/>
        <w:ind w:left="0"/>
        <w:rPr>
          <w:rFonts w:asciiTheme="minorHAnsi" w:hAnsiTheme="minorHAnsi" w:cstheme="minorHAnsi"/>
          <w:sz w:val="22"/>
        </w:rPr>
      </w:pPr>
      <w:r w:rsidRPr="00E15EA8">
        <w:rPr>
          <w:rFonts w:asciiTheme="minorHAnsi" w:hAnsiTheme="minorHAnsi" w:cstheme="minorHAnsi"/>
          <w:sz w:val="22"/>
        </w:rPr>
        <w:t>Further schemes have been highlighted as priorities for the next few years, a number of which are at the early planning stage, including further proposed Hubs in Central Bedfordshire. Work is also underway to develop detailed estates plans across Luton and Milton Keynes, to complement work already completed in Bedfordshire. This will ensure a robust pipeline of schemes, and will support the CCGs and practices in accessing external funding opportunities as and when they become av</w:t>
      </w:r>
      <w:r w:rsidR="005454E5">
        <w:rPr>
          <w:rFonts w:asciiTheme="minorHAnsi" w:hAnsiTheme="minorHAnsi" w:cstheme="minorHAnsi"/>
          <w:sz w:val="22"/>
        </w:rPr>
        <w:t>ailable, e.g. ETTF, national ICS</w:t>
      </w:r>
      <w:r w:rsidRPr="00E15EA8">
        <w:rPr>
          <w:rFonts w:asciiTheme="minorHAnsi" w:hAnsiTheme="minorHAnsi" w:cstheme="minorHAnsi"/>
          <w:sz w:val="22"/>
        </w:rPr>
        <w:t xml:space="preserve"> capital bidding opportunities, One Public Estate. </w:t>
      </w:r>
    </w:p>
    <w:p w:rsidR="005D5331" w:rsidRPr="00E15EA8" w:rsidRDefault="005D5331" w:rsidP="001F3E07">
      <w:pPr>
        <w:ind w:left="0"/>
        <w:rPr>
          <w:rFonts w:asciiTheme="minorHAnsi" w:hAnsiTheme="minorHAnsi" w:cstheme="minorHAnsi"/>
          <w:sz w:val="22"/>
        </w:rPr>
      </w:pPr>
      <w:r w:rsidRPr="00E15EA8">
        <w:rPr>
          <w:rFonts w:asciiTheme="minorHAnsi" w:hAnsiTheme="minorHAnsi" w:cstheme="minorHAnsi"/>
          <w:sz w:val="22"/>
        </w:rPr>
        <w:lastRenderedPageBreak/>
        <w:t xml:space="preserve">In addition, all three CCGs work closely with Local Authority Planning teams to maximise access to Section 106 / Community Infrastructure Levy contributions. </w:t>
      </w:r>
    </w:p>
    <w:p w:rsidR="005D5331" w:rsidRPr="00DB390B" w:rsidRDefault="005D533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Governance</w:t>
      </w:r>
    </w:p>
    <w:p w:rsidR="00C3170E" w:rsidRPr="00C3170E" w:rsidRDefault="00C3170E" w:rsidP="001F3E07">
      <w:pPr>
        <w:ind w:left="0"/>
        <w:rPr>
          <w:rFonts w:asciiTheme="minorHAnsi" w:hAnsiTheme="minorHAnsi" w:cstheme="minorHAnsi"/>
          <w:color w:val="000000" w:themeColor="text1"/>
          <w:sz w:val="22"/>
        </w:rPr>
      </w:pPr>
      <w:r>
        <w:rPr>
          <w:rFonts w:asciiTheme="minorHAnsi" w:hAnsiTheme="minorHAnsi" w:cstheme="minorHAnsi"/>
          <w:color w:val="000000" w:themeColor="text1"/>
          <w:sz w:val="22"/>
        </w:rPr>
        <w:t>Please refer to the governance diagram in Element 5.</w:t>
      </w:r>
    </w:p>
    <w:p w:rsidR="005D5331" w:rsidRPr="00DB390B" w:rsidRDefault="005D5331"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Resources</w:t>
      </w:r>
    </w:p>
    <w:p w:rsidR="005D5331" w:rsidRPr="00E15EA8" w:rsidRDefault="005D5331" w:rsidP="001F3E07">
      <w:pPr>
        <w:ind w:left="0"/>
        <w:rPr>
          <w:rFonts w:asciiTheme="minorHAnsi" w:hAnsiTheme="minorHAnsi" w:cstheme="minorHAnsi"/>
          <w:color w:val="000000" w:themeColor="text1"/>
          <w:sz w:val="22"/>
        </w:rPr>
      </w:pPr>
      <w:r w:rsidRPr="00E15EA8">
        <w:rPr>
          <w:rFonts w:asciiTheme="minorHAnsi" w:hAnsiTheme="minorHAnsi" w:cstheme="minorHAnsi"/>
          <w:color w:val="000000" w:themeColor="text1"/>
          <w:sz w:val="22"/>
        </w:rPr>
        <w:t xml:space="preserve">As the three CCGs are working more closely together, the level of capacity and expertise to support delivery of priority estates schemes will be assessed. Expertise is regularly accessed from external consultants to support the development of business cases, and closer working across BLMK may provide opportunities to refine the procurement approach for this expert support. </w:t>
      </w:r>
    </w:p>
    <w:p w:rsidR="005D5331" w:rsidRPr="00E15EA8" w:rsidRDefault="005D5331" w:rsidP="001F3E07">
      <w:pPr>
        <w:ind w:left="0"/>
        <w:rPr>
          <w:rFonts w:asciiTheme="minorHAnsi" w:hAnsiTheme="minorHAnsi" w:cstheme="minorHAnsi"/>
          <w:color w:val="000000" w:themeColor="text1"/>
          <w:sz w:val="22"/>
        </w:rPr>
      </w:pPr>
      <w:r w:rsidRPr="00E15EA8">
        <w:rPr>
          <w:rFonts w:asciiTheme="minorHAnsi" w:hAnsiTheme="minorHAnsi" w:cstheme="minorHAnsi"/>
          <w:color w:val="000000" w:themeColor="text1"/>
          <w:sz w:val="22"/>
        </w:rPr>
        <w:t>A range of financial resources have been secured by each of the CCGs to support delivery of the estates strategy. These include ETTF funding, Section 106, Local Authority capital, One Public Estate pump priming and national capital sec</w:t>
      </w:r>
      <w:r w:rsidR="00C3170E">
        <w:rPr>
          <w:rFonts w:asciiTheme="minorHAnsi" w:hAnsiTheme="minorHAnsi" w:cstheme="minorHAnsi"/>
          <w:color w:val="000000" w:themeColor="text1"/>
          <w:sz w:val="22"/>
        </w:rPr>
        <w:t>ured via the ICS</w:t>
      </w:r>
      <w:r w:rsidRPr="00E15EA8">
        <w:rPr>
          <w:rFonts w:asciiTheme="minorHAnsi" w:hAnsiTheme="minorHAnsi" w:cstheme="minorHAnsi"/>
          <w:color w:val="000000" w:themeColor="text1"/>
          <w:sz w:val="22"/>
        </w:rPr>
        <w:t xml:space="preserve">. </w:t>
      </w:r>
    </w:p>
    <w:p w:rsidR="005D5331" w:rsidRPr="00E15EA8" w:rsidRDefault="005D5331" w:rsidP="005D5331">
      <w:pPr>
        <w:rPr>
          <w:rFonts w:asciiTheme="minorHAnsi" w:hAnsiTheme="minorHAnsi" w:cstheme="minorHAnsi"/>
          <w:sz w:val="22"/>
        </w:rPr>
      </w:pPr>
    </w:p>
    <w:p w:rsidR="00952D08" w:rsidRPr="00B777F7" w:rsidRDefault="00EB75BC" w:rsidP="00B777F7">
      <w:pPr>
        <w:pStyle w:val="Heading1"/>
        <w:rPr>
          <w:rFonts w:asciiTheme="minorHAnsi" w:hAnsiTheme="minorHAnsi" w:cstheme="minorHAnsi"/>
        </w:rPr>
      </w:pPr>
      <w:bookmarkStart w:id="31" w:name="_Toc5188828"/>
      <w:r w:rsidRPr="003622D6">
        <w:rPr>
          <w:rFonts w:asciiTheme="minorHAnsi" w:hAnsiTheme="minorHAnsi" w:cstheme="minorHAnsi"/>
        </w:rPr>
        <w:br w:type="page"/>
      </w:r>
      <w:bookmarkStart w:id="32" w:name="_Toc5188829"/>
      <w:bookmarkEnd w:id="31"/>
    </w:p>
    <w:p w:rsidR="00710D3D" w:rsidRPr="003622D6" w:rsidRDefault="00893C4C" w:rsidP="00D97A97">
      <w:pPr>
        <w:pStyle w:val="Heading1"/>
        <w:numPr>
          <w:ilvl w:val="0"/>
          <w:numId w:val="87"/>
        </w:numPr>
      </w:pPr>
      <w:bookmarkStart w:id="33" w:name="_Toc5193110"/>
      <w:bookmarkStart w:id="34" w:name="_Toc11925695"/>
      <w:r w:rsidRPr="003622D6">
        <w:lastRenderedPageBreak/>
        <w:t>Key element 1 -</w:t>
      </w:r>
      <w:r w:rsidRPr="00A63D37">
        <w:rPr>
          <w:color w:val="FF0000"/>
        </w:rPr>
        <w:t xml:space="preserve"> </w:t>
      </w:r>
      <w:r w:rsidR="00EE0765" w:rsidRPr="003622D6">
        <w:t>We will boost ‘out-of-hospital’ care, and finally dissolve the historic divide between primary and community health services</w:t>
      </w:r>
      <w:bookmarkEnd w:id="32"/>
      <w:bookmarkEnd w:id="33"/>
      <w:bookmarkEnd w:id="34"/>
    </w:p>
    <w:p w:rsidR="003D0920" w:rsidRPr="00944E45" w:rsidRDefault="003D0920" w:rsidP="003D0920">
      <w:pPr>
        <w:pStyle w:val="Heading2"/>
        <w:rPr>
          <w:rFonts w:asciiTheme="minorHAnsi" w:hAnsiTheme="minorHAnsi" w:cstheme="minorHAnsi"/>
        </w:rPr>
      </w:pPr>
      <w:bookmarkStart w:id="35" w:name="_Toc11925696"/>
      <w:bookmarkStart w:id="36" w:name="_Toc5188830"/>
      <w:r w:rsidRPr="003D0920">
        <w:rPr>
          <w:rFonts w:asciiTheme="minorHAnsi" w:hAnsiTheme="minorHAnsi" w:cstheme="minorHAnsi"/>
        </w:rPr>
        <w:t>BLMK’s six enabler approach to developing mature Primary Care Network (PCN) integrated teams</w:t>
      </w:r>
      <w:bookmarkEnd w:id="35"/>
    </w:p>
    <w:p w:rsidR="00944E45" w:rsidRPr="00F3541A" w:rsidRDefault="00944E45" w:rsidP="004A1C8C">
      <w:pPr>
        <w:autoSpaceDE w:val="0"/>
        <w:autoSpaceDN w:val="0"/>
        <w:adjustRightInd w:val="0"/>
        <w:spacing w:after="0" w:line="240" w:lineRule="auto"/>
        <w:ind w:left="0"/>
        <w:rPr>
          <w:rFonts w:asciiTheme="minorHAnsi" w:hAnsiTheme="minorHAnsi" w:cstheme="minorHAnsi"/>
          <w:sz w:val="22"/>
        </w:rPr>
      </w:pPr>
      <w:r w:rsidRPr="00F3541A">
        <w:rPr>
          <w:rFonts w:asciiTheme="minorHAnsi" w:hAnsiTheme="minorHAnsi" w:cstheme="minorHAnsi"/>
          <w:sz w:val="22"/>
        </w:rPr>
        <w:t xml:space="preserve">Using tried and tested PCH methodology across BLMK we have co-designed and tested an approach for developing fully integrated community-based healthcare through expanded community teams focused on identified and agreed priority patient population cohorts in 7 out of the 22 emerging BLMK PCNs. </w:t>
      </w:r>
    </w:p>
    <w:p w:rsidR="00944E45" w:rsidRPr="00F3541A" w:rsidRDefault="00944E45" w:rsidP="004A1C8C">
      <w:pPr>
        <w:autoSpaceDE w:val="0"/>
        <w:autoSpaceDN w:val="0"/>
        <w:adjustRightInd w:val="0"/>
        <w:spacing w:after="0" w:line="240" w:lineRule="auto"/>
        <w:ind w:left="0"/>
        <w:rPr>
          <w:rFonts w:asciiTheme="minorHAnsi" w:hAnsiTheme="minorHAnsi" w:cstheme="minorHAnsi"/>
          <w:color w:val="auto"/>
          <w:sz w:val="22"/>
          <w:lang w:val="en-US"/>
        </w:rPr>
      </w:pPr>
      <w:r w:rsidRPr="00F3541A">
        <w:rPr>
          <w:rFonts w:asciiTheme="minorHAnsi" w:hAnsiTheme="minorHAnsi" w:cstheme="minorHAnsi"/>
          <w:sz w:val="22"/>
        </w:rPr>
        <w:t>The 7 (accelerator) si</w:t>
      </w:r>
      <w:r w:rsidR="003C2AF6">
        <w:rPr>
          <w:rFonts w:asciiTheme="minorHAnsi" w:hAnsiTheme="minorHAnsi" w:cstheme="minorHAnsi"/>
          <w:sz w:val="22"/>
        </w:rPr>
        <w:t xml:space="preserve">tes highlighted in the map in Appendix </w:t>
      </w:r>
      <w:r w:rsidR="00583E86">
        <w:rPr>
          <w:rFonts w:asciiTheme="minorHAnsi" w:hAnsiTheme="minorHAnsi" w:cstheme="minorHAnsi"/>
          <w:sz w:val="22"/>
        </w:rPr>
        <w:t>H</w:t>
      </w:r>
      <w:r w:rsidRPr="00F3541A">
        <w:rPr>
          <w:rFonts w:asciiTheme="minorHAnsi" w:hAnsiTheme="minorHAnsi" w:cstheme="minorHAnsi"/>
          <w:sz w:val="22"/>
        </w:rPr>
        <w:t xml:space="preserve"> </w:t>
      </w:r>
      <w:r w:rsidR="00BE13D1">
        <w:rPr>
          <w:rFonts w:asciiTheme="minorHAnsi" w:hAnsiTheme="minorHAnsi" w:cstheme="minorHAnsi"/>
          <w:sz w:val="22"/>
        </w:rPr>
        <w:t>were</w:t>
      </w:r>
      <w:r w:rsidRPr="00F3541A">
        <w:rPr>
          <w:rFonts w:asciiTheme="minorHAnsi" w:hAnsiTheme="minorHAnsi" w:cstheme="minorHAnsi"/>
          <w:sz w:val="22"/>
        </w:rPr>
        <w:t xml:space="preserve"> on track to achieve step 2 on the NHSE maturity matrix, with another 5 </w:t>
      </w:r>
      <w:r w:rsidRPr="00F3541A">
        <w:rPr>
          <w:rFonts w:asciiTheme="minorHAnsi" w:hAnsiTheme="minorHAnsi" w:cstheme="minorHAnsi"/>
          <w:sz w:val="22"/>
          <w:lang w:val="en-US"/>
        </w:rPr>
        <w:t xml:space="preserve">set to achieve step 1 </w:t>
      </w:r>
      <w:r w:rsidRPr="00F3541A">
        <w:rPr>
          <w:rFonts w:asciiTheme="minorHAnsi" w:hAnsiTheme="minorHAnsi" w:cstheme="minorHAnsi"/>
          <w:color w:val="auto"/>
          <w:sz w:val="22"/>
          <w:lang w:val="en-US"/>
        </w:rPr>
        <w:t xml:space="preserve">(see </w:t>
      </w:r>
      <w:r w:rsidR="003C2AF6">
        <w:rPr>
          <w:rFonts w:asciiTheme="minorHAnsi" w:hAnsiTheme="minorHAnsi" w:cstheme="minorHAnsi"/>
          <w:color w:val="auto"/>
          <w:sz w:val="22"/>
          <w:lang w:val="en-US"/>
        </w:rPr>
        <w:t xml:space="preserve">Appendix </w:t>
      </w:r>
      <w:r w:rsidR="00583E86">
        <w:rPr>
          <w:rFonts w:asciiTheme="minorHAnsi" w:hAnsiTheme="minorHAnsi" w:cstheme="minorHAnsi"/>
          <w:color w:val="auto"/>
          <w:sz w:val="22"/>
          <w:lang w:val="en-US"/>
        </w:rPr>
        <w:t>I</w:t>
      </w:r>
      <w:r w:rsidRPr="00F3541A">
        <w:rPr>
          <w:rFonts w:asciiTheme="minorHAnsi" w:hAnsiTheme="minorHAnsi" w:cstheme="minorHAnsi"/>
          <w:color w:val="auto"/>
          <w:sz w:val="22"/>
          <w:lang w:val="en-US"/>
        </w:rPr>
        <w:t xml:space="preserve">, for more detail on the NHSE maturity matrix).  </w:t>
      </w:r>
      <w:r w:rsidR="00460F0A">
        <w:rPr>
          <w:rFonts w:asciiTheme="minorHAnsi" w:hAnsiTheme="minorHAnsi" w:cstheme="minorHAnsi"/>
          <w:color w:val="auto"/>
          <w:sz w:val="22"/>
          <w:lang w:val="en-US"/>
        </w:rPr>
        <w:t>These were the BLMK Clusters prior to the introduction of Primary Care Networks.</w:t>
      </w:r>
    </w:p>
    <w:p w:rsidR="00944E45" w:rsidRPr="00F3541A" w:rsidRDefault="00944E45" w:rsidP="004A1C8C">
      <w:pPr>
        <w:autoSpaceDE w:val="0"/>
        <w:autoSpaceDN w:val="0"/>
        <w:adjustRightInd w:val="0"/>
        <w:spacing w:after="0" w:line="240" w:lineRule="auto"/>
        <w:ind w:left="0"/>
        <w:rPr>
          <w:rFonts w:asciiTheme="minorHAnsi" w:hAnsiTheme="minorHAnsi" w:cstheme="minorHAnsi"/>
          <w:sz w:val="22"/>
          <w:lang w:val="en-US"/>
        </w:rPr>
      </w:pPr>
      <w:r w:rsidRPr="00F3541A">
        <w:rPr>
          <w:rFonts w:asciiTheme="minorHAnsi" w:hAnsiTheme="minorHAnsi" w:cstheme="minorHAnsi"/>
          <w:sz w:val="22"/>
          <w:lang w:val="en-US"/>
        </w:rPr>
        <w:t xml:space="preserve">All BLMK PCNs will be supported to develop in line with the NHS maturity matrix, with many being encouraged in future to go further faster </w:t>
      </w:r>
      <w:proofErr w:type="spellStart"/>
      <w:r w:rsidRPr="00F3541A">
        <w:rPr>
          <w:rFonts w:asciiTheme="minorHAnsi" w:hAnsiTheme="minorHAnsi" w:cstheme="minorHAnsi"/>
          <w:sz w:val="22"/>
          <w:lang w:val="en-US"/>
        </w:rPr>
        <w:t>utilising</w:t>
      </w:r>
      <w:proofErr w:type="spellEnd"/>
      <w:r w:rsidRPr="00F3541A">
        <w:rPr>
          <w:rFonts w:asciiTheme="minorHAnsi" w:hAnsiTheme="minorHAnsi" w:cstheme="minorHAnsi"/>
          <w:sz w:val="22"/>
          <w:lang w:val="en-US"/>
        </w:rPr>
        <w:t xml:space="preserve"> opportunities including those outlined in the national PCN development p</w:t>
      </w:r>
      <w:r w:rsidR="00C070A1">
        <w:rPr>
          <w:rFonts w:asciiTheme="minorHAnsi" w:hAnsiTheme="minorHAnsi" w:cstheme="minorHAnsi"/>
          <w:sz w:val="22"/>
          <w:lang w:val="en-US"/>
        </w:rPr>
        <w:t>rospectus, as listed in (</w:t>
      </w:r>
      <w:r w:rsidR="00F12956">
        <w:rPr>
          <w:rFonts w:asciiTheme="minorHAnsi" w:hAnsiTheme="minorHAnsi" w:cstheme="minorHAnsi"/>
          <w:sz w:val="22"/>
          <w:lang w:val="en-US"/>
        </w:rPr>
        <w:t xml:space="preserve">Section </w:t>
      </w:r>
      <w:r w:rsidR="005D5133">
        <w:rPr>
          <w:rFonts w:asciiTheme="minorHAnsi" w:hAnsiTheme="minorHAnsi" w:cstheme="minorHAnsi"/>
          <w:sz w:val="22"/>
          <w:lang w:val="en-US"/>
        </w:rPr>
        <w:t>13).</w:t>
      </w:r>
    </w:p>
    <w:p w:rsidR="00944E45" w:rsidRPr="00F3541A" w:rsidRDefault="00944E45" w:rsidP="004A1C8C">
      <w:pPr>
        <w:autoSpaceDE w:val="0"/>
        <w:autoSpaceDN w:val="0"/>
        <w:adjustRightInd w:val="0"/>
        <w:spacing w:after="0" w:line="240" w:lineRule="auto"/>
        <w:ind w:left="0"/>
        <w:rPr>
          <w:rFonts w:asciiTheme="minorHAnsi" w:hAnsiTheme="minorHAnsi" w:cstheme="minorHAnsi"/>
          <w:sz w:val="22"/>
        </w:rPr>
      </w:pPr>
      <w:r w:rsidRPr="00F3541A">
        <w:rPr>
          <w:rFonts w:asciiTheme="minorHAnsi" w:hAnsiTheme="minorHAnsi" w:cstheme="minorHAnsi"/>
          <w:sz w:val="22"/>
          <w:lang w:val="en-US"/>
        </w:rPr>
        <w:t>The six elements</w:t>
      </w:r>
      <w:r w:rsidRPr="00F3541A">
        <w:rPr>
          <w:rFonts w:asciiTheme="minorHAnsi" w:hAnsiTheme="minorHAnsi" w:cstheme="minorHAnsi"/>
          <w:sz w:val="22"/>
        </w:rPr>
        <w:t xml:space="preserve"> outlined below provide the underpinning principles and a framework to assessing need and understanding how best to utilise resources to maximise potential to achieving mature PCNs across BLMK:</w:t>
      </w:r>
    </w:p>
    <w:p w:rsidR="00944E45" w:rsidRPr="00F3541A" w:rsidRDefault="00944E45" w:rsidP="00944E45">
      <w:pPr>
        <w:autoSpaceDE w:val="0"/>
        <w:autoSpaceDN w:val="0"/>
        <w:adjustRightInd w:val="0"/>
        <w:spacing w:after="0" w:line="240" w:lineRule="auto"/>
        <w:rPr>
          <w:rFonts w:asciiTheme="minorHAnsi" w:hAnsiTheme="minorHAnsi" w:cstheme="minorHAnsi"/>
          <w:sz w:val="22"/>
        </w:rPr>
      </w:pPr>
    </w:p>
    <w:p w:rsidR="00944E45" w:rsidRPr="00F3541A"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Understand need (current and future)</w:t>
      </w:r>
    </w:p>
    <w:p w:rsidR="00944E45" w:rsidRPr="00F3541A"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 xml:space="preserve">Agree care functions </w:t>
      </w:r>
    </w:p>
    <w:p w:rsidR="00944E45" w:rsidRPr="00F3541A"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Develop skill mix and pool of existing staff</w:t>
      </w:r>
    </w:p>
    <w:p w:rsidR="00944E45" w:rsidRPr="00F3541A"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Build and embed team based culture</w:t>
      </w:r>
    </w:p>
    <w:p w:rsidR="00944E45" w:rsidRPr="00F3541A"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Deliver the education and training required</w:t>
      </w:r>
    </w:p>
    <w:p w:rsidR="004A1C8C" w:rsidRDefault="00944E45" w:rsidP="00D97A97">
      <w:pPr>
        <w:keepNext w:val="0"/>
        <w:keepLines w:val="0"/>
        <w:widowControl/>
        <w:numPr>
          <w:ilvl w:val="0"/>
          <w:numId w:val="7"/>
        </w:numPr>
        <w:spacing w:before="0" w:after="0" w:line="240" w:lineRule="auto"/>
        <w:ind w:left="714" w:hanging="357"/>
        <w:rPr>
          <w:rFonts w:asciiTheme="minorHAnsi" w:hAnsiTheme="minorHAnsi" w:cstheme="minorHAnsi"/>
          <w:sz w:val="22"/>
        </w:rPr>
      </w:pPr>
      <w:r w:rsidRPr="00F3541A">
        <w:rPr>
          <w:rFonts w:asciiTheme="minorHAnsi" w:hAnsiTheme="minorHAnsi" w:cstheme="minorHAnsi"/>
          <w:sz w:val="22"/>
          <w:lang w:val="en-US"/>
        </w:rPr>
        <w:t>Develop the plan for future supply</w:t>
      </w:r>
    </w:p>
    <w:p w:rsidR="004A1C8C" w:rsidRDefault="004A1C8C" w:rsidP="004A1C8C">
      <w:pPr>
        <w:keepNext w:val="0"/>
        <w:keepLines w:val="0"/>
        <w:widowControl/>
        <w:spacing w:before="0" w:after="0"/>
        <w:ind w:left="0"/>
        <w:rPr>
          <w:rFonts w:asciiTheme="minorHAnsi" w:hAnsiTheme="minorHAnsi" w:cstheme="minorHAnsi"/>
          <w:sz w:val="22"/>
        </w:rPr>
      </w:pPr>
    </w:p>
    <w:p w:rsidR="00944E45" w:rsidRDefault="00944E45" w:rsidP="004A1C8C">
      <w:pPr>
        <w:keepNext w:val="0"/>
        <w:keepLines w:val="0"/>
        <w:widowControl/>
        <w:spacing w:before="0" w:after="0"/>
        <w:ind w:left="0"/>
        <w:rPr>
          <w:rFonts w:asciiTheme="minorHAnsi" w:hAnsiTheme="minorHAnsi" w:cstheme="minorHAnsi"/>
          <w:sz w:val="22"/>
          <w:lang w:val="en-US"/>
        </w:rPr>
      </w:pPr>
      <w:r w:rsidRPr="004A1C8C">
        <w:rPr>
          <w:rFonts w:asciiTheme="minorHAnsi" w:hAnsiTheme="minorHAnsi" w:cstheme="minorHAnsi"/>
          <w:sz w:val="22"/>
          <w:lang w:val="en-US"/>
        </w:rPr>
        <w:t xml:space="preserve">The NAPC Primary Care Home approach being made available to support our PCNs across BLMK is set out visually in </w:t>
      </w:r>
      <w:r w:rsidR="001D7F04" w:rsidRPr="001D7F04">
        <w:rPr>
          <w:rFonts w:asciiTheme="minorHAnsi" w:hAnsiTheme="minorHAnsi" w:cstheme="minorHAnsi"/>
          <w:sz w:val="22"/>
          <w:lang w:val="en-US"/>
        </w:rPr>
        <w:t>figure 14</w:t>
      </w:r>
      <w:r w:rsidRPr="004A1C8C">
        <w:rPr>
          <w:rFonts w:asciiTheme="minorHAnsi" w:hAnsiTheme="minorHAnsi" w:cstheme="minorHAnsi"/>
          <w:color w:val="FF0000"/>
          <w:sz w:val="22"/>
          <w:lang w:val="en-US"/>
        </w:rPr>
        <w:t xml:space="preserve"> </w:t>
      </w:r>
      <w:r w:rsidRPr="004A1C8C">
        <w:rPr>
          <w:rFonts w:asciiTheme="minorHAnsi" w:hAnsiTheme="minorHAnsi" w:cstheme="minorHAnsi"/>
          <w:sz w:val="22"/>
          <w:lang w:val="en-US"/>
        </w:rPr>
        <w:t>below:</w:t>
      </w:r>
    </w:p>
    <w:p w:rsidR="004A1C8C" w:rsidRDefault="004A1C8C" w:rsidP="004A1C8C">
      <w:pPr>
        <w:keepNext w:val="0"/>
        <w:keepLines w:val="0"/>
        <w:widowControl/>
        <w:spacing w:before="0" w:after="0"/>
        <w:ind w:left="0"/>
        <w:rPr>
          <w:rFonts w:asciiTheme="minorHAnsi" w:hAnsiTheme="minorHAnsi" w:cstheme="minorHAnsi"/>
          <w:sz w:val="22"/>
          <w:lang w:val="en-US"/>
        </w:rPr>
      </w:pPr>
    </w:p>
    <w:p w:rsidR="004A1C8C" w:rsidRDefault="004A1C8C" w:rsidP="004A1C8C">
      <w:pPr>
        <w:keepNext w:val="0"/>
        <w:keepLines w:val="0"/>
        <w:widowControl/>
        <w:spacing w:before="0" w:after="0"/>
        <w:ind w:left="0"/>
        <w:rPr>
          <w:rFonts w:asciiTheme="minorHAnsi" w:hAnsiTheme="minorHAnsi" w:cstheme="minorHAnsi"/>
          <w:sz w:val="22"/>
        </w:rPr>
      </w:pPr>
      <w:r>
        <w:rPr>
          <w:rFonts w:asciiTheme="minorHAnsi" w:hAnsiTheme="minorHAnsi" w:cstheme="minorHAnsi"/>
          <w:noProof/>
          <w:sz w:val="22"/>
          <w:lang w:eastAsia="en-GB"/>
        </w:rPr>
        <w:lastRenderedPageBreak/>
        <w:drawing>
          <wp:inline distT="0" distB="0" distL="0" distR="0" wp14:anchorId="0810D9D9" wp14:editId="0981FDBA">
            <wp:extent cx="5200650" cy="3695700"/>
            <wp:effectExtent l="0" t="0" r="0" b="0"/>
            <wp:docPr id="1102" name="Picture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00650" cy="3695700"/>
                    </a:xfrm>
                    <a:prstGeom prst="rect">
                      <a:avLst/>
                    </a:prstGeom>
                    <a:noFill/>
                  </pic:spPr>
                </pic:pic>
              </a:graphicData>
            </a:graphic>
          </wp:inline>
        </w:drawing>
      </w:r>
    </w:p>
    <w:p w:rsidR="004A1C8C" w:rsidRDefault="00380250" w:rsidP="00380250">
      <w:pPr>
        <w:pStyle w:val="Caption"/>
        <w:rPr>
          <w:rFonts w:asciiTheme="minorHAnsi" w:hAnsiTheme="minorHAnsi" w:cstheme="minorHAnsi"/>
          <w:sz w:val="22"/>
        </w:rPr>
      </w:pPr>
      <w:bookmarkStart w:id="37" w:name="_Toc11852455"/>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14</w:t>
      </w:r>
      <w:r w:rsidR="006A0B02">
        <w:rPr>
          <w:noProof/>
        </w:rPr>
        <w:fldChar w:fldCharType="end"/>
      </w:r>
      <w:r w:rsidR="001D7F04">
        <w:t xml:space="preserve"> Primary Care Home approach</w:t>
      </w:r>
      <w:bookmarkEnd w:id="37"/>
    </w:p>
    <w:p w:rsidR="00944E45" w:rsidRPr="00F3541A" w:rsidRDefault="00944E45" w:rsidP="004A1C8C">
      <w:pPr>
        <w:keepNext w:val="0"/>
        <w:keepLines w:val="0"/>
        <w:widowControl/>
        <w:spacing w:before="0" w:after="0"/>
        <w:ind w:left="0"/>
        <w:rPr>
          <w:rFonts w:asciiTheme="minorHAnsi" w:hAnsiTheme="minorHAnsi" w:cstheme="minorHAnsi"/>
          <w:sz w:val="22"/>
        </w:rPr>
      </w:pPr>
      <w:r w:rsidRPr="00F3541A">
        <w:rPr>
          <w:rFonts w:asciiTheme="minorHAnsi" w:hAnsiTheme="minorHAnsi" w:cstheme="minorHAnsi"/>
          <w:sz w:val="22"/>
        </w:rPr>
        <w:t>The nature of the programme requires a combination of a ‘core team' approach working through the 6 enablers and more ‘fluid’ team members who support the work as and when required. This can be a hard balance to achieve and requires a constant focus on the understanding of language and the model, the direction of travel and agile resource planning. For example, P</w:t>
      </w:r>
      <w:r w:rsidR="00294EAB">
        <w:rPr>
          <w:rFonts w:asciiTheme="minorHAnsi" w:hAnsiTheme="minorHAnsi" w:cstheme="minorHAnsi"/>
          <w:sz w:val="22"/>
        </w:rPr>
        <w:t xml:space="preserve">opulation </w:t>
      </w:r>
      <w:r w:rsidRPr="00F3541A">
        <w:rPr>
          <w:rFonts w:asciiTheme="minorHAnsi" w:hAnsiTheme="minorHAnsi" w:cstheme="minorHAnsi"/>
          <w:sz w:val="22"/>
        </w:rPr>
        <w:t>H</w:t>
      </w:r>
      <w:r w:rsidR="00294EAB">
        <w:rPr>
          <w:rFonts w:asciiTheme="minorHAnsi" w:hAnsiTheme="minorHAnsi" w:cstheme="minorHAnsi"/>
          <w:sz w:val="22"/>
        </w:rPr>
        <w:t xml:space="preserve">ealth </w:t>
      </w:r>
      <w:r w:rsidRPr="00F3541A">
        <w:rPr>
          <w:rFonts w:asciiTheme="minorHAnsi" w:hAnsiTheme="minorHAnsi" w:cstheme="minorHAnsi"/>
          <w:sz w:val="22"/>
        </w:rPr>
        <w:t>M</w:t>
      </w:r>
      <w:r w:rsidR="00294EAB">
        <w:rPr>
          <w:rFonts w:asciiTheme="minorHAnsi" w:hAnsiTheme="minorHAnsi" w:cstheme="minorHAnsi"/>
          <w:sz w:val="22"/>
        </w:rPr>
        <w:t>anagement</w:t>
      </w:r>
      <w:r w:rsidRPr="00F3541A">
        <w:rPr>
          <w:rFonts w:asciiTheme="minorHAnsi" w:hAnsiTheme="minorHAnsi" w:cstheme="minorHAnsi"/>
          <w:sz w:val="22"/>
        </w:rPr>
        <w:t xml:space="preserve"> expertise will be needed during the early planning stages, but once priorities have been agreed, service model redesign expertise is required.</w:t>
      </w:r>
    </w:p>
    <w:p w:rsidR="00944E45" w:rsidRPr="00F3541A" w:rsidRDefault="00944E45" w:rsidP="004A1C8C">
      <w:pPr>
        <w:ind w:left="0"/>
        <w:rPr>
          <w:rFonts w:asciiTheme="minorHAnsi" w:hAnsiTheme="minorHAnsi" w:cstheme="minorHAnsi"/>
          <w:sz w:val="22"/>
        </w:rPr>
      </w:pPr>
      <w:r w:rsidRPr="00D50101">
        <w:rPr>
          <w:rFonts w:asciiTheme="minorHAnsi" w:hAnsiTheme="minorHAnsi" w:cstheme="minorHAnsi"/>
          <w:sz w:val="22"/>
        </w:rPr>
        <w:t>Appendix</w:t>
      </w:r>
      <w:r w:rsidRPr="00D50101">
        <w:rPr>
          <w:rFonts w:asciiTheme="minorHAnsi" w:hAnsiTheme="minorHAnsi" w:cstheme="minorHAnsi"/>
          <w:color w:val="auto"/>
          <w:sz w:val="22"/>
        </w:rPr>
        <w:t xml:space="preserve"> </w:t>
      </w:r>
      <w:r w:rsidR="00583E86">
        <w:rPr>
          <w:rFonts w:asciiTheme="minorHAnsi" w:hAnsiTheme="minorHAnsi" w:cstheme="minorHAnsi"/>
          <w:color w:val="auto"/>
          <w:sz w:val="22"/>
        </w:rPr>
        <w:t>J</w:t>
      </w:r>
      <w:r w:rsidRPr="00D50101">
        <w:rPr>
          <w:rFonts w:asciiTheme="minorHAnsi" w:hAnsiTheme="minorHAnsi" w:cstheme="minorHAnsi"/>
          <w:color w:val="auto"/>
          <w:sz w:val="22"/>
        </w:rPr>
        <w:t xml:space="preserve"> </w:t>
      </w:r>
      <w:r w:rsidRPr="00F3541A">
        <w:rPr>
          <w:rFonts w:asciiTheme="minorHAnsi" w:hAnsiTheme="minorHAnsi" w:cstheme="minorHAnsi"/>
          <w:sz w:val="22"/>
        </w:rPr>
        <w:t>provides an example of how this methodology is being practically implemented</w:t>
      </w:r>
      <w:r w:rsidRPr="00F3541A">
        <w:rPr>
          <w:rFonts w:asciiTheme="minorHAnsi" w:hAnsiTheme="minorHAnsi" w:cstheme="minorHAnsi"/>
          <w:color w:val="FF0000"/>
          <w:sz w:val="22"/>
        </w:rPr>
        <w:t xml:space="preserve"> </w:t>
      </w:r>
      <w:r w:rsidRPr="00F3541A">
        <w:rPr>
          <w:rFonts w:asciiTheme="minorHAnsi" w:hAnsiTheme="minorHAnsi" w:cstheme="minorHAnsi"/>
          <w:sz w:val="22"/>
        </w:rPr>
        <w:t>within a local PCN to support the re-design and integration of health, care and support services for children with very complex needs.</w:t>
      </w:r>
    </w:p>
    <w:p w:rsidR="00944E45" w:rsidRPr="00F3541A" w:rsidRDefault="00944E45" w:rsidP="004A1C8C">
      <w:pPr>
        <w:ind w:left="0"/>
        <w:jc w:val="both"/>
        <w:rPr>
          <w:rFonts w:asciiTheme="minorHAnsi" w:hAnsiTheme="minorHAnsi" w:cstheme="minorHAnsi"/>
          <w:sz w:val="22"/>
        </w:rPr>
      </w:pPr>
      <w:r w:rsidRPr="00F3541A">
        <w:rPr>
          <w:rFonts w:asciiTheme="minorHAnsi" w:hAnsiTheme="minorHAnsi" w:cstheme="minorHAnsi"/>
          <w:sz w:val="22"/>
        </w:rPr>
        <w:t>BLMK ICS will utilise the PCNs and their core groups to facilitate enthusiastic like-minded practices with the will and vision to formalise the ‘Primary Care Home’ model of care which can be described as:</w:t>
      </w:r>
    </w:p>
    <w:p w:rsidR="00944E45" w:rsidRPr="00F3541A" w:rsidRDefault="00944E45" w:rsidP="00D97A97">
      <w:pPr>
        <w:pStyle w:val="ListParagraph"/>
        <w:numPr>
          <w:ilvl w:val="0"/>
          <w:numId w:val="14"/>
        </w:numPr>
        <w:autoSpaceDE w:val="0"/>
        <w:autoSpaceDN w:val="0"/>
        <w:adjustRightInd w:val="0"/>
        <w:spacing w:after="0" w:line="240" w:lineRule="auto"/>
        <w:ind w:left="714" w:hanging="357"/>
        <w:contextualSpacing w:val="0"/>
        <w:rPr>
          <w:rFonts w:asciiTheme="minorHAnsi" w:hAnsiTheme="minorHAnsi" w:cstheme="minorHAnsi"/>
        </w:rPr>
      </w:pPr>
      <w:r w:rsidRPr="00F3541A">
        <w:rPr>
          <w:rFonts w:asciiTheme="minorHAnsi" w:hAnsiTheme="minorHAnsi" w:cstheme="minorHAnsi"/>
        </w:rPr>
        <w:t xml:space="preserve">Provision of care to a defined, registered population of approximately 50,000. </w:t>
      </w:r>
    </w:p>
    <w:p w:rsidR="00944E45" w:rsidRPr="00F3541A" w:rsidRDefault="00944E45" w:rsidP="00D97A97">
      <w:pPr>
        <w:pStyle w:val="ListParagraph"/>
        <w:numPr>
          <w:ilvl w:val="0"/>
          <w:numId w:val="14"/>
        </w:numPr>
        <w:autoSpaceDE w:val="0"/>
        <w:autoSpaceDN w:val="0"/>
        <w:adjustRightInd w:val="0"/>
        <w:spacing w:after="0" w:line="240" w:lineRule="auto"/>
        <w:ind w:left="714" w:hanging="357"/>
        <w:contextualSpacing w:val="0"/>
        <w:rPr>
          <w:rFonts w:asciiTheme="minorHAnsi" w:hAnsiTheme="minorHAnsi" w:cstheme="minorHAnsi"/>
        </w:rPr>
      </w:pPr>
      <w:r w:rsidRPr="00F3541A">
        <w:rPr>
          <w:rFonts w:asciiTheme="minorHAnsi" w:hAnsiTheme="minorHAnsi" w:cstheme="minorHAnsi"/>
        </w:rPr>
        <w:t>An integrated workforce, with a strong focus on partnerships spanning primary, secondary and social care</w:t>
      </w:r>
    </w:p>
    <w:p w:rsidR="00944E45" w:rsidRPr="00F3541A" w:rsidRDefault="00944E45" w:rsidP="00D97A97">
      <w:pPr>
        <w:pStyle w:val="ListParagraph"/>
        <w:numPr>
          <w:ilvl w:val="0"/>
          <w:numId w:val="14"/>
        </w:numPr>
        <w:autoSpaceDE w:val="0"/>
        <w:autoSpaceDN w:val="0"/>
        <w:adjustRightInd w:val="0"/>
        <w:spacing w:after="0" w:line="240" w:lineRule="auto"/>
        <w:ind w:left="714" w:hanging="357"/>
        <w:contextualSpacing w:val="0"/>
        <w:rPr>
          <w:rFonts w:asciiTheme="minorHAnsi" w:hAnsiTheme="minorHAnsi" w:cstheme="minorHAnsi"/>
        </w:rPr>
      </w:pPr>
      <w:r w:rsidRPr="00F3541A">
        <w:rPr>
          <w:rFonts w:asciiTheme="minorHAnsi" w:hAnsiTheme="minorHAnsi" w:cstheme="minorHAnsi"/>
        </w:rPr>
        <w:t xml:space="preserve">A combined focus on personalisation of care with improvements </w:t>
      </w:r>
      <w:r w:rsidR="007C6B61">
        <w:rPr>
          <w:rFonts w:asciiTheme="minorHAnsi" w:hAnsiTheme="minorHAnsi" w:cstheme="minorHAnsi"/>
        </w:rPr>
        <w:t>in population health outcomes-(s</w:t>
      </w:r>
      <w:r w:rsidRPr="00F3541A">
        <w:rPr>
          <w:rFonts w:asciiTheme="minorHAnsi" w:hAnsiTheme="minorHAnsi" w:cstheme="minorHAnsi"/>
        </w:rPr>
        <w:t>hared decision making and supported self-care)</w:t>
      </w:r>
    </w:p>
    <w:p w:rsidR="00944E45" w:rsidRPr="00F3541A" w:rsidRDefault="00944E45" w:rsidP="00D97A97">
      <w:pPr>
        <w:pStyle w:val="ListParagraph"/>
        <w:numPr>
          <w:ilvl w:val="0"/>
          <w:numId w:val="14"/>
        </w:numPr>
        <w:autoSpaceDE w:val="0"/>
        <w:autoSpaceDN w:val="0"/>
        <w:adjustRightInd w:val="0"/>
        <w:spacing w:after="0" w:line="240" w:lineRule="auto"/>
        <w:ind w:left="714" w:hanging="357"/>
        <w:rPr>
          <w:rFonts w:asciiTheme="minorHAnsi" w:hAnsiTheme="minorHAnsi" w:cstheme="minorHAnsi"/>
        </w:rPr>
      </w:pPr>
      <w:r w:rsidRPr="00F3541A">
        <w:rPr>
          <w:rFonts w:asciiTheme="minorHAnsi" w:hAnsiTheme="minorHAnsi" w:cstheme="minorHAnsi"/>
        </w:rPr>
        <w:t>Aligned clinical and financial drivers through a unified, capitated budget with appropriate shared risks and rewards</w:t>
      </w:r>
    </w:p>
    <w:p w:rsidR="00944E45" w:rsidRPr="00F3541A" w:rsidRDefault="00944E45" w:rsidP="004A1C8C">
      <w:pPr>
        <w:ind w:left="0"/>
        <w:jc w:val="both"/>
        <w:rPr>
          <w:rFonts w:asciiTheme="minorHAnsi" w:hAnsiTheme="minorHAnsi" w:cstheme="minorHAnsi"/>
          <w:color w:val="222222"/>
          <w:sz w:val="22"/>
          <w:lang w:val="en"/>
        </w:rPr>
      </w:pPr>
      <w:r w:rsidRPr="00F3541A">
        <w:rPr>
          <w:rFonts w:asciiTheme="minorHAnsi" w:hAnsiTheme="minorHAnsi" w:cstheme="minorHAnsi"/>
          <w:sz w:val="22"/>
        </w:rPr>
        <w:lastRenderedPageBreak/>
        <w:t xml:space="preserve">The new model of care ‘a complete care community’ as depicted above is built around patients and for patients, ensuring they receive the Right Care in the Right Place at the Right Time.  </w:t>
      </w:r>
      <w:r w:rsidRPr="00F3541A">
        <w:rPr>
          <w:rFonts w:asciiTheme="minorHAnsi" w:hAnsiTheme="minorHAnsi" w:cstheme="minorHAnsi"/>
          <w:color w:val="222222"/>
          <w:sz w:val="22"/>
          <w:lang w:val="en"/>
        </w:rPr>
        <w:t>This will ensure:</w:t>
      </w:r>
    </w:p>
    <w:p w:rsidR="00944E45" w:rsidRPr="00F3541A" w:rsidRDefault="00944E45" w:rsidP="00D97A97">
      <w:pPr>
        <w:pStyle w:val="ListParagraph"/>
        <w:numPr>
          <w:ilvl w:val="0"/>
          <w:numId w:val="13"/>
        </w:numPr>
        <w:spacing w:after="0" w:line="240" w:lineRule="auto"/>
        <w:ind w:left="850" w:hanging="357"/>
        <w:contextualSpacing w:val="0"/>
        <w:jc w:val="both"/>
        <w:rPr>
          <w:rFonts w:asciiTheme="minorHAnsi" w:hAnsiTheme="minorHAnsi" w:cstheme="minorHAnsi"/>
          <w:color w:val="222222"/>
          <w:lang w:val="en"/>
        </w:rPr>
      </w:pPr>
      <w:r w:rsidRPr="00F3541A">
        <w:rPr>
          <w:rFonts w:asciiTheme="minorHAnsi" w:hAnsiTheme="minorHAnsi" w:cstheme="minorHAnsi"/>
        </w:rPr>
        <w:t xml:space="preserve">Integrated working across the wider health, social care and voluntary community ensuring that our residents and patients receive care from the appropriate service or professional  </w:t>
      </w:r>
    </w:p>
    <w:p w:rsidR="00944E45" w:rsidRPr="00F3541A" w:rsidRDefault="00944E45" w:rsidP="00D97A97">
      <w:pPr>
        <w:pStyle w:val="ListParagraph"/>
        <w:numPr>
          <w:ilvl w:val="0"/>
          <w:numId w:val="13"/>
        </w:numPr>
        <w:spacing w:after="0" w:line="240" w:lineRule="auto"/>
        <w:ind w:left="850" w:hanging="357"/>
        <w:contextualSpacing w:val="0"/>
        <w:jc w:val="both"/>
        <w:rPr>
          <w:rFonts w:asciiTheme="minorHAnsi" w:hAnsiTheme="minorHAnsi" w:cstheme="minorHAnsi"/>
          <w:color w:val="222222"/>
          <w:lang w:val="en"/>
        </w:rPr>
      </w:pPr>
      <w:r w:rsidRPr="00F3541A">
        <w:rPr>
          <w:rFonts w:asciiTheme="minorHAnsi" w:hAnsiTheme="minorHAnsi" w:cstheme="minorHAnsi"/>
          <w:color w:val="222222"/>
          <w:lang w:val="en"/>
        </w:rPr>
        <w:t xml:space="preserve">Patients are provided with </w:t>
      </w:r>
      <w:proofErr w:type="spellStart"/>
      <w:r w:rsidRPr="00F3541A">
        <w:rPr>
          <w:rFonts w:asciiTheme="minorHAnsi" w:hAnsiTheme="minorHAnsi" w:cstheme="minorHAnsi"/>
          <w:color w:val="222222"/>
          <w:lang w:val="en"/>
        </w:rPr>
        <w:t>personalised</w:t>
      </w:r>
      <w:proofErr w:type="spellEnd"/>
      <w:r w:rsidRPr="00F3541A">
        <w:rPr>
          <w:rFonts w:asciiTheme="minorHAnsi" w:hAnsiTheme="minorHAnsi" w:cstheme="minorHAnsi"/>
          <w:color w:val="222222"/>
          <w:lang w:val="en"/>
        </w:rPr>
        <w:t>, coordinated and responsive care nearer to their home</w:t>
      </w:r>
    </w:p>
    <w:p w:rsidR="00944E45" w:rsidRPr="00F3541A" w:rsidRDefault="00944E45" w:rsidP="00D97A97">
      <w:pPr>
        <w:pStyle w:val="ListParagraph"/>
        <w:numPr>
          <w:ilvl w:val="0"/>
          <w:numId w:val="13"/>
        </w:numPr>
        <w:spacing w:after="0" w:line="240" w:lineRule="auto"/>
        <w:ind w:left="850" w:hanging="357"/>
        <w:contextualSpacing w:val="0"/>
        <w:jc w:val="both"/>
        <w:rPr>
          <w:rFonts w:asciiTheme="minorHAnsi" w:hAnsiTheme="minorHAnsi" w:cstheme="minorHAnsi"/>
          <w:color w:val="222222"/>
          <w:lang w:val="en"/>
        </w:rPr>
      </w:pPr>
      <w:r w:rsidRPr="00F3541A">
        <w:rPr>
          <w:rFonts w:asciiTheme="minorHAnsi" w:hAnsiTheme="minorHAnsi" w:cstheme="minorHAnsi"/>
          <w:color w:val="222222"/>
          <w:lang w:val="en"/>
        </w:rPr>
        <w:t xml:space="preserve">The GP  remains central to patient care and care planning, supported by the multi-disciplinary team to coordinate care across all elements of their physical/ mental health and social care needs </w:t>
      </w:r>
    </w:p>
    <w:p w:rsidR="00944E45" w:rsidRPr="00F3541A" w:rsidRDefault="00944E45" w:rsidP="00D97A97">
      <w:pPr>
        <w:pStyle w:val="ListParagraph"/>
        <w:numPr>
          <w:ilvl w:val="0"/>
          <w:numId w:val="13"/>
        </w:numPr>
        <w:spacing w:after="0" w:line="240" w:lineRule="auto"/>
        <w:ind w:left="850" w:hanging="357"/>
        <w:contextualSpacing w:val="0"/>
        <w:jc w:val="both"/>
        <w:rPr>
          <w:rFonts w:asciiTheme="minorHAnsi" w:hAnsiTheme="minorHAnsi" w:cstheme="minorHAnsi"/>
          <w:color w:val="222222"/>
          <w:lang w:val="en"/>
        </w:rPr>
      </w:pPr>
      <w:r w:rsidRPr="00F3541A">
        <w:rPr>
          <w:rFonts w:asciiTheme="minorHAnsi" w:hAnsiTheme="minorHAnsi" w:cstheme="minorHAnsi"/>
          <w:color w:val="222222"/>
          <w:lang w:val="en"/>
        </w:rPr>
        <w:t xml:space="preserve">GP shared decision making and involvement during transitions between sites of care,  e.g. when patients are being discharged from the hospital;  </w:t>
      </w:r>
    </w:p>
    <w:p w:rsidR="00944E45" w:rsidRPr="00F3541A" w:rsidRDefault="00944E45" w:rsidP="00D97A97">
      <w:pPr>
        <w:pStyle w:val="ListParagraph"/>
        <w:numPr>
          <w:ilvl w:val="0"/>
          <w:numId w:val="13"/>
        </w:numPr>
        <w:spacing w:after="0" w:line="240" w:lineRule="auto"/>
        <w:ind w:left="850" w:hanging="357"/>
        <w:contextualSpacing w:val="0"/>
        <w:jc w:val="both"/>
        <w:rPr>
          <w:rFonts w:asciiTheme="minorHAnsi" w:hAnsiTheme="minorHAnsi" w:cstheme="minorHAnsi"/>
          <w:color w:val="222222"/>
          <w:lang w:val="en"/>
        </w:rPr>
      </w:pPr>
      <w:r w:rsidRPr="00F3541A">
        <w:rPr>
          <w:rFonts w:asciiTheme="minorHAnsi" w:hAnsiTheme="minorHAnsi" w:cstheme="minorHAnsi"/>
          <w:color w:val="222222"/>
          <w:lang w:val="en"/>
        </w:rPr>
        <w:t>Clear and timely communication and information flows between health and social care professionals, patients and their families.</w:t>
      </w:r>
    </w:p>
    <w:p w:rsidR="00A349EC" w:rsidRPr="000C674B" w:rsidRDefault="00944E45" w:rsidP="00D97A97">
      <w:pPr>
        <w:pStyle w:val="ListParagraph"/>
        <w:numPr>
          <w:ilvl w:val="0"/>
          <w:numId w:val="13"/>
        </w:numPr>
        <w:spacing w:after="0" w:line="240" w:lineRule="auto"/>
        <w:jc w:val="both"/>
        <w:rPr>
          <w:rFonts w:asciiTheme="minorHAnsi" w:hAnsiTheme="minorHAnsi" w:cstheme="minorHAnsi"/>
          <w:color w:val="222222"/>
          <w:lang w:val="en"/>
        </w:rPr>
      </w:pPr>
      <w:r w:rsidRPr="00F3541A">
        <w:rPr>
          <w:rFonts w:asciiTheme="minorHAnsi" w:hAnsiTheme="minorHAnsi" w:cstheme="minorHAnsi"/>
          <w:color w:val="222222"/>
          <w:lang w:val="en"/>
        </w:rPr>
        <w:t xml:space="preserve">The needs of the registered population are better </w:t>
      </w:r>
      <w:proofErr w:type="spellStart"/>
      <w:r w:rsidRPr="00F3541A">
        <w:rPr>
          <w:rFonts w:asciiTheme="minorHAnsi" w:hAnsiTheme="minorHAnsi" w:cstheme="minorHAnsi"/>
          <w:color w:val="222222"/>
          <w:lang w:val="en"/>
        </w:rPr>
        <w:t>analysed</w:t>
      </w:r>
      <w:proofErr w:type="spellEnd"/>
      <w:r w:rsidRPr="00F3541A">
        <w:rPr>
          <w:rFonts w:asciiTheme="minorHAnsi" w:hAnsiTheme="minorHAnsi" w:cstheme="minorHAnsi"/>
          <w:color w:val="222222"/>
          <w:lang w:val="en"/>
        </w:rPr>
        <w:t xml:space="preserve"> to inform, workforce development, early detection, prevention and improved health screening.</w:t>
      </w:r>
    </w:p>
    <w:p w:rsidR="00A349EC" w:rsidRPr="00F3541A" w:rsidRDefault="00A349EC" w:rsidP="00CB47F7">
      <w:pPr>
        <w:keepNext w:val="0"/>
        <w:keepLines w:val="0"/>
        <w:ind w:left="0"/>
        <w:rPr>
          <w:rFonts w:asciiTheme="minorHAnsi" w:hAnsiTheme="minorHAnsi" w:cstheme="minorHAnsi"/>
          <w:sz w:val="22"/>
        </w:rPr>
      </w:pPr>
      <w:r w:rsidRPr="00F3541A">
        <w:rPr>
          <w:rFonts w:asciiTheme="minorHAnsi" w:hAnsiTheme="minorHAnsi" w:cstheme="minorHAnsi"/>
          <w:sz w:val="22"/>
        </w:rPr>
        <w:t>Through implementation of this approach with our 7 PCN accelerator sites we now know there is a need for at least 6 emerging integrated care m</w:t>
      </w:r>
      <w:r w:rsidR="00294EAB">
        <w:rPr>
          <w:rFonts w:asciiTheme="minorHAnsi" w:hAnsiTheme="minorHAnsi" w:cstheme="minorHAnsi"/>
          <w:sz w:val="22"/>
        </w:rPr>
        <w:t>odels (Prevention, Acute Care, long term conditions management, children and young p</w:t>
      </w:r>
      <w:r w:rsidRPr="00F3541A">
        <w:rPr>
          <w:rFonts w:asciiTheme="minorHAnsi" w:hAnsiTheme="minorHAnsi" w:cstheme="minorHAnsi"/>
          <w:sz w:val="22"/>
        </w:rPr>
        <w:t xml:space="preserve">eople with complex needs, working age adults with complex needs and older people with complex needs) as detailed in </w:t>
      </w:r>
      <w:r w:rsidR="00380250">
        <w:rPr>
          <w:rFonts w:asciiTheme="minorHAnsi" w:hAnsiTheme="minorHAnsi" w:cstheme="minorHAnsi"/>
          <w:sz w:val="22"/>
        </w:rPr>
        <w:t>figure 8</w:t>
      </w:r>
      <w:r w:rsidRPr="00F3541A">
        <w:rPr>
          <w:rFonts w:asciiTheme="minorHAnsi" w:hAnsiTheme="minorHAnsi" w:cstheme="minorHAnsi"/>
          <w:sz w:val="22"/>
        </w:rPr>
        <w:t xml:space="preserve"> below:</w:t>
      </w:r>
    </w:p>
    <w:p w:rsidR="00CB47F7" w:rsidRDefault="00380250" w:rsidP="00CB47F7">
      <w:pPr>
        <w:pStyle w:val="BodyText"/>
        <w:rPr>
          <w:highlight w:val="yellow"/>
        </w:rPr>
      </w:pPr>
      <w:r>
        <w:rPr>
          <w:noProof/>
          <w:lang w:eastAsia="en-GB"/>
        </w:rPr>
        <w:drawing>
          <wp:inline distT="0" distB="0" distL="0" distR="0" wp14:anchorId="1B88B9A0" wp14:editId="6745E8AB">
            <wp:extent cx="5059092" cy="3593805"/>
            <wp:effectExtent l="0" t="0" r="8255" b="6985"/>
            <wp:docPr id="1103" name="Picture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069565" cy="3601245"/>
                    </a:xfrm>
                    <a:prstGeom prst="rect">
                      <a:avLst/>
                    </a:prstGeom>
                    <a:noFill/>
                  </pic:spPr>
                </pic:pic>
              </a:graphicData>
            </a:graphic>
          </wp:inline>
        </w:drawing>
      </w:r>
    </w:p>
    <w:p w:rsidR="00380250" w:rsidRDefault="00380250" w:rsidP="00CB47F7">
      <w:pPr>
        <w:pStyle w:val="BodyText"/>
        <w:rPr>
          <w:rFonts w:asciiTheme="minorHAnsi" w:hAnsiTheme="minorHAnsi" w:cstheme="minorHAnsi"/>
          <w:color w:val="222222"/>
          <w:lang w:val="en"/>
        </w:rPr>
      </w:pPr>
      <w:bookmarkStart w:id="38" w:name="_Toc11852456"/>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15</w:t>
      </w:r>
      <w:r w:rsidR="006A0B02">
        <w:rPr>
          <w:noProof/>
        </w:rPr>
        <w:fldChar w:fldCharType="end"/>
      </w:r>
      <w:r w:rsidR="001D7F04">
        <w:t xml:space="preserve"> Six emerging care models</w:t>
      </w:r>
      <w:bookmarkEnd w:id="38"/>
    </w:p>
    <w:p w:rsidR="003A221E" w:rsidRDefault="003A221E" w:rsidP="003A221E">
      <w:pPr>
        <w:ind w:left="0"/>
        <w:rPr>
          <w:rFonts w:asciiTheme="minorHAnsi" w:hAnsiTheme="minorHAnsi" w:cstheme="minorHAnsi"/>
          <w:sz w:val="22"/>
        </w:rPr>
      </w:pPr>
    </w:p>
    <w:p w:rsidR="00944E45" w:rsidRPr="00F3541A" w:rsidRDefault="00944E45" w:rsidP="003A221E">
      <w:pPr>
        <w:ind w:left="0"/>
        <w:rPr>
          <w:rFonts w:asciiTheme="minorHAnsi" w:hAnsiTheme="minorHAnsi" w:cstheme="minorHAnsi"/>
          <w:sz w:val="22"/>
        </w:rPr>
      </w:pPr>
      <w:r w:rsidRPr="00F3541A">
        <w:rPr>
          <w:rFonts w:asciiTheme="minorHAnsi" w:hAnsiTheme="minorHAnsi" w:cstheme="minorHAnsi"/>
          <w:sz w:val="22"/>
        </w:rPr>
        <w:t>It is envisaged that specialists from the local acute trusts will align with PCNs to support the PCH agenda, offering clinical advice for complex patients within a multidisciplinary environment. This process will enable the continued professional development of community and practice based clinicians across the ICS.</w:t>
      </w:r>
    </w:p>
    <w:p w:rsidR="00944E45" w:rsidRPr="00F3541A" w:rsidRDefault="00944E45" w:rsidP="003A221E">
      <w:pPr>
        <w:ind w:left="0"/>
        <w:rPr>
          <w:rFonts w:asciiTheme="minorHAnsi" w:hAnsiTheme="minorHAnsi" w:cstheme="minorHAnsi"/>
          <w:sz w:val="22"/>
        </w:rPr>
      </w:pPr>
      <w:r w:rsidRPr="00F3541A">
        <w:rPr>
          <w:rFonts w:asciiTheme="minorHAnsi" w:hAnsiTheme="minorHAnsi" w:cstheme="minorHAnsi"/>
          <w:sz w:val="22"/>
        </w:rPr>
        <w:t xml:space="preserve">Patients will benefit by being able to access services quickly and will be helped to be more independent and manage their own health needs, understanding when and who to call for assistance if their condition exacerbates.  </w:t>
      </w:r>
    </w:p>
    <w:p w:rsidR="00944E45" w:rsidRDefault="00944E45" w:rsidP="003A221E">
      <w:pPr>
        <w:ind w:left="0"/>
        <w:rPr>
          <w:rFonts w:asciiTheme="minorHAnsi" w:hAnsiTheme="minorHAnsi" w:cstheme="minorHAnsi"/>
          <w:sz w:val="22"/>
        </w:rPr>
      </w:pPr>
      <w:r w:rsidRPr="00F3541A">
        <w:rPr>
          <w:rFonts w:asciiTheme="minorHAnsi" w:hAnsiTheme="minorHAnsi" w:cstheme="minorHAnsi"/>
          <w:sz w:val="22"/>
        </w:rPr>
        <w:t xml:space="preserve">There are a number of different integrated multidisciplinary team models currently being co- designed at CCG/place and PCN level across BLMK.  In section 1 we discussed the emerging integrated ‘delivery’ models of care. The diagram below provides a visual aide to start to describe a PCN model to manage the acute needs and demands of the generally well, or those with just 1 or 2 LTCs (referred to in </w:t>
      </w:r>
      <w:r w:rsidR="00380250">
        <w:rPr>
          <w:rFonts w:asciiTheme="minorHAnsi" w:hAnsiTheme="minorHAnsi" w:cstheme="minorHAnsi"/>
          <w:sz w:val="22"/>
        </w:rPr>
        <w:t>figure 9</w:t>
      </w:r>
      <w:r w:rsidRPr="00F3541A">
        <w:rPr>
          <w:rFonts w:asciiTheme="minorHAnsi" w:hAnsiTheme="minorHAnsi" w:cstheme="minorHAnsi"/>
          <w:sz w:val="22"/>
        </w:rPr>
        <w:t xml:space="preserve"> as care model 2):</w:t>
      </w:r>
    </w:p>
    <w:p w:rsidR="003A221E" w:rsidRPr="00F3541A" w:rsidRDefault="003A221E" w:rsidP="003A221E">
      <w:pPr>
        <w:ind w:left="0"/>
        <w:rPr>
          <w:rFonts w:asciiTheme="minorHAnsi" w:hAnsiTheme="minorHAnsi" w:cstheme="minorHAnsi"/>
          <w:sz w:val="22"/>
        </w:rPr>
      </w:pPr>
      <w:r>
        <w:rPr>
          <w:rFonts w:asciiTheme="minorHAnsi" w:hAnsiTheme="minorHAnsi" w:cstheme="minorHAnsi"/>
          <w:noProof/>
          <w:sz w:val="22"/>
          <w:lang w:eastAsia="en-GB"/>
        </w:rPr>
        <w:drawing>
          <wp:inline distT="0" distB="0" distL="0" distR="0" wp14:anchorId="1E390BF8" wp14:editId="0D8CF872">
            <wp:extent cx="5736590" cy="4249420"/>
            <wp:effectExtent l="0" t="0" r="0" b="0"/>
            <wp:docPr id="1104" name="Picture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6590" cy="4249420"/>
                    </a:xfrm>
                    <a:prstGeom prst="rect">
                      <a:avLst/>
                    </a:prstGeom>
                    <a:noFill/>
                  </pic:spPr>
                </pic:pic>
              </a:graphicData>
            </a:graphic>
          </wp:inline>
        </w:drawing>
      </w:r>
    </w:p>
    <w:p w:rsidR="00380250" w:rsidRDefault="00380250" w:rsidP="00380250">
      <w:pPr>
        <w:pStyle w:val="Caption"/>
        <w:rPr>
          <w:rFonts w:asciiTheme="minorHAnsi" w:hAnsiTheme="minorHAnsi" w:cstheme="minorHAnsi"/>
          <w:sz w:val="22"/>
        </w:rPr>
      </w:pPr>
      <w:bookmarkStart w:id="39" w:name="_Toc11852457"/>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16</w:t>
      </w:r>
      <w:r w:rsidR="006A0B02">
        <w:rPr>
          <w:noProof/>
        </w:rPr>
        <w:fldChar w:fldCharType="end"/>
      </w:r>
      <w:r w:rsidR="001D7F04">
        <w:t xml:space="preserve"> Care models</w:t>
      </w:r>
      <w:bookmarkEnd w:id="39"/>
    </w:p>
    <w:p w:rsidR="00944E45" w:rsidRPr="00F3541A" w:rsidRDefault="00944E45" w:rsidP="003A221E">
      <w:pPr>
        <w:ind w:left="0"/>
        <w:jc w:val="both"/>
        <w:rPr>
          <w:rFonts w:asciiTheme="minorHAnsi" w:hAnsiTheme="minorHAnsi" w:cstheme="minorHAnsi"/>
          <w:sz w:val="22"/>
        </w:rPr>
      </w:pPr>
      <w:r w:rsidRPr="00F3541A">
        <w:rPr>
          <w:rFonts w:asciiTheme="minorHAnsi" w:hAnsiTheme="minorHAnsi" w:cstheme="minorHAnsi"/>
          <w:sz w:val="22"/>
        </w:rPr>
        <w:lastRenderedPageBreak/>
        <w:t>Currently 7 of the PCNs are embedding the NAPC PCH methodology and it is envisaged that, over time, other PCNs will see the benefits and gravitate towards this model. The approach of innovative practices demonstrating the benefits   to others offers the ICS the best opportunity to achieve higher levels of resilience through scale. Participating in PCNs will encourage practices to forge partnership working with organisations that have the skills not traditionally found in general practice to be able to manage at scale services and resources successfully, learning from these new partnerships.</w:t>
      </w:r>
    </w:p>
    <w:p w:rsidR="00944E45" w:rsidRPr="00F3541A" w:rsidRDefault="00944E45" w:rsidP="003A221E">
      <w:pPr>
        <w:ind w:left="0"/>
        <w:jc w:val="both"/>
        <w:rPr>
          <w:rFonts w:asciiTheme="minorHAnsi" w:hAnsiTheme="minorHAnsi" w:cstheme="minorHAnsi"/>
          <w:sz w:val="22"/>
        </w:rPr>
      </w:pPr>
      <w:r w:rsidRPr="00F3541A">
        <w:rPr>
          <w:rFonts w:asciiTheme="minorHAnsi" w:hAnsiTheme="minorHAnsi" w:cstheme="minorHAnsi"/>
          <w:sz w:val="22"/>
        </w:rPr>
        <w:t xml:space="preserve">Another example model well embedded within BLMK is an intensive case management model for older complex patients with strengthened General Practice jointly providing coordinated joined -up care, community integrated health (including mental health) and social care. These multidisciplinary teams will provide intensive case management and rapid response services. </w:t>
      </w:r>
    </w:p>
    <w:p w:rsidR="00944E45" w:rsidRPr="00F3541A" w:rsidRDefault="00944E45" w:rsidP="003A221E">
      <w:pPr>
        <w:ind w:left="0"/>
        <w:jc w:val="both"/>
        <w:rPr>
          <w:rFonts w:asciiTheme="minorHAnsi" w:hAnsiTheme="minorHAnsi" w:cstheme="minorHAnsi"/>
          <w:sz w:val="22"/>
        </w:rPr>
      </w:pPr>
      <w:r w:rsidRPr="00F3541A">
        <w:rPr>
          <w:rFonts w:asciiTheme="minorHAnsi" w:hAnsiTheme="minorHAnsi" w:cstheme="minorHAnsi"/>
          <w:sz w:val="22"/>
        </w:rPr>
        <w:t>The diagram below shows how an approach like this builds a holistic ‘Anticipatory Care Plan’ that enables the patient and carers to access appropriate support services and information, and to escalate if their health needs urgent assessment and treatment in order to remain at home.</w:t>
      </w:r>
    </w:p>
    <w:p w:rsidR="00944E45" w:rsidRPr="00944E45" w:rsidRDefault="00944E45" w:rsidP="00944E45">
      <w:pPr>
        <w:rPr>
          <w:rFonts w:asciiTheme="minorHAnsi" w:hAnsiTheme="minorHAnsi" w:cstheme="minorHAnsi"/>
        </w:rPr>
      </w:pPr>
      <w:r w:rsidRPr="00944E45">
        <w:rPr>
          <w:rFonts w:asciiTheme="minorHAnsi" w:hAnsiTheme="minorHAnsi" w:cstheme="minorHAnsi"/>
          <w:noProof/>
          <w:lang w:eastAsia="en-GB"/>
        </w:rPr>
        <w:drawing>
          <wp:inline distT="0" distB="0" distL="0" distR="0" wp14:anchorId="7423EE99" wp14:editId="218564D6">
            <wp:extent cx="4676140" cy="30302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676140" cy="3030220"/>
                    </a:xfrm>
                    <a:prstGeom prst="rect">
                      <a:avLst/>
                    </a:prstGeom>
                    <a:noFill/>
                  </pic:spPr>
                </pic:pic>
              </a:graphicData>
            </a:graphic>
          </wp:inline>
        </w:drawing>
      </w:r>
    </w:p>
    <w:p w:rsidR="006315D8" w:rsidRDefault="006315D8" w:rsidP="006315D8">
      <w:pPr>
        <w:pStyle w:val="Caption"/>
        <w:rPr>
          <w:rFonts w:asciiTheme="minorHAnsi" w:hAnsiTheme="minorHAnsi" w:cstheme="minorHAnsi"/>
          <w:sz w:val="22"/>
        </w:rPr>
      </w:pPr>
      <w:bookmarkStart w:id="40" w:name="_Toc11852458"/>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17</w:t>
      </w:r>
      <w:r w:rsidR="006A0B02">
        <w:rPr>
          <w:noProof/>
        </w:rPr>
        <w:fldChar w:fldCharType="end"/>
      </w:r>
      <w:r w:rsidR="001D7F04">
        <w:t xml:space="preserve"> Anticipatory care plan approach</w:t>
      </w:r>
      <w:bookmarkEnd w:id="40"/>
    </w:p>
    <w:p w:rsidR="00944E45" w:rsidRPr="00F3541A" w:rsidRDefault="00944E45" w:rsidP="003A221E">
      <w:pPr>
        <w:ind w:left="0"/>
        <w:rPr>
          <w:rFonts w:asciiTheme="minorHAnsi" w:hAnsiTheme="minorHAnsi" w:cstheme="minorHAnsi"/>
          <w:sz w:val="22"/>
        </w:rPr>
      </w:pPr>
      <w:r w:rsidRPr="00F3541A">
        <w:rPr>
          <w:rFonts w:asciiTheme="minorHAnsi" w:hAnsiTheme="minorHAnsi" w:cstheme="minorHAnsi"/>
          <w:sz w:val="22"/>
        </w:rPr>
        <w:t xml:space="preserve">BLMK’s strategy, informed by research </w:t>
      </w:r>
      <w:r w:rsidRPr="00F3541A">
        <w:rPr>
          <w:rFonts w:asciiTheme="minorHAnsi" w:hAnsiTheme="minorHAnsi" w:cstheme="minorHAnsi"/>
          <w:sz w:val="22"/>
          <w:vertAlign w:val="superscript"/>
        </w:rPr>
        <w:t>1</w:t>
      </w:r>
      <w:r w:rsidRPr="00F3541A">
        <w:rPr>
          <w:rFonts w:asciiTheme="minorHAnsi" w:hAnsiTheme="minorHAnsi" w:cstheme="minorHAnsi"/>
          <w:sz w:val="22"/>
        </w:rPr>
        <w:t>, is to encourage PCNs to create the right environment to develop truly integrated PCN teams operating as  ‘real teams’-  not  a ‘pseudo team’ working remotely and in a way  that is less effective than individual staff members working in silo</w:t>
      </w:r>
      <w:r w:rsidRPr="00F3541A">
        <w:rPr>
          <w:rFonts w:asciiTheme="minorHAnsi" w:hAnsiTheme="minorHAnsi" w:cstheme="minorHAnsi"/>
          <w:sz w:val="22"/>
          <w:vertAlign w:val="superscript"/>
        </w:rPr>
        <w:t>2</w:t>
      </w:r>
      <w:r w:rsidRPr="00F3541A">
        <w:rPr>
          <w:rFonts w:asciiTheme="minorHAnsi" w:hAnsiTheme="minorHAnsi" w:cstheme="minorHAnsi"/>
          <w:sz w:val="22"/>
        </w:rPr>
        <w:t xml:space="preserve">. </w:t>
      </w:r>
    </w:p>
    <w:p w:rsidR="00944E45" w:rsidRPr="00F3541A" w:rsidRDefault="00944E45" w:rsidP="00944E45">
      <w:pPr>
        <w:rPr>
          <w:rFonts w:asciiTheme="minorHAnsi" w:hAnsiTheme="minorHAnsi" w:cstheme="minorHAnsi"/>
          <w:sz w:val="22"/>
        </w:rPr>
      </w:pPr>
      <w:r w:rsidRPr="00F3541A">
        <w:rPr>
          <w:rFonts w:asciiTheme="minorHAnsi" w:hAnsiTheme="minorHAnsi" w:cstheme="minorHAnsi"/>
          <w:sz w:val="22"/>
        </w:rPr>
        <w:t>To allow true MDT integration the following three enablers are critical:</w:t>
      </w:r>
    </w:p>
    <w:p w:rsidR="00944E45" w:rsidRPr="00F3541A" w:rsidRDefault="00944E45" w:rsidP="00D97A97">
      <w:pPr>
        <w:pStyle w:val="ListParagraph"/>
        <w:numPr>
          <w:ilvl w:val="0"/>
          <w:numId w:val="81"/>
        </w:numPr>
        <w:spacing w:after="200" w:line="276" w:lineRule="auto"/>
        <w:rPr>
          <w:rFonts w:asciiTheme="minorHAnsi" w:hAnsiTheme="minorHAnsi" w:cstheme="minorHAnsi"/>
        </w:rPr>
      </w:pPr>
      <w:r w:rsidRPr="00F3541A">
        <w:rPr>
          <w:rFonts w:asciiTheme="minorHAnsi" w:hAnsiTheme="minorHAnsi" w:cstheme="minorHAnsi"/>
        </w:rPr>
        <w:t>The team have clear objectives</w:t>
      </w:r>
    </w:p>
    <w:p w:rsidR="00944E45" w:rsidRPr="00F3541A" w:rsidRDefault="00944E45" w:rsidP="00D97A97">
      <w:pPr>
        <w:pStyle w:val="ListParagraph"/>
        <w:numPr>
          <w:ilvl w:val="0"/>
          <w:numId w:val="81"/>
        </w:numPr>
        <w:spacing w:after="200" w:line="276" w:lineRule="auto"/>
        <w:rPr>
          <w:rFonts w:asciiTheme="minorHAnsi" w:hAnsiTheme="minorHAnsi" w:cstheme="minorHAnsi"/>
        </w:rPr>
      </w:pPr>
      <w:r w:rsidRPr="00F3541A">
        <w:rPr>
          <w:rFonts w:asciiTheme="minorHAnsi" w:hAnsiTheme="minorHAnsi" w:cstheme="minorHAnsi"/>
        </w:rPr>
        <w:t>They are able to work closely with all team members to achieve the team’s objectives</w:t>
      </w:r>
    </w:p>
    <w:p w:rsidR="00944E45" w:rsidRPr="00F3541A" w:rsidRDefault="00944E45" w:rsidP="00D97A97">
      <w:pPr>
        <w:pStyle w:val="ListParagraph"/>
        <w:numPr>
          <w:ilvl w:val="0"/>
          <w:numId w:val="81"/>
        </w:numPr>
        <w:spacing w:after="200" w:line="276" w:lineRule="auto"/>
        <w:rPr>
          <w:rFonts w:asciiTheme="minorHAnsi" w:hAnsiTheme="minorHAnsi" w:cstheme="minorHAnsi"/>
        </w:rPr>
      </w:pPr>
      <w:r w:rsidRPr="00F3541A">
        <w:rPr>
          <w:rFonts w:asciiTheme="minorHAnsi" w:hAnsiTheme="minorHAnsi" w:cstheme="minorHAnsi"/>
        </w:rPr>
        <w:t>The team meet regularly to discuss its effectiveness and how it could be improved</w:t>
      </w:r>
    </w:p>
    <w:p w:rsidR="00944E45" w:rsidRPr="00F3541A" w:rsidRDefault="00944E45" w:rsidP="00944E45">
      <w:pPr>
        <w:rPr>
          <w:rFonts w:asciiTheme="minorHAnsi" w:hAnsiTheme="minorHAnsi" w:cstheme="minorHAnsi"/>
          <w:sz w:val="22"/>
        </w:rPr>
      </w:pPr>
      <w:r w:rsidRPr="00F3541A">
        <w:rPr>
          <w:rFonts w:asciiTheme="minorHAnsi" w:hAnsiTheme="minorHAnsi" w:cstheme="minorHAnsi"/>
          <w:sz w:val="22"/>
        </w:rPr>
        <w:t>We know by encouraging this approach as a system the likely benefits will be:</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Reduced hospitalisation and costs</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Increased effectiveness and innovation</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lastRenderedPageBreak/>
        <w:t>Increased well-being of team members</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Inter-disciplinary teams deliver higher quality patient care and implement more innovations</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Lower patient mortality</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Reduced error rates</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Reduced turnover and sickness absence</w:t>
      </w:r>
    </w:p>
    <w:p w:rsidR="00944E45" w:rsidRPr="00F3541A" w:rsidRDefault="00944E45" w:rsidP="00D97A97">
      <w:pPr>
        <w:pStyle w:val="ListParagraph"/>
        <w:numPr>
          <w:ilvl w:val="0"/>
          <w:numId w:val="82"/>
        </w:numPr>
        <w:spacing w:after="200" w:line="276" w:lineRule="auto"/>
        <w:rPr>
          <w:rFonts w:asciiTheme="minorHAnsi" w:hAnsiTheme="minorHAnsi" w:cstheme="minorHAnsi"/>
        </w:rPr>
      </w:pPr>
      <w:r w:rsidRPr="00F3541A">
        <w:rPr>
          <w:rFonts w:asciiTheme="minorHAnsi" w:hAnsiTheme="minorHAnsi" w:cstheme="minorHAnsi"/>
        </w:rPr>
        <w:t>Increased staff engagement</w:t>
      </w:r>
    </w:p>
    <w:p w:rsidR="00944E45" w:rsidRPr="00944E45" w:rsidRDefault="00944E45" w:rsidP="00944E45">
      <w:pPr>
        <w:pStyle w:val="NormalWeb"/>
        <w:spacing w:before="0" w:beforeAutospacing="0" w:after="0" w:afterAutospacing="0"/>
        <w:ind w:left="360"/>
        <w:rPr>
          <w:rFonts w:asciiTheme="minorHAnsi" w:hAnsiTheme="minorHAnsi" w:cstheme="minorHAnsi"/>
          <w:sz w:val="16"/>
          <w:szCs w:val="16"/>
        </w:rPr>
      </w:pPr>
    </w:p>
    <w:p w:rsidR="00944E45" w:rsidRPr="00944E45" w:rsidRDefault="00944E45" w:rsidP="00D97A97">
      <w:pPr>
        <w:pStyle w:val="NormalWeb"/>
        <w:numPr>
          <w:ilvl w:val="0"/>
          <w:numId w:val="8"/>
        </w:numPr>
        <w:spacing w:before="0" w:beforeAutospacing="0" w:after="0" w:afterAutospacing="0"/>
        <w:rPr>
          <w:rFonts w:asciiTheme="minorHAnsi" w:hAnsiTheme="minorHAnsi" w:cstheme="minorHAnsi"/>
          <w:sz w:val="16"/>
          <w:szCs w:val="16"/>
        </w:rPr>
      </w:pPr>
      <w:r w:rsidRPr="00944E45">
        <w:rPr>
          <w:rFonts w:asciiTheme="minorHAnsi" w:eastAsia="+mn-ea" w:hAnsiTheme="minorHAnsi" w:cstheme="minorHAnsi"/>
          <w:color w:val="000000"/>
          <w:kern w:val="24"/>
          <w:sz w:val="16"/>
          <w:szCs w:val="16"/>
          <w:lang w:val="en-US"/>
        </w:rPr>
        <w:t>West, M.A. (2004). Effective Teamwork: Practical lessons from organizational research. Oxford: Blackwell/British Psychological Society</w:t>
      </w:r>
    </w:p>
    <w:p w:rsidR="00944E45" w:rsidRPr="006D25E4" w:rsidRDefault="00944E45" w:rsidP="00D97A97">
      <w:pPr>
        <w:pStyle w:val="NormalWeb"/>
        <w:numPr>
          <w:ilvl w:val="0"/>
          <w:numId w:val="8"/>
        </w:numPr>
        <w:spacing w:before="0" w:beforeAutospacing="0" w:after="0" w:afterAutospacing="0"/>
        <w:rPr>
          <w:rFonts w:asciiTheme="minorHAnsi" w:hAnsiTheme="minorHAnsi" w:cstheme="minorHAnsi"/>
          <w:sz w:val="16"/>
          <w:szCs w:val="16"/>
        </w:rPr>
      </w:pPr>
      <w:r w:rsidRPr="00944E45">
        <w:rPr>
          <w:rFonts w:asciiTheme="minorHAnsi" w:eastAsia="+mn-ea" w:hAnsiTheme="minorHAnsi" w:cstheme="minorHAnsi"/>
          <w:color w:val="000000"/>
          <w:kern w:val="24"/>
          <w:sz w:val="16"/>
          <w:szCs w:val="16"/>
          <w:lang w:val="en-US"/>
        </w:rPr>
        <w:t xml:space="preserve">Aston </w:t>
      </w:r>
      <w:proofErr w:type="spellStart"/>
      <w:r w:rsidRPr="00944E45">
        <w:rPr>
          <w:rFonts w:asciiTheme="minorHAnsi" w:eastAsia="+mn-ea" w:hAnsiTheme="minorHAnsi" w:cstheme="minorHAnsi"/>
          <w:color w:val="000000"/>
          <w:kern w:val="24"/>
          <w:sz w:val="16"/>
          <w:szCs w:val="16"/>
          <w:lang w:val="en-US"/>
        </w:rPr>
        <w:t>Organisation</w:t>
      </w:r>
      <w:proofErr w:type="spellEnd"/>
      <w:r w:rsidRPr="00944E45">
        <w:rPr>
          <w:rFonts w:asciiTheme="minorHAnsi" w:eastAsia="+mn-ea" w:hAnsiTheme="minorHAnsi" w:cstheme="minorHAnsi"/>
          <w:color w:val="000000"/>
          <w:kern w:val="24"/>
          <w:sz w:val="16"/>
          <w:szCs w:val="16"/>
          <w:lang w:val="en-US"/>
        </w:rPr>
        <w:t xml:space="preserve"> Development Ltd (2017)</w:t>
      </w:r>
    </w:p>
    <w:p w:rsidR="006D25E4" w:rsidRDefault="006D25E4" w:rsidP="006D25E4">
      <w:pPr>
        <w:pStyle w:val="NormalWeb"/>
        <w:spacing w:before="0" w:beforeAutospacing="0" w:after="0" w:afterAutospacing="0"/>
        <w:ind w:left="360"/>
        <w:rPr>
          <w:rFonts w:asciiTheme="minorHAnsi" w:eastAsia="+mn-ea" w:hAnsiTheme="minorHAnsi" w:cstheme="minorHAnsi"/>
          <w:color w:val="000000"/>
          <w:kern w:val="24"/>
          <w:sz w:val="16"/>
          <w:szCs w:val="16"/>
          <w:lang w:val="en-US"/>
        </w:rPr>
      </w:pPr>
    </w:p>
    <w:p w:rsidR="006D25E4" w:rsidRPr="00F3541A" w:rsidRDefault="006D25E4" w:rsidP="006D25E4">
      <w:pPr>
        <w:keepNext w:val="0"/>
        <w:keepLines w:val="0"/>
        <w:widowControl/>
        <w:spacing w:before="0" w:after="0" w:line="240" w:lineRule="auto"/>
        <w:ind w:left="0"/>
        <w:contextualSpacing/>
        <w:rPr>
          <w:rFonts w:asciiTheme="minorHAnsi" w:eastAsiaTheme="minorEastAsia" w:hAnsiTheme="minorHAnsi" w:cstheme="minorHAnsi"/>
          <w:color w:val="000000" w:themeColor="text1"/>
          <w:kern w:val="24"/>
          <w:sz w:val="22"/>
          <w:lang w:eastAsia="en-GB"/>
        </w:rPr>
      </w:pPr>
    </w:p>
    <w:p w:rsidR="006D25E4" w:rsidRPr="004343D9" w:rsidRDefault="006D25E4" w:rsidP="004343D9">
      <w:pPr>
        <w:pStyle w:val="Heading2"/>
        <w:rPr>
          <w:rFonts w:ascii="Calibri" w:hAnsi="Calibri"/>
        </w:rPr>
      </w:pPr>
      <w:bookmarkStart w:id="41" w:name="_Toc11925697"/>
      <w:r w:rsidRPr="004343D9">
        <w:rPr>
          <w:rFonts w:ascii="Calibri" w:hAnsi="Calibri"/>
        </w:rPr>
        <w:t>Workforce Configuration</w:t>
      </w:r>
      <w:bookmarkEnd w:id="41"/>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
        </w:rPr>
      </w:pPr>
      <w:r w:rsidRPr="00A205F4">
        <w:rPr>
          <w:rFonts w:asciiTheme="minorHAnsi" w:eastAsiaTheme="minorHAnsi" w:hAnsiTheme="minorHAnsi" w:cstheme="minorHAnsi"/>
          <w:color w:val="auto"/>
          <w:sz w:val="22"/>
          <w:lang w:val="en-US"/>
        </w:rPr>
        <w:t xml:space="preserve">Underpinning the Primary, Community and Social care model within BLMK are the primary care home principles of </w:t>
      </w:r>
      <w:r w:rsidRPr="00A205F4">
        <w:rPr>
          <w:rFonts w:asciiTheme="minorHAnsi" w:eastAsiaTheme="minorHAnsi" w:hAnsiTheme="minorHAnsi" w:cstheme="minorHAnsi"/>
          <w:color w:val="auto"/>
          <w:sz w:val="22"/>
          <w:lang w:val="en"/>
        </w:rPr>
        <w:t xml:space="preserve">a single integrated and multidisciplinary team, working to provide comprehensive and </w:t>
      </w:r>
      <w:proofErr w:type="spellStart"/>
      <w:r w:rsidRPr="00A205F4">
        <w:rPr>
          <w:rFonts w:asciiTheme="minorHAnsi" w:eastAsiaTheme="minorHAnsi" w:hAnsiTheme="minorHAnsi" w:cstheme="minorHAnsi"/>
          <w:color w:val="auto"/>
          <w:sz w:val="22"/>
          <w:lang w:val="en"/>
        </w:rPr>
        <w:t>personalised</w:t>
      </w:r>
      <w:proofErr w:type="spellEnd"/>
      <w:r w:rsidRPr="00A205F4">
        <w:rPr>
          <w:rFonts w:asciiTheme="minorHAnsi" w:eastAsiaTheme="minorHAnsi" w:hAnsiTheme="minorHAnsi" w:cstheme="minorHAnsi"/>
          <w:color w:val="auto"/>
          <w:sz w:val="22"/>
          <w:lang w:val="en"/>
        </w:rPr>
        <w:t xml:space="preserve"> care to individuals.</w:t>
      </w: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color w:val="auto"/>
          <w:sz w:val="22"/>
          <w:lang w:val="en"/>
        </w:rPr>
      </w:pPr>
      <w:r w:rsidRPr="00A205F4">
        <w:rPr>
          <w:rFonts w:asciiTheme="minorHAnsi" w:eastAsiaTheme="minorHAnsi" w:hAnsiTheme="minorHAnsi" w:cstheme="minorHAnsi"/>
          <w:noProof/>
          <w:color w:val="auto"/>
          <w:sz w:val="22"/>
          <w:lang w:eastAsia="en-GB"/>
        </w:rPr>
        <w:drawing>
          <wp:anchor distT="0" distB="0" distL="114300" distR="114300" simplePos="0" relativeHeight="251662336" behindDoc="0" locked="0" layoutInCell="1" allowOverlap="1" wp14:anchorId="157A25F5" wp14:editId="0A0EF509">
            <wp:simplePos x="0" y="0"/>
            <wp:positionH relativeFrom="margin">
              <wp:posOffset>46990</wp:posOffset>
            </wp:positionH>
            <wp:positionV relativeFrom="paragraph">
              <wp:posOffset>127000</wp:posOffset>
            </wp:positionV>
            <wp:extent cx="2399665" cy="2080260"/>
            <wp:effectExtent l="0" t="0" r="635" b="0"/>
            <wp:wrapSquare wrapText="bothSides"/>
            <wp:docPr id="932" name="Picture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399665" cy="2080260"/>
                    </a:xfrm>
                    <a:prstGeom prst="rect">
                      <a:avLst/>
                    </a:prstGeom>
                    <a:noFill/>
                  </pic:spPr>
                </pic:pic>
              </a:graphicData>
            </a:graphic>
            <wp14:sizeRelH relativeFrom="page">
              <wp14:pctWidth>0</wp14:pctWidth>
            </wp14:sizeRelH>
            <wp14:sizeRelV relativeFrom="page">
              <wp14:pctHeight>0</wp14:pctHeight>
            </wp14:sizeRelV>
          </wp:anchor>
        </w:drawing>
      </w: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r w:rsidRPr="00A205F4">
        <w:rPr>
          <w:rFonts w:asciiTheme="minorHAnsi" w:eastAsiaTheme="minorHAnsi" w:hAnsiTheme="minorHAnsi" w:cstheme="minorHAnsi"/>
          <w:noProof/>
          <w:color w:val="auto"/>
          <w:sz w:val="22"/>
          <w:lang w:eastAsia="en-GB"/>
        </w:rPr>
        <mc:AlternateContent>
          <mc:Choice Requires="wps">
            <w:drawing>
              <wp:anchor distT="45720" distB="45720" distL="114300" distR="114300" simplePos="0" relativeHeight="251661312" behindDoc="0" locked="0" layoutInCell="1" allowOverlap="1" wp14:anchorId="7ADB0341" wp14:editId="3F18BC2A">
                <wp:simplePos x="0" y="0"/>
                <wp:positionH relativeFrom="column">
                  <wp:posOffset>2811780</wp:posOffset>
                </wp:positionH>
                <wp:positionV relativeFrom="paragraph">
                  <wp:posOffset>10795</wp:posOffset>
                </wp:positionV>
                <wp:extent cx="2019300" cy="1386840"/>
                <wp:effectExtent l="0" t="0" r="0" b="381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1386840"/>
                        </a:xfrm>
                        <a:prstGeom prst="rect">
                          <a:avLst/>
                        </a:prstGeom>
                        <a:solidFill>
                          <a:srgbClr val="002060"/>
                        </a:solidFill>
                        <a:ln w="9525">
                          <a:noFill/>
                          <a:miter lim="800000"/>
                          <a:headEnd/>
                          <a:tailEnd/>
                        </a:ln>
                      </wps:spPr>
                      <wps:txbx>
                        <w:txbxContent>
                          <w:p w:rsidR="003A3931" w:rsidRPr="00785FE1" w:rsidRDefault="003A3931" w:rsidP="006D25E4">
                            <w:pPr>
                              <w:ind w:left="0"/>
                              <w:rPr>
                                <w:rFonts w:cs="Arial"/>
                                <w:color w:val="FFFFFF" w:themeColor="background1"/>
                                <w:sz w:val="16"/>
                                <w:szCs w:val="16"/>
                                <w:lang w:val="en"/>
                              </w:rPr>
                            </w:pPr>
                            <w:r w:rsidRPr="00785FE1">
                              <w:rPr>
                                <w:rFonts w:cs="Arial"/>
                                <w:color w:val="FFFFFF" w:themeColor="background1"/>
                                <w:sz w:val="16"/>
                                <w:szCs w:val="16"/>
                                <w:lang w:val="en"/>
                              </w:rPr>
                              <w:t>This will be delivered through new ways of working within general practice and primary care, providing strengthened, enhanced GP services and also supported through a wider health and social care workforce, wrapped around GP services, to offer coordinated, joined up, place-based care .</w:t>
                            </w:r>
                          </w:p>
                          <w:p w:rsidR="003A3931" w:rsidRPr="00E02992" w:rsidRDefault="003A3931" w:rsidP="006D25E4">
                            <w:pPr>
                              <w:rPr>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62" type="#_x0000_t202" style="position:absolute;margin-left:221.4pt;margin-top:.85pt;width:159pt;height:109.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" fillcolor="#002060" stroked="f">
                <v:textbox>
                  <w:txbxContent>
                    <w:p w:rsidR="003A3931" w:rsidRPr="00785FE1" w:rsidRDefault="003A3931" w:rsidP="006D25E4">
                      <w:pPr>
                        <w:ind w:left="0"/>
                        <w:rPr>
                          <w:rFonts w:cs="Arial"/>
                          <w:color w:val="FFFFFF" w:themeColor="background1"/>
                          <w:sz w:val="16"/>
                          <w:szCs w:val="16"/>
                          <w:lang w:val="en"/>
                        </w:rPr>
                      </w:pPr>
                      <w:r w:rsidRPr="00785FE1">
                        <w:rPr>
                          <w:rFonts w:cs="Arial"/>
                          <w:color w:val="FFFFFF" w:themeColor="background1"/>
                          <w:sz w:val="16"/>
                          <w:szCs w:val="16"/>
                          <w:lang w:val="en"/>
                        </w:rPr>
                        <w:t>This will be delivered through new ways of working within general practice and primary care, providing strengthened, enhanced GP services and also supported through a wider health and social care workforce, wrapped around GP services, to offer coordinated, joined up, place-based care .</w:t>
                      </w:r>
                    </w:p>
                    <w:p w:rsidR="003A3931" w:rsidRPr="00E02992" w:rsidRDefault="003A3931" w:rsidP="006D25E4">
                      <w:pPr>
                        <w:rPr>
                          <w:color w:val="FFFFFF" w:themeColor="background1"/>
                        </w:rPr>
                      </w:pPr>
                    </w:p>
                  </w:txbxContent>
                </v:textbox>
                <w10:wrap type="square"/>
              </v:shape>
            </w:pict>
          </mc:Fallback>
        </mc:AlternateContent>
      </w: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000000" w:themeColor="text1"/>
          <w:sz w:val="22"/>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000000" w:themeColor="text1"/>
          <w:sz w:val="22"/>
        </w:rPr>
      </w:pPr>
      <w:r w:rsidRPr="00A205F4">
        <w:rPr>
          <w:rFonts w:asciiTheme="minorHAnsi" w:eastAsiaTheme="minorHAnsi" w:hAnsiTheme="minorHAnsi" w:cstheme="minorHAnsi"/>
          <w:color w:val="000000" w:themeColor="text1"/>
          <w:sz w:val="22"/>
        </w:rPr>
        <w:t xml:space="preserve">. </w:t>
      </w: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315D8" w:rsidRPr="00A205F4" w:rsidRDefault="006315D8" w:rsidP="006315D8">
      <w:pPr>
        <w:pStyle w:val="Caption"/>
        <w:rPr>
          <w:rFonts w:asciiTheme="minorHAnsi" w:eastAsiaTheme="minorHAnsi" w:hAnsiTheme="minorHAnsi" w:cstheme="minorHAnsi"/>
          <w:i w:val="0"/>
          <w:color w:val="auto"/>
          <w:sz w:val="20"/>
          <w:szCs w:val="20"/>
          <w:lang w:val="en"/>
        </w:rPr>
      </w:pPr>
      <w:bookmarkStart w:id="42" w:name="_Toc11852459"/>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18</w:t>
      </w:r>
      <w:r w:rsidR="006A0B02">
        <w:rPr>
          <w:noProof/>
        </w:rPr>
        <w:fldChar w:fldCharType="end"/>
      </w:r>
      <w:r w:rsidRPr="001D7F04">
        <w:t xml:space="preserve"> </w:t>
      </w:r>
      <w:r w:rsidRPr="001D7F04">
        <w:rPr>
          <w:rFonts w:asciiTheme="minorHAnsi" w:eastAsiaTheme="minorHAnsi" w:hAnsiTheme="minorHAnsi" w:cstheme="minorHAnsi"/>
          <w:i w:val="0"/>
          <w:color w:val="auto"/>
          <w:sz w:val="20"/>
          <w:szCs w:val="20"/>
          <w:lang w:val="en"/>
        </w:rPr>
        <w:t>New Models of Care</w:t>
      </w:r>
      <w:bookmarkEnd w:id="42"/>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r w:rsidRPr="00A205F4">
        <w:rPr>
          <w:rFonts w:asciiTheme="minorHAnsi" w:eastAsiaTheme="minorHAnsi" w:hAnsiTheme="minorHAnsi" w:cstheme="minorHAnsi"/>
          <w:color w:val="000000" w:themeColor="text1"/>
          <w:sz w:val="22"/>
        </w:rPr>
        <w:t>This approach enables us to think differently about how teams of staff support general practice workload and consider what aspects of GP care could be delivered by a range of other staff groups</w:t>
      </w: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b/>
          <w:color w:val="auto"/>
          <w:sz w:val="22"/>
          <w:lang w:val="en-US"/>
        </w:rPr>
      </w:pPr>
    </w:p>
    <w:p w:rsidR="006D25E4" w:rsidRPr="00DB390B" w:rsidRDefault="006D25E4"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New Ways of Working in Primary Care  </w:t>
      </w:r>
    </w:p>
    <w:p w:rsidR="006D25E4" w:rsidRPr="00A205F4" w:rsidRDefault="006D25E4" w:rsidP="006D25E4">
      <w:pPr>
        <w:keepNext w:val="0"/>
        <w:keepLines w:val="0"/>
        <w:widowControl/>
        <w:spacing w:before="0" w:after="0" w:line="240" w:lineRule="auto"/>
        <w:ind w:left="0"/>
        <w:rPr>
          <w:rFonts w:asciiTheme="minorHAnsi" w:eastAsiaTheme="minorHAnsi" w:hAnsiTheme="minorHAnsi" w:cstheme="minorHAnsi"/>
          <w:color w:val="auto"/>
          <w:sz w:val="22"/>
          <w:lang w:val="en-US"/>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r w:rsidRPr="00A205F4">
        <w:rPr>
          <w:rFonts w:asciiTheme="minorHAnsi" w:eastAsiaTheme="minorHAnsi" w:hAnsiTheme="minorHAnsi" w:cstheme="minorHAnsi"/>
          <w:color w:val="auto"/>
          <w:sz w:val="22"/>
          <w:lang w:val="en-US"/>
        </w:rPr>
        <w:t>The Primary Care Home initiative in Luton provides a test bed for new ways of working in General Practice that will be rolled out across BLMK to develop strengthened, enhanced GP services.</w:t>
      </w: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r w:rsidRPr="00A205F4">
        <w:rPr>
          <w:rFonts w:asciiTheme="minorHAnsi" w:eastAsiaTheme="minorHAnsi" w:hAnsiTheme="minorHAnsi" w:cstheme="minorHAnsi"/>
          <w:noProof/>
          <w:color w:val="auto"/>
          <w:sz w:val="22"/>
          <w:lang w:eastAsia="en-GB"/>
        </w:rPr>
        <w:lastRenderedPageBreak/>
        <mc:AlternateContent>
          <mc:Choice Requires="wps">
            <w:drawing>
              <wp:anchor distT="45720" distB="45720" distL="114300" distR="114300" simplePos="0" relativeHeight="251664384" behindDoc="0" locked="0" layoutInCell="1" allowOverlap="1" wp14:anchorId="32F77226" wp14:editId="59E2DBF1">
                <wp:simplePos x="0" y="0"/>
                <wp:positionH relativeFrom="margin">
                  <wp:posOffset>2804160</wp:posOffset>
                </wp:positionH>
                <wp:positionV relativeFrom="paragraph">
                  <wp:posOffset>269240</wp:posOffset>
                </wp:positionV>
                <wp:extent cx="2748915" cy="1935480"/>
                <wp:effectExtent l="0" t="0" r="0" b="762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8915" cy="1935480"/>
                        </a:xfrm>
                        <a:prstGeom prst="rect">
                          <a:avLst/>
                        </a:prstGeom>
                        <a:solidFill>
                          <a:srgbClr val="002060"/>
                        </a:solidFill>
                        <a:ln w="9525">
                          <a:noFill/>
                          <a:miter lim="800000"/>
                          <a:headEnd/>
                          <a:tailEnd/>
                        </a:ln>
                      </wps:spPr>
                      <wps:txbx>
                        <w:txbxContent>
                          <w:p w:rsidR="003A3931" w:rsidRPr="00785FE1" w:rsidRDefault="003A3931" w:rsidP="006D25E4">
                            <w:pPr>
                              <w:ind w:left="0"/>
                              <w:jc w:val="both"/>
                              <w:rPr>
                                <w:rFonts w:cs="Arial"/>
                                <w:color w:val="FFFFFF" w:themeColor="background1"/>
                                <w:sz w:val="16"/>
                                <w:szCs w:val="16"/>
                                <w:lang w:val="en"/>
                              </w:rPr>
                            </w:pPr>
                            <w:r w:rsidRPr="00785FE1">
                              <w:rPr>
                                <w:rFonts w:cs="Arial"/>
                                <w:color w:val="FFFFFF" w:themeColor="background1"/>
                                <w:sz w:val="16"/>
                                <w:szCs w:val="16"/>
                                <w:lang w:val="en"/>
                              </w:rPr>
                              <w:t xml:space="preserve">Since May 2016 Lea Vale Medical Group in Luton have </w:t>
                            </w:r>
                            <w:proofErr w:type="spellStart"/>
                            <w:r w:rsidRPr="00785FE1">
                              <w:rPr>
                                <w:rFonts w:cs="Arial"/>
                                <w:color w:val="FFFFFF" w:themeColor="background1"/>
                                <w:sz w:val="16"/>
                                <w:szCs w:val="16"/>
                                <w:lang w:val="en"/>
                              </w:rPr>
                              <w:t>revolutionised</w:t>
                            </w:r>
                            <w:proofErr w:type="spellEnd"/>
                            <w:r w:rsidRPr="00785FE1">
                              <w:rPr>
                                <w:rFonts w:cs="Arial"/>
                                <w:color w:val="FFFFFF" w:themeColor="background1"/>
                                <w:sz w:val="16"/>
                                <w:szCs w:val="16"/>
                                <w:lang w:val="en"/>
                              </w:rPr>
                              <w:t xml:space="preserve"> the general practice team, introducing new ways of working and new roles with significant results:</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GP capacity increase by 44%</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DNA rate reduced from 8% to 2%</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Patients seen by most appropriate clinician = 16% of GP work moved to nursing team, ECP and practice  pharmacist</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Team based working = reduced stress of whole team</w:t>
                            </w:r>
                          </w:p>
                          <w:p w:rsidR="003A3931" w:rsidRPr="00E02992" w:rsidRDefault="003A3931" w:rsidP="006D25E4">
                            <w:pPr>
                              <w:rPr>
                                <w:color w:val="FFFFFF" w:themeColor="background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220.8pt;margin-top:21.2pt;width:216.45pt;height:152.4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" fillcolor="#002060" stroked="f">
                <v:textbox>
                  <w:txbxContent>
                    <w:p w:rsidR="003A3931" w:rsidRPr="00785FE1" w:rsidRDefault="003A3931" w:rsidP="006D25E4">
                      <w:pPr>
                        <w:ind w:left="0"/>
                        <w:jc w:val="both"/>
                        <w:rPr>
                          <w:rFonts w:cs="Arial"/>
                          <w:color w:val="FFFFFF" w:themeColor="background1"/>
                          <w:sz w:val="16"/>
                          <w:szCs w:val="16"/>
                          <w:lang w:val="en"/>
                        </w:rPr>
                      </w:pPr>
                      <w:r w:rsidRPr="00785FE1">
                        <w:rPr>
                          <w:rFonts w:cs="Arial"/>
                          <w:color w:val="FFFFFF" w:themeColor="background1"/>
                          <w:sz w:val="16"/>
                          <w:szCs w:val="16"/>
                          <w:lang w:val="en"/>
                        </w:rPr>
                        <w:t xml:space="preserve">Since May 2016 Lea Vale Medical Group in Luton have </w:t>
                      </w:r>
                      <w:proofErr w:type="spellStart"/>
                      <w:r w:rsidRPr="00785FE1">
                        <w:rPr>
                          <w:rFonts w:cs="Arial"/>
                          <w:color w:val="FFFFFF" w:themeColor="background1"/>
                          <w:sz w:val="16"/>
                          <w:szCs w:val="16"/>
                          <w:lang w:val="en"/>
                        </w:rPr>
                        <w:t>revolutionised</w:t>
                      </w:r>
                      <w:proofErr w:type="spellEnd"/>
                      <w:r w:rsidRPr="00785FE1">
                        <w:rPr>
                          <w:rFonts w:cs="Arial"/>
                          <w:color w:val="FFFFFF" w:themeColor="background1"/>
                          <w:sz w:val="16"/>
                          <w:szCs w:val="16"/>
                          <w:lang w:val="en"/>
                        </w:rPr>
                        <w:t xml:space="preserve"> the general practice team, introducing new ways of working and new roles with significant results:</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GP capacity increase by 44%</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DNA rate reduced from 8% to 2%</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Patients seen by most appropriate clinician = 16% of GP work moved to nursing team, ECP and practice  pharmacist</w:t>
                      </w:r>
                    </w:p>
                    <w:p w:rsidR="003A3931" w:rsidRPr="00785FE1" w:rsidRDefault="003A3931" w:rsidP="00D97A97">
                      <w:pPr>
                        <w:keepNext w:val="0"/>
                        <w:keepLines w:val="0"/>
                        <w:widowControl/>
                        <w:numPr>
                          <w:ilvl w:val="0"/>
                          <w:numId w:val="21"/>
                        </w:numPr>
                        <w:tabs>
                          <w:tab w:val="clear" w:pos="720"/>
                          <w:tab w:val="num" w:pos="-54"/>
                        </w:tabs>
                        <w:spacing w:before="0" w:after="200"/>
                        <w:ind w:left="-54"/>
                        <w:jc w:val="both"/>
                        <w:rPr>
                          <w:rFonts w:cs="Arial"/>
                          <w:color w:val="FFFFFF" w:themeColor="background1"/>
                          <w:sz w:val="16"/>
                          <w:szCs w:val="16"/>
                        </w:rPr>
                      </w:pPr>
                      <w:r w:rsidRPr="00785FE1">
                        <w:rPr>
                          <w:rFonts w:cs="Arial"/>
                          <w:color w:val="FFFFFF" w:themeColor="background1"/>
                          <w:sz w:val="16"/>
                          <w:szCs w:val="16"/>
                        </w:rPr>
                        <w:t>Team based working = reduced stress of whole team</w:t>
                      </w:r>
                    </w:p>
                    <w:p w:rsidR="003A3931" w:rsidRPr="00E02992" w:rsidRDefault="003A3931" w:rsidP="006D25E4">
                      <w:pPr>
                        <w:rPr>
                          <w:color w:val="FFFFFF" w:themeColor="background1"/>
                        </w:rPr>
                      </w:pPr>
                    </w:p>
                  </w:txbxContent>
                </v:textbox>
                <w10:wrap type="square" anchorx="margin"/>
              </v:shape>
            </w:pict>
          </mc:Fallback>
        </mc:AlternateContent>
      </w:r>
      <w:r w:rsidRPr="00A205F4">
        <w:rPr>
          <w:rFonts w:asciiTheme="minorHAnsi" w:eastAsiaTheme="minorHAnsi" w:hAnsiTheme="minorHAnsi" w:cstheme="minorHAnsi"/>
          <w:noProof/>
          <w:color w:val="auto"/>
          <w:sz w:val="22"/>
          <w:lang w:eastAsia="en-GB"/>
        </w:rPr>
        <w:drawing>
          <wp:anchor distT="0" distB="0" distL="114300" distR="114300" simplePos="0" relativeHeight="251663360" behindDoc="0" locked="0" layoutInCell="1" allowOverlap="1" wp14:anchorId="6F1C98F8" wp14:editId="37255BEE">
            <wp:simplePos x="0" y="0"/>
            <wp:positionH relativeFrom="margin">
              <wp:posOffset>0</wp:posOffset>
            </wp:positionH>
            <wp:positionV relativeFrom="paragraph">
              <wp:posOffset>159385</wp:posOffset>
            </wp:positionV>
            <wp:extent cx="2726055" cy="2247900"/>
            <wp:effectExtent l="0" t="0" r="17145" b="0"/>
            <wp:wrapSquare wrapText="bothSides"/>
            <wp:docPr id="933" name="Diagram 9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14:sizeRelH relativeFrom="page">
              <wp14:pctWidth>0</wp14:pctWidth>
            </wp14:sizeRelH>
            <wp14:sizeRelV relativeFrom="page">
              <wp14:pctHeight>0</wp14:pctHeight>
            </wp14:sizeRelV>
          </wp:anchor>
        </w:drawing>
      </w: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p>
    <w:p w:rsidR="006D25E4" w:rsidRPr="00A205F4" w:rsidRDefault="006315D8" w:rsidP="006315D8">
      <w:pPr>
        <w:pStyle w:val="Caption"/>
        <w:rPr>
          <w:rFonts w:asciiTheme="minorHAnsi" w:eastAsiaTheme="minorHAnsi" w:hAnsiTheme="minorHAnsi" w:cstheme="minorHAnsi"/>
          <w:i w:val="0"/>
          <w:color w:val="auto"/>
          <w:sz w:val="20"/>
          <w:szCs w:val="20"/>
          <w:lang w:val="en-US"/>
        </w:rPr>
      </w:pPr>
      <w:bookmarkStart w:id="43" w:name="_Toc11852460"/>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19</w:t>
      </w:r>
      <w:r w:rsidR="006A0B02">
        <w:rPr>
          <w:noProof/>
        </w:rPr>
        <w:fldChar w:fldCharType="end"/>
      </w:r>
      <w:r w:rsidRPr="001D7F04">
        <w:t xml:space="preserve"> </w:t>
      </w:r>
      <w:r w:rsidR="006D25E4" w:rsidRPr="001D7F04">
        <w:rPr>
          <w:rFonts w:asciiTheme="minorHAnsi" w:eastAsiaTheme="minorHAnsi" w:hAnsiTheme="minorHAnsi" w:cstheme="minorHAnsi"/>
          <w:i w:val="0"/>
          <w:color w:val="auto"/>
          <w:sz w:val="20"/>
          <w:szCs w:val="20"/>
          <w:lang w:val="en-US"/>
        </w:rPr>
        <w:t>New Ways of Working within Primary Care</w:t>
      </w:r>
      <w:bookmarkEnd w:id="43"/>
    </w:p>
    <w:p w:rsidR="006D25E4" w:rsidRPr="00A205F4" w:rsidRDefault="006D25E4" w:rsidP="006D25E4">
      <w:pPr>
        <w:keepNext w:val="0"/>
        <w:keepLines w:val="0"/>
        <w:widowControl/>
        <w:spacing w:before="0" w:after="0" w:line="240" w:lineRule="auto"/>
        <w:ind w:left="0"/>
        <w:jc w:val="both"/>
        <w:rPr>
          <w:rFonts w:asciiTheme="minorHAnsi" w:eastAsiaTheme="minorHAnsi" w:hAnsiTheme="minorHAnsi" w:cstheme="minorHAnsi"/>
          <w:color w:val="auto"/>
          <w:sz w:val="22"/>
          <w:lang w:val="en-US"/>
        </w:rPr>
      </w:pPr>
    </w:p>
    <w:p w:rsidR="006D25E4" w:rsidRPr="00DB390B" w:rsidRDefault="006D25E4"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Enhanced Primary Care Services at the heart of Community Integrated Health and Social Care Teams</w:t>
      </w:r>
    </w:p>
    <w:p w:rsidR="006D25E4" w:rsidRPr="00A205F4" w:rsidRDefault="006D25E4" w:rsidP="006D25E4">
      <w:pPr>
        <w:keepNext w:val="0"/>
        <w:keepLines w:val="0"/>
        <w:widowControl/>
        <w:spacing w:before="0" w:after="200"/>
        <w:ind w:left="0"/>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Wrapped around enhanced, strengthened Primary Care and jointly providing coordinated, joined -up care, community integrated health (including mental health) and social care multidisciplinary teams will provide intensive case management and rapid response services.  Our focus for this multidisciplinary team (MDT) development is at Primary Care Network Level.</w:t>
      </w:r>
    </w:p>
    <w:p w:rsidR="006D25E4" w:rsidRPr="00DB390B" w:rsidRDefault="006D25E4" w:rsidP="00DB390B">
      <w:pPr>
        <w:rPr>
          <w:rFonts w:asciiTheme="minorHAnsi" w:eastAsia="+mj-ea" w:hAnsiTheme="minorHAnsi" w:cstheme="minorHAnsi"/>
          <w:b/>
          <w:bCs/>
          <w:kern w:val="24"/>
          <w:szCs w:val="24"/>
          <w:lang w:val="en-US"/>
        </w:rPr>
      </w:pPr>
      <w:bookmarkStart w:id="44" w:name="_Toc9005659"/>
      <w:bookmarkStart w:id="45" w:name="_Toc9845366"/>
      <w:r w:rsidRPr="00DB390B">
        <w:rPr>
          <w:rFonts w:asciiTheme="minorHAnsi" w:eastAsia="+mj-ea" w:hAnsiTheme="minorHAnsi" w:cstheme="minorHAnsi"/>
          <w:b/>
          <w:bCs/>
          <w:kern w:val="24"/>
          <w:szCs w:val="24"/>
          <w:lang w:val="en-US"/>
        </w:rPr>
        <w:t>Adoption of MDT approach for enhanced primary care support</w:t>
      </w:r>
      <w:bookmarkEnd w:id="44"/>
      <w:bookmarkEnd w:id="45"/>
      <w:r w:rsidRPr="00DB390B">
        <w:rPr>
          <w:rFonts w:asciiTheme="minorHAnsi" w:eastAsia="+mj-ea" w:hAnsiTheme="minorHAnsi" w:cstheme="minorHAnsi"/>
          <w:b/>
          <w:bCs/>
          <w:kern w:val="24"/>
          <w:szCs w:val="24"/>
          <w:lang w:val="en-US"/>
        </w:rPr>
        <w:t xml:space="preserve"> </w:t>
      </w:r>
    </w:p>
    <w:p w:rsidR="006D25E4" w:rsidRPr="00A205F4" w:rsidRDefault="006D25E4" w:rsidP="006D25E4">
      <w:pPr>
        <w:keepNext w:val="0"/>
        <w:keepLines w:val="0"/>
        <w:widowControl/>
        <w:spacing w:before="0" w:after="200"/>
        <w:ind w:left="0"/>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 xml:space="preserve">It is well known that a Multi-Disciplinary Team (MDT) approach, comprising of primary care staff and health professionals from various disciplines, is an effective way to improve the quality of care and outcomes for patients requiring an enhanced level of input and support from health and social care services. </w:t>
      </w:r>
    </w:p>
    <w:p w:rsidR="006D25E4" w:rsidRPr="00A205F4" w:rsidRDefault="006D25E4" w:rsidP="006D25E4">
      <w:pPr>
        <w:keepNext w:val="0"/>
        <w:keepLines w:val="0"/>
        <w:widowControl/>
        <w:spacing w:before="0" w:after="200"/>
        <w:ind w:left="0"/>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Successful implementation requires at a minimum:</w:t>
      </w:r>
    </w:p>
    <w:p w:rsidR="006D25E4" w:rsidRPr="00A205F4" w:rsidRDefault="006D25E4" w:rsidP="00D97A97">
      <w:pPr>
        <w:keepNext w:val="0"/>
        <w:keepLines w:val="0"/>
        <w:widowControl/>
        <w:numPr>
          <w:ilvl w:val="0"/>
          <w:numId w:val="22"/>
        </w:numPr>
        <w:spacing w:before="0" w:after="0" w:line="240" w:lineRule="auto"/>
        <w:ind w:left="357" w:hanging="357"/>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An identified MDT coordinator who oversees and facilitates the work of the whole team</w:t>
      </w:r>
    </w:p>
    <w:p w:rsidR="006D25E4" w:rsidRPr="00A205F4" w:rsidRDefault="006D25E4" w:rsidP="00D97A97">
      <w:pPr>
        <w:keepNext w:val="0"/>
        <w:keepLines w:val="0"/>
        <w:widowControl/>
        <w:numPr>
          <w:ilvl w:val="0"/>
          <w:numId w:val="22"/>
        </w:numPr>
        <w:spacing w:before="0" w:after="0" w:line="240" w:lineRule="auto"/>
        <w:ind w:left="357" w:hanging="357"/>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 xml:space="preserve">Regular joint meetings attended by the core MDT team </w:t>
      </w:r>
    </w:p>
    <w:p w:rsidR="006D25E4" w:rsidRPr="00A205F4" w:rsidRDefault="006D25E4" w:rsidP="00D97A97">
      <w:pPr>
        <w:keepNext w:val="0"/>
        <w:keepLines w:val="0"/>
        <w:widowControl/>
        <w:numPr>
          <w:ilvl w:val="0"/>
          <w:numId w:val="22"/>
        </w:numPr>
        <w:spacing w:before="0" w:after="0" w:line="240" w:lineRule="auto"/>
        <w:ind w:left="357" w:hanging="357"/>
        <w:rPr>
          <w:rFonts w:asciiTheme="minorHAnsi" w:eastAsiaTheme="minorEastAsia" w:hAnsiTheme="minorHAnsi" w:cstheme="minorHAnsi"/>
          <w:color w:val="auto"/>
          <w:sz w:val="22"/>
          <w:lang w:val="en-US"/>
        </w:rPr>
      </w:pPr>
      <w:r w:rsidRPr="00A205F4">
        <w:rPr>
          <w:rFonts w:asciiTheme="minorHAnsi" w:eastAsiaTheme="minorEastAsia" w:hAnsiTheme="minorHAnsi" w:cstheme="minorHAnsi"/>
          <w:color w:val="auto"/>
          <w:sz w:val="22"/>
          <w:lang w:val="en-US"/>
        </w:rPr>
        <w:t>Effective sharing of electronic patient records and data</w:t>
      </w:r>
    </w:p>
    <w:p w:rsidR="006D25E4" w:rsidRPr="00A205F4" w:rsidRDefault="006D25E4" w:rsidP="006D25E4">
      <w:pPr>
        <w:keepNext w:val="0"/>
        <w:keepLines w:val="0"/>
        <w:widowControl/>
        <w:spacing w:before="0" w:after="0" w:line="240" w:lineRule="auto"/>
        <w:ind w:left="0"/>
        <w:rPr>
          <w:rFonts w:asciiTheme="minorHAnsi" w:eastAsiaTheme="minorEastAsia" w:hAnsiTheme="minorHAnsi" w:cstheme="minorHAnsi"/>
          <w:color w:val="auto"/>
          <w:sz w:val="22"/>
          <w:lang w:val="en-US"/>
        </w:rPr>
      </w:pPr>
    </w:p>
    <w:p w:rsidR="006D25E4" w:rsidRPr="00A205F4" w:rsidRDefault="006D25E4" w:rsidP="006D25E4">
      <w:pPr>
        <w:keepNext w:val="0"/>
        <w:keepLines w:val="0"/>
        <w:widowControl/>
        <w:spacing w:before="0" w:after="0" w:line="240" w:lineRule="auto"/>
        <w:ind w:left="357"/>
        <w:rPr>
          <w:rFonts w:asciiTheme="minorHAnsi" w:eastAsiaTheme="minorEastAsia" w:hAnsiTheme="minorHAnsi" w:cstheme="minorHAnsi"/>
          <w:color w:val="auto"/>
          <w:sz w:val="22"/>
          <w:lang w:val="en-US"/>
        </w:rPr>
      </w:pPr>
    </w:p>
    <w:p w:rsidR="006D25E4" w:rsidRPr="00A205F4" w:rsidRDefault="006D25E4" w:rsidP="006D25E4">
      <w:pPr>
        <w:keepNext w:val="0"/>
        <w:keepLines w:val="0"/>
        <w:widowControl/>
        <w:spacing w:before="0" w:after="200"/>
        <w:ind w:left="0"/>
        <w:rPr>
          <w:rFonts w:asciiTheme="minorHAnsi" w:eastAsiaTheme="minorEastAsia" w:hAnsiTheme="minorHAnsi" w:cstheme="minorHAnsi"/>
          <w:color w:val="auto"/>
          <w:sz w:val="22"/>
          <w:lang w:val="en-US"/>
        </w:rPr>
      </w:pPr>
      <w:r w:rsidRPr="00A205F4">
        <w:rPr>
          <w:rFonts w:asciiTheme="minorHAnsi" w:hAnsiTheme="minorHAnsi" w:cstheme="minorHAnsi"/>
          <w:noProof/>
          <w:lang w:eastAsia="en-GB"/>
        </w:rPr>
        <w:lastRenderedPageBreak/>
        <w:drawing>
          <wp:inline distT="0" distB="0" distL="0" distR="0" wp14:anchorId="2F447A46" wp14:editId="7113ADD6">
            <wp:extent cx="4769311" cy="3027045"/>
            <wp:effectExtent l="0" t="0" r="0" b="1905"/>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778864" cy="3033108"/>
                    </a:xfrm>
                    <a:prstGeom prst="rect">
                      <a:avLst/>
                    </a:prstGeom>
                    <a:noFill/>
                  </pic:spPr>
                </pic:pic>
              </a:graphicData>
            </a:graphic>
          </wp:inline>
        </w:drawing>
      </w:r>
    </w:p>
    <w:p w:rsidR="006315D8" w:rsidRPr="00A205F4" w:rsidRDefault="006315D8" w:rsidP="006315D8">
      <w:pPr>
        <w:pStyle w:val="Caption"/>
        <w:rPr>
          <w:rFonts w:asciiTheme="minorHAnsi" w:eastAsiaTheme="minorEastAsia" w:hAnsiTheme="minorHAnsi" w:cstheme="minorHAnsi"/>
          <w:i w:val="0"/>
          <w:color w:val="auto"/>
          <w:sz w:val="20"/>
          <w:szCs w:val="20"/>
          <w:lang w:val="en-US"/>
        </w:rPr>
      </w:pPr>
      <w:bookmarkStart w:id="46" w:name="_Toc11852461"/>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20</w:t>
      </w:r>
      <w:r w:rsidR="006A0B02">
        <w:rPr>
          <w:noProof/>
        </w:rPr>
        <w:fldChar w:fldCharType="end"/>
      </w:r>
      <w:r>
        <w:t xml:space="preserve"> - </w:t>
      </w:r>
      <w:r w:rsidR="001D7F04">
        <w:t>C</w:t>
      </w:r>
      <w:proofErr w:type="spellStart"/>
      <w:r w:rsidR="001D7F04">
        <w:rPr>
          <w:rFonts w:asciiTheme="minorHAnsi" w:eastAsiaTheme="minorEastAsia" w:hAnsiTheme="minorHAnsi" w:cstheme="minorHAnsi"/>
          <w:i w:val="0"/>
          <w:color w:val="auto"/>
          <w:sz w:val="20"/>
          <w:szCs w:val="20"/>
          <w:lang w:val="en-US"/>
        </w:rPr>
        <w:t>omponent</w:t>
      </w:r>
      <w:r w:rsidR="001D7F04" w:rsidRPr="00A205F4">
        <w:rPr>
          <w:rFonts w:asciiTheme="minorHAnsi" w:eastAsiaTheme="minorEastAsia" w:hAnsiTheme="minorHAnsi" w:cstheme="minorHAnsi"/>
          <w:i w:val="0"/>
          <w:color w:val="auto"/>
          <w:sz w:val="20"/>
          <w:szCs w:val="20"/>
          <w:lang w:val="en-US"/>
        </w:rPr>
        <w:t>s</w:t>
      </w:r>
      <w:proofErr w:type="spellEnd"/>
      <w:r w:rsidRPr="00A205F4">
        <w:rPr>
          <w:rFonts w:asciiTheme="minorHAnsi" w:eastAsiaTheme="minorEastAsia" w:hAnsiTheme="minorHAnsi" w:cstheme="minorHAnsi"/>
          <w:i w:val="0"/>
          <w:color w:val="auto"/>
          <w:sz w:val="20"/>
          <w:szCs w:val="20"/>
          <w:lang w:val="en-US"/>
        </w:rPr>
        <w:t xml:space="preserve"> of the MDT model</w:t>
      </w:r>
      <w:bookmarkEnd w:id="46"/>
    </w:p>
    <w:p w:rsidR="006D25E4" w:rsidRPr="00DB390B" w:rsidRDefault="006D25E4"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Strategic Workforce Modelling to support integrated MDT Development</w:t>
      </w:r>
    </w:p>
    <w:p w:rsidR="006D25E4" w:rsidRPr="00A205F4" w:rsidRDefault="006D25E4" w:rsidP="006D25E4">
      <w:pPr>
        <w:ind w:left="0"/>
        <w:rPr>
          <w:rFonts w:asciiTheme="minorHAnsi" w:hAnsiTheme="minorHAnsi" w:cstheme="minorHAnsi"/>
          <w:sz w:val="22"/>
        </w:rPr>
      </w:pPr>
      <w:r w:rsidRPr="00A205F4">
        <w:rPr>
          <w:rFonts w:asciiTheme="minorHAnsi" w:hAnsiTheme="minorHAnsi" w:cstheme="minorHAnsi"/>
          <w:sz w:val="22"/>
        </w:rPr>
        <w:t>Whilst our programme of support has enabled focus upon population health need and subsequent service/workforce redesign at PCN level, we have also undertaken system level workforce modelling.  This facilitates a more accurate assessment of future workforce capability and capacity to ensure the workforce profile for PCNs across BLMK meet the current needs of the local population and forecasted demand over the next 5 years.   To achieve this, by adopting a co-design approach with clinicians and managers/service leads from Primary Care, Community health (including mental health) and social care, we developed a single MDT PCN model for the purposes of workforce planning. The aims of this work have been to:</w:t>
      </w:r>
    </w:p>
    <w:p w:rsidR="006D25E4" w:rsidRPr="00A205F4" w:rsidRDefault="006D25E4" w:rsidP="00D97A97">
      <w:pPr>
        <w:pStyle w:val="BodyText"/>
        <w:numPr>
          <w:ilvl w:val="0"/>
          <w:numId w:val="23"/>
        </w:numPr>
        <w:spacing w:before="0" w:after="0"/>
        <w:ind w:left="714" w:hanging="357"/>
        <w:rPr>
          <w:rFonts w:asciiTheme="minorHAnsi" w:hAnsiTheme="minorHAnsi" w:cstheme="minorHAnsi"/>
          <w:sz w:val="22"/>
        </w:rPr>
      </w:pPr>
      <w:r w:rsidRPr="00A205F4">
        <w:rPr>
          <w:rFonts w:asciiTheme="minorHAnsi" w:hAnsiTheme="minorHAnsi" w:cstheme="minorHAnsi"/>
          <w:sz w:val="22"/>
        </w:rPr>
        <w:t>Identify workforce options to meet future demand on core general practice services</w:t>
      </w:r>
    </w:p>
    <w:p w:rsidR="006D25E4" w:rsidRPr="00A205F4" w:rsidRDefault="006D25E4" w:rsidP="00D97A97">
      <w:pPr>
        <w:pStyle w:val="BodyText"/>
        <w:numPr>
          <w:ilvl w:val="0"/>
          <w:numId w:val="23"/>
        </w:numPr>
        <w:spacing w:before="0" w:after="0"/>
        <w:ind w:left="714" w:hanging="357"/>
        <w:rPr>
          <w:rFonts w:asciiTheme="minorHAnsi" w:hAnsiTheme="minorHAnsi" w:cstheme="minorHAnsi"/>
          <w:sz w:val="22"/>
        </w:rPr>
      </w:pPr>
      <w:r w:rsidRPr="00A205F4">
        <w:rPr>
          <w:rFonts w:asciiTheme="minorHAnsi" w:hAnsiTheme="minorHAnsi" w:cstheme="minorHAnsi"/>
          <w:sz w:val="22"/>
        </w:rPr>
        <w:t>Identify</w:t>
      </w:r>
      <w:r w:rsidRPr="00A205F4">
        <w:rPr>
          <w:rFonts w:asciiTheme="minorHAnsi" w:hAnsiTheme="minorHAnsi" w:cstheme="minorHAnsi"/>
          <w:bCs/>
          <w:sz w:val="22"/>
        </w:rPr>
        <w:t xml:space="preserve"> workforce requirements to deliver a MDT model across BLMK </w:t>
      </w:r>
    </w:p>
    <w:p w:rsidR="006D25E4" w:rsidRPr="00A205F4" w:rsidRDefault="006D25E4" w:rsidP="00D97A97">
      <w:pPr>
        <w:pStyle w:val="BodyText"/>
        <w:numPr>
          <w:ilvl w:val="0"/>
          <w:numId w:val="23"/>
        </w:numPr>
        <w:spacing w:before="0" w:after="0"/>
        <w:ind w:left="714" w:hanging="357"/>
        <w:rPr>
          <w:rFonts w:asciiTheme="minorHAnsi" w:hAnsiTheme="minorHAnsi" w:cstheme="minorHAnsi"/>
          <w:sz w:val="22"/>
        </w:rPr>
      </w:pPr>
      <w:r w:rsidRPr="00A205F4">
        <w:rPr>
          <w:rFonts w:asciiTheme="minorHAnsi" w:hAnsiTheme="minorHAnsi" w:cstheme="minorHAnsi"/>
          <w:sz w:val="22"/>
        </w:rPr>
        <w:t>Estimate the costs associated with employment of the additional workforce</w:t>
      </w:r>
    </w:p>
    <w:p w:rsidR="006D25E4" w:rsidRPr="00A205F4" w:rsidRDefault="006D25E4" w:rsidP="006D25E4">
      <w:pPr>
        <w:pStyle w:val="BodyText"/>
        <w:ind w:left="720"/>
        <w:rPr>
          <w:rFonts w:asciiTheme="minorHAnsi" w:hAnsiTheme="minorHAnsi" w:cstheme="minorHAnsi"/>
          <w:sz w:val="22"/>
        </w:rPr>
      </w:pPr>
    </w:p>
    <w:p w:rsidR="006D25E4" w:rsidRPr="00DB390B" w:rsidRDefault="006D25E4" w:rsidP="00DB390B">
      <w:pPr>
        <w:rPr>
          <w:rFonts w:asciiTheme="minorHAnsi" w:eastAsia="+mj-ea" w:hAnsiTheme="minorHAnsi" w:cstheme="minorHAnsi"/>
          <w:b/>
          <w:bCs/>
          <w:kern w:val="24"/>
          <w:szCs w:val="24"/>
          <w:lang w:val="en-US"/>
        </w:rPr>
      </w:pPr>
      <w:bookmarkStart w:id="47" w:name="_Toc9005673"/>
      <w:bookmarkStart w:id="48" w:name="_Toc9845380"/>
      <w:r w:rsidRPr="00DB390B">
        <w:rPr>
          <w:rFonts w:asciiTheme="minorHAnsi" w:eastAsia="+mj-ea" w:hAnsiTheme="minorHAnsi" w:cstheme="minorHAnsi"/>
          <w:b/>
          <w:bCs/>
          <w:kern w:val="24"/>
          <w:szCs w:val="24"/>
          <w:lang w:val="en-US"/>
        </w:rPr>
        <w:t>Identifying the optimal workforce profile for a primary care MDT</w:t>
      </w:r>
      <w:bookmarkEnd w:id="47"/>
      <w:bookmarkEnd w:id="48"/>
    </w:p>
    <w:p w:rsidR="006D25E4" w:rsidRPr="00A205F4" w:rsidRDefault="006D25E4" w:rsidP="006D25E4">
      <w:pPr>
        <w:pStyle w:val="BodyText"/>
        <w:rPr>
          <w:rFonts w:asciiTheme="minorHAnsi" w:hAnsiTheme="minorHAnsi" w:cstheme="minorHAnsi"/>
          <w:sz w:val="22"/>
        </w:rPr>
      </w:pPr>
      <w:r w:rsidRPr="00A205F4">
        <w:rPr>
          <w:rFonts w:asciiTheme="minorHAnsi" w:hAnsiTheme="minorHAnsi" w:cstheme="minorHAnsi"/>
          <w:sz w:val="22"/>
        </w:rPr>
        <w:t xml:space="preserve">Alongside review of the evidence regarding the most effective components of an MDT model, we adopted a population health approach (figure </w:t>
      </w:r>
      <w:r w:rsidR="006315D8">
        <w:rPr>
          <w:rFonts w:asciiTheme="minorHAnsi" w:hAnsiTheme="minorHAnsi" w:cstheme="minorHAnsi"/>
          <w:sz w:val="22"/>
        </w:rPr>
        <w:t>14</w:t>
      </w:r>
      <w:r w:rsidRPr="00A205F4">
        <w:rPr>
          <w:rFonts w:asciiTheme="minorHAnsi" w:hAnsiTheme="minorHAnsi" w:cstheme="minorHAnsi"/>
          <w:sz w:val="22"/>
        </w:rPr>
        <w:t xml:space="preserve">) to define a workforce model that will best support MDT components that meet care needs/interventions. We identified that people over 65 years of age, with complex care needs would gain the most improved outcomes from an MDT approach.  </w:t>
      </w:r>
    </w:p>
    <w:p w:rsidR="006D25E4" w:rsidRPr="00A205F4" w:rsidRDefault="006315D8" w:rsidP="006D25E4">
      <w:pPr>
        <w:pStyle w:val="BodyText"/>
        <w:rPr>
          <w:rFonts w:asciiTheme="minorHAnsi" w:hAnsiTheme="minorHAnsi" w:cstheme="minorHAnsi"/>
          <w:sz w:val="22"/>
        </w:rPr>
      </w:pPr>
      <w:r w:rsidRPr="00A205F4">
        <w:rPr>
          <w:rFonts w:asciiTheme="minorHAnsi" w:hAnsiTheme="minorHAnsi" w:cstheme="minorHAnsi"/>
          <w:noProof/>
          <w:sz w:val="22"/>
          <w:lang w:eastAsia="en-GB"/>
        </w:rPr>
        <w:drawing>
          <wp:inline distT="0" distB="0" distL="0" distR="0" wp14:anchorId="02ECDB9C" wp14:editId="53B19270">
            <wp:extent cx="4310528" cy="810905"/>
            <wp:effectExtent l="0" t="0" r="0" b="8255"/>
            <wp:docPr id="934" name="Picture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392780" cy="826378"/>
                    </a:xfrm>
                    <a:prstGeom prst="rect">
                      <a:avLst/>
                    </a:prstGeom>
                    <a:noFill/>
                  </pic:spPr>
                </pic:pic>
              </a:graphicData>
            </a:graphic>
          </wp:inline>
        </w:drawing>
      </w:r>
    </w:p>
    <w:p w:rsidR="006315D8" w:rsidRPr="00A205F4" w:rsidRDefault="006315D8" w:rsidP="006315D8">
      <w:pPr>
        <w:pStyle w:val="Caption"/>
        <w:rPr>
          <w:rFonts w:asciiTheme="minorHAnsi" w:hAnsiTheme="minorHAnsi" w:cstheme="minorHAnsi"/>
          <w:i w:val="0"/>
          <w:szCs w:val="20"/>
        </w:rPr>
      </w:pPr>
      <w:bookmarkStart w:id="49" w:name="_Toc11852462"/>
      <w:r w:rsidRPr="001D7F0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21</w:t>
      </w:r>
      <w:r w:rsidR="006A0B02">
        <w:rPr>
          <w:noProof/>
        </w:rPr>
        <w:fldChar w:fldCharType="end"/>
      </w:r>
      <w:r w:rsidRPr="001D7F04">
        <w:t xml:space="preserve"> </w:t>
      </w:r>
      <w:r w:rsidRPr="001D7F04">
        <w:rPr>
          <w:rFonts w:asciiTheme="minorHAnsi" w:hAnsiTheme="minorHAnsi" w:cstheme="minorHAnsi"/>
          <w:i w:val="0"/>
          <w:szCs w:val="20"/>
        </w:rPr>
        <w:t>Population Health Approach to Workforce Modelling for MDT</w:t>
      </w:r>
      <w:bookmarkEnd w:id="49"/>
    </w:p>
    <w:p w:rsidR="006D25E4" w:rsidRPr="00A205F4" w:rsidRDefault="006D25E4" w:rsidP="006D25E4">
      <w:pPr>
        <w:pStyle w:val="BodyText"/>
        <w:rPr>
          <w:rFonts w:asciiTheme="minorHAnsi" w:hAnsiTheme="minorHAnsi" w:cstheme="minorHAnsi"/>
          <w:b/>
          <w:sz w:val="22"/>
        </w:rPr>
      </w:pPr>
    </w:p>
    <w:p w:rsidR="006D25E4" w:rsidRPr="00A205F4" w:rsidRDefault="006D25E4" w:rsidP="006D25E4">
      <w:pPr>
        <w:pStyle w:val="BodyText"/>
        <w:rPr>
          <w:rFonts w:asciiTheme="minorHAnsi" w:hAnsiTheme="minorHAnsi" w:cstheme="minorHAnsi"/>
          <w:bCs/>
          <w:sz w:val="22"/>
        </w:rPr>
      </w:pPr>
      <w:r w:rsidRPr="00A205F4">
        <w:rPr>
          <w:rFonts w:asciiTheme="minorHAnsi" w:hAnsiTheme="minorHAnsi" w:cstheme="minorHAnsi"/>
          <w:bCs/>
          <w:sz w:val="22"/>
        </w:rPr>
        <w:t>It was agreed that the MDT workforce profile to be adopted for modelling purposes should comprise of a core team, supported by additional resources available on a case by case basis.  The workforce types comprising</w:t>
      </w:r>
      <w:r w:rsidR="006315D8">
        <w:rPr>
          <w:rFonts w:asciiTheme="minorHAnsi" w:hAnsiTheme="minorHAnsi" w:cstheme="minorHAnsi"/>
          <w:bCs/>
          <w:sz w:val="22"/>
        </w:rPr>
        <w:t xml:space="preserve"> the MDT are outlined in figure 15</w:t>
      </w:r>
      <w:r w:rsidRPr="00A205F4">
        <w:rPr>
          <w:rFonts w:asciiTheme="minorHAnsi" w:hAnsiTheme="minorHAnsi" w:cstheme="minorHAnsi"/>
          <w:bCs/>
          <w:sz w:val="22"/>
        </w:rPr>
        <w:t xml:space="preserve"> below.</w:t>
      </w:r>
    </w:p>
    <w:p w:rsidR="006D25E4" w:rsidRPr="00A205F4" w:rsidRDefault="00EC767B" w:rsidP="006D25E4">
      <w:pPr>
        <w:pStyle w:val="BodyText"/>
        <w:rPr>
          <w:rFonts w:asciiTheme="minorHAnsi" w:hAnsiTheme="minorHAnsi" w:cstheme="minorHAnsi"/>
          <w:bCs/>
          <w:sz w:val="22"/>
        </w:rPr>
      </w:pPr>
      <w:r w:rsidRPr="00A205F4">
        <w:rPr>
          <w:rFonts w:asciiTheme="minorHAnsi" w:hAnsiTheme="minorHAnsi" w:cstheme="minorHAnsi"/>
          <w:noProof/>
          <w:lang w:eastAsia="en-GB"/>
        </w:rPr>
        <w:drawing>
          <wp:inline distT="0" distB="0" distL="0" distR="0" wp14:anchorId="526E9774" wp14:editId="77B520A4">
            <wp:extent cx="4183380" cy="2418283"/>
            <wp:effectExtent l="0" t="0" r="0" b="1270"/>
            <wp:docPr id="1105" name="Picture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191904" cy="2423210"/>
                    </a:xfrm>
                    <a:prstGeom prst="rect">
                      <a:avLst/>
                    </a:prstGeom>
                    <a:noFill/>
                  </pic:spPr>
                </pic:pic>
              </a:graphicData>
            </a:graphic>
          </wp:inline>
        </w:drawing>
      </w:r>
    </w:p>
    <w:p w:rsidR="006315D8" w:rsidRDefault="006315D8" w:rsidP="006315D8">
      <w:pPr>
        <w:pStyle w:val="Caption"/>
        <w:rPr>
          <w:rFonts w:asciiTheme="minorHAnsi" w:hAnsiTheme="minorHAnsi" w:cstheme="minorHAnsi"/>
          <w:szCs w:val="20"/>
        </w:rPr>
      </w:pPr>
      <w:bookmarkStart w:id="50" w:name="_Toc11852463"/>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22</w:t>
      </w:r>
      <w:r w:rsidR="006A0B02">
        <w:rPr>
          <w:noProof/>
        </w:rPr>
        <w:fldChar w:fldCharType="end"/>
      </w:r>
      <w:r>
        <w:t xml:space="preserve"> </w:t>
      </w:r>
      <w:r w:rsidRPr="001D7F04">
        <w:t>Integrated health and Care MDT Configuration</w:t>
      </w:r>
      <w:bookmarkEnd w:id="50"/>
    </w:p>
    <w:p w:rsidR="006D25E4" w:rsidRPr="00A205F4" w:rsidRDefault="006D25E4" w:rsidP="006D25E4">
      <w:pPr>
        <w:pStyle w:val="BodyText"/>
        <w:rPr>
          <w:rFonts w:asciiTheme="minorHAnsi" w:hAnsiTheme="minorHAnsi" w:cstheme="minorHAnsi"/>
          <w:szCs w:val="20"/>
        </w:rPr>
      </w:pPr>
      <w:r w:rsidRPr="00A205F4">
        <w:rPr>
          <w:rFonts w:asciiTheme="minorHAnsi" w:hAnsiTheme="minorHAnsi" w:cstheme="minorHAnsi"/>
          <w:szCs w:val="20"/>
        </w:rPr>
        <w:t xml:space="preserve">We have then quantified this workforce configuration at BLMK system level and also for each of our four places for the core team; </w:t>
      </w:r>
    </w:p>
    <w:p w:rsidR="006D25E4" w:rsidRPr="00A205F4" w:rsidRDefault="006D25E4" w:rsidP="006D25E4">
      <w:pPr>
        <w:pStyle w:val="BodyText"/>
        <w:rPr>
          <w:rFonts w:asciiTheme="minorHAnsi" w:hAnsiTheme="minorHAnsi" w:cstheme="minorHAnsi"/>
          <w:i/>
          <w:szCs w:val="20"/>
        </w:rPr>
      </w:pPr>
    </w:p>
    <w:p w:rsidR="006D25E4" w:rsidRPr="00A205F4" w:rsidRDefault="006D25E4" w:rsidP="006D25E4">
      <w:pPr>
        <w:pStyle w:val="BodyText"/>
        <w:rPr>
          <w:rFonts w:asciiTheme="minorHAnsi" w:hAnsiTheme="minorHAnsi" w:cstheme="minorHAnsi"/>
          <w:i/>
          <w:szCs w:val="20"/>
        </w:rPr>
      </w:pPr>
      <w:r w:rsidRPr="00A205F4">
        <w:rPr>
          <w:rFonts w:asciiTheme="minorHAnsi" w:hAnsiTheme="minorHAnsi" w:cstheme="minorHAnsi"/>
          <w:i/>
          <w:noProof/>
          <w:szCs w:val="20"/>
          <w:lang w:eastAsia="en-GB"/>
        </w:rPr>
        <w:drawing>
          <wp:inline distT="0" distB="0" distL="0" distR="0" wp14:anchorId="7AB23C2B" wp14:editId="22BB42EC">
            <wp:extent cx="5616887" cy="2567940"/>
            <wp:effectExtent l="0" t="0" r="3175" b="3810"/>
            <wp:docPr id="935" name="Picture 9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24354" cy="2571354"/>
                    </a:xfrm>
                    <a:prstGeom prst="rect">
                      <a:avLst/>
                    </a:prstGeom>
                    <a:noFill/>
                  </pic:spPr>
                </pic:pic>
              </a:graphicData>
            </a:graphic>
          </wp:inline>
        </w:drawing>
      </w:r>
    </w:p>
    <w:p w:rsidR="006D25E4" w:rsidRPr="00A205F4" w:rsidRDefault="006315D8" w:rsidP="006315D8">
      <w:pPr>
        <w:pStyle w:val="Caption"/>
        <w:rPr>
          <w:rFonts w:asciiTheme="minorHAnsi" w:hAnsiTheme="minorHAnsi" w:cstheme="minorHAnsi"/>
          <w:i w:val="0"/>
          <w:szCs w:val="20"/>
        </w:rPr>
      </w:pPr>
      <w:bookmarkStart w:id="51" w:name="_Toc11852464"/>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23</w:t>
      </w:r>
      <w:r w:rsidR="006A0B02">
        <w:rPr>
          <w:noProof/>
        </w:rPr>
        <w:fldChar w:fldCharType="end"/>
      </w:r>
      <w:r w:rsidRPr="001D7F04">
        <w:t xml:space="preserve"> </w:t>
      </w:r>
      <w:r w:rsidR="006D25E4" w:rsidRPr="001D7F04">
        <w:t>Workforce requirements to deliver the MDT model (Core team)</w:t>
      </w:r>
      <w:bookmarkEnd w:id="51"/>
    </w:p>
    <w:p w:rsidR="006D25E4" w:rsidRPr="00A205F4" w:rsidRDefault="006D25E4" w:rsidP="006D25E4">
      <w:pPr>
        <w:pStyle w:val="BodyText"/>
        <w:rPr>
          <w:rFonts w:asciiTheme="minorHAnsi" w:hAnsiTheme="minorHAnsi" w:cstheme="minorHAnsi"/>
          <w:i/>
          <w:szCs w:val="20"/>
        </w:rPr>
      </w:pPr>
    </w:p>
    <w:p w:rsidR="006D25E4" w:rsidRPr="00A205F4" w:rsidRDefault="006D25E4" w:rsidP="006D25E4">
      <w:pPr>
        <w:pStyle w:val="BodyText"/>
        <w:rPr>
          <w:rFonts w:asciiTheme="minorHAnsi" w:hAnsiTheme="minorHAnsi" w:cstheme="minorHAnsi"/>
          <w:sz w:val="22"/>
        </w:rPr>
      </w:pPr>
      <w:r w:rsidRPr="00A205F4">
        <w:rPr>
          <w:rFonts w:asciiTheme="minorHAnsi" w:hAnsiTheme="minorHAnsi" w:cstheme="minorHAnsi"/>
          <w:sz w:val="22"/>
        </w:rPr>
        <w:t xml:space="preserve">And for case specific input; </w:t>
      </w:r>
    </w:p>
    <w:p w:rsidR="006D25E4" w:rsidRPr="00A205F4" w:rsidRDefault="006D25E4" w:rsidP="006D25E4">
      <w:pPr>
        <w:pStyle w:val="BodyText"/>
        <w:rPr>
          <w:rFonts w:asciiTheme="minorHAnsi" w:hAnsiTheme="minorHAnsi" w:cstheme="minorHAnsi"/>
          <w:sz w:val="22"/>
        </w:rPr>
      </w:pPr>
    </w:p>
    <w:p w:rsidR="006D25E4" w:rsidRPr="00A205F4" w:rsidRDefault="006D25E4" w:rsidP="006D25E4">
      <w:pPr>
        <w:pStyle w:val="BodyText"/>
        <w:rPr>
          <w:rFonts w:asciiTheme="minorHAnsi" w:hAnsiTheme="minorHAnsi" w:cstheme="minorHAnsi"/>
          <w:sz w:val="22"/>
        </w:rPr>
      </w:pPr>
      <w:r w:rsidRPr="00A205F4">
        <w:rPr>
          <w:rFonts w:asciiTheme="minorHAnsi" w:hAnsiTheme="minorHAnsi" w:cstheme="minorHAnsi"/>
          <w:noProof/>
          <w:sz w:val="22"/>
          <w:lang w:eastAsia="en-GB"/>
        </w:rPr>
        <w:lastRenderedPageBreak/>
        <w:drawing>
          <wp:inline distT="0" distB="0" distL="0" distR="0" wp14:anchorId="0503109C" wp14:editId="61A0DEFA">
            <wp:extent cx="5623560" cy="2898839"/>
            <wp:effectExtent l="0" t="0" r="0" b="0"/>
            <wp:docPr id="936" name="Picture 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49187" cy="2912049"/>
                    </a:xfrm>
                    <a:prstGeom prst="rect">
                      <a:avLst/>
                    </a:prstGeom>
                    <a:noFill/>
                  </pic:spPr>
                </pic:pic>
              </a:graphicData>
            </a:graphic>
          </wp:inline>
        </w:drawing>
      </w:r>
    </w:p>
    <w:p w:rsidR="006D25E4" w:rsidRPr="00A205F4" w:rsidRDefault="006315D8" w:rsidP="006315D8">
      <w:pPr>
        <w:pStyle w:val="Caption"/>
        <w:rPr>
          <w:rFonts w:asciiTheme="minorHAnsi" w:hAnsiTheme="minorHAnsi" w:cstheme="minorHAnsi"/>
          <w:i w:val="0"/>
          <w:szCs w:val="20"/>
        </w:rPr>
      </w:pPr>
      <w:bookmarkStart w:id="52" w:name="_Toc11852465"/>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24</w:t>
      </w:r>
      <w:r w:rsidR="006A0B02">
        <w:rPr>
          <w:noProof/>
        </w:rPr>
        <w:fldChar w:fldCharType="end"/>
      </w:r>
      <w:r w:rsidRPr="001D7F04">
        <w:t xml:space="preserve"> </w:t>
      </w:r>
      <w:r w:rsidR="006D25E4" w:rsidRPr="001D7F04">
        <w:rPr>
          <w:rFonts w:asciiTheme="minorHAnsi" w:hAnsiTheme="minorHAnsi" w:cstheme="minorHAnsi"/>
          <w:i w:val="0"/>
          <w:szCs w:val="20"/>
        </w:rPr>
        <w:t xml:space="preserve"> </w:t>
      </w:r>
      <w:r w:rsidR="006D25E4" w:rsidRPr="001D7F04">
        <w:t>Workforce requirements to deliver the MDT model (Extended team)</w:t>
      </w:r>
      <w:bookmarkEnd w:id="52"/>
    </w:p>
    <w:p w:rsidR="006D25E4" w:rsidRPr="00F3541A" w:rsidRDefault="006D25E4" w:rsidP="006D25E4">
      <w:pPr>
        <w:pStyle w:val="BodyText"/>
        <w:rPr>
          <w:rFonts w:asciiTheme="minorHAnsi" w:hAnsiTheme="minorHAnsi" w:cstheme="minorHAnsi"/>
          <w:i/>
          <w:sz w:val="22"/>
        </w:rPr>
      </w:pPr>
    </w:p>
    <w:p w:rsidR="006D25E4" w:rsidRPr="00DB390B" w:rsidRDefault="006D25E4"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Benefits to care professionals </w:t>
      </w:r>
    </w:p>
    <w:p w:rsidR="006D25E4" w:rsidRPr="00F3541A" w:rsidRDefault="006D25E4" w:rsidP="00D97A97">
      <w:pPr>
        <w:pStyle w:val="ListParagraph"/>
        <w:numPr>
          <w:ilvl w:val="0"/>
          <w:numId w:val="24"/>
        </w:numPr>
        <w:spacing w:before="100" w:line="240" w:lineRule="auto"/>
        <w:rPr>
          <w:rFonts w:asciiTheme="minorHAnsi" w:eastAsia="Arial" w:hAnsiTheme="minorHAnsi" w:cstheme="minorHAnsi"/>
          <w:color w:val="293947"/>
        </w:rPr>
      </w:pPr>
      <w:r w:rsidRPr="00F3541A">
        <w:rPr>
          <w:rFonts w:asciiTheme="minorHAnsi" w:eastAsia="Arial" w:hAnsiTheme="minorHAnsi" w:cstheme="minorHAnsi"/>
          <w:color w:val="293947"/>
        </w:rPr>
        <w:t>Care professionals are enabled to broaden their skills and capabilities by engaging with a wider team of professionals, always working to the top of their licence to deliver the most impactful care</w:t>
      </w:r>
    </w:p>
    <w:p w:rsidR="006D25E4" w:rsidRDefault="006D25E4" w:rsidP="00D97A97">
      <w:pPr>
        <w:pStyle w:val="ListParagraph"/>
        <w:numPr>
          <w:ilvl w:val="0"/>
          <w:numId w:val="24"/>
        </w:numPr>
        <w:spacing w:before="100" w:line="240" w:lineRule="auto"/>
        <w:rPr>
          <w:rFonts w:asciiTheme="minorHAnsi" w:eastAsia="Arial" w:hAnsiTheme="minorHAnsi" w:cstheme="minorHAnsi"/>
          <w:color w:val="293947"/>
        </w:rPr>
      </w:pPr>
      <w:r w:rsidRPr="00F3541A">
        <w:rPr>
          <w:rFonts w:asciiTheme="minorHAnsi" w:eastAsia="Arial" w:hAnsiTheme="minorHAnsi" w:cstheme="minorHAnsi"/>
          <w:color w:val="293947"/>
        </w:rPr>
        <w:t>Care professionals feel more supported to deliver the best possible care, more engaged with their work, and supported to continuously improve the care they provide</w:t>
      </w:r>
    </w:p>
    <w:p w:rsidR="00EE1AA1" w:rsidRPr="00F3541A" w:rsidRDefault="00EE1AA1" w:rsidP="00D97A97">
      <w:pPr>
        <w:pStyle w:val="ListParagraph"/>
        <w:numPr>
          <w:ilvl w:val="0"/>
          <w:numId w:val="24"/>
        </w:numPr>
        <w:spacing w:before="100" w:line="240" w:lineRule="auto"/>
        <w:rPr>
          <w:rFonts w:asciiTheme="minorHAnsi" w:eastAsia="Arial" w:hAnsiTheme="minorHAnsi" w:cstheme="minorHAnsi"/>
          <w:color w:val="293947"/>
        </w:rPr>
      </w:pPr>
      <w:r>
        <w:rPr>
          <w:rFonts w:asciiTheme="minorHAnsi" w:eastAsia="Arial" w:hAnsiTheme="minorHAnsi" w:cstheme="minorHAnsi"/>
          <w:color w:val="293947"/>
        </w:rPr>
        <w:t xml:space="preserve">Increase motivation and enthusiasm </w:t>
      </w:r>
    </w:p>
    <w:p w:rsidR="006D25E4" w:rsidRPr="00DB390B" w:rsidRDefault="006D25E4"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Implementation Timeframe</w:t>
      </w:r>
    </w:p>
    <w:p w:rsidR="006D25E4" w:rsidRPr="00F3541A" w:rsidRDefault="006D25E4" w:rsidP="006D25E4">
      <w:pPr>
        <w:spacing w:before="100" w:line="240" w:lineRule="auto"/>
        <w:ind w:left="0"/>
        <w:rPr>
          <w:rFonts w:asciiTheme="minorHAnsi" w:eastAsia="Arial" w:hAnsiTheme="minorHAnsi" w:cstheme="minorHAnsi"/>
          <w:color w:val="293947"/>
          <w:sz w:val="22"/>
        </w:rPr>
      </w:pPr>
      <w:r w:rsidRPr="00F3541A">
        <w:rPr>
          <w:rFonts w:asciiTheme="minorHAnsi" w:eastAsia="Arial" w:hAnsiTheme="minorHAnsi" w:cstheme="minorHAnsi"/>
          <w:color w:val="293947"/>
          <w:sz w:val="22"/>
        </w:rPr>
        <w:t>The implementation timeframe for delivery of this workforce model will be influenced by two factors:</w:t>
      </w:r>
    </w:p>
    <w:p w:rsidR="006D25E4" w:rsidRPr="00F3541A" w:rsidRDefault="006D25E4" w:rsidP="00D97A97">
      <w:pPr>
        <w:pStyle w:val="ListParagraph"/>
        <w:numPr>
          <w:ilvl w:val="0"/>
          <w:numId w:val="25"/>
        </w:numPr>
        <w:spacing w:before="100" w:line="240" w:lineRule="auto"/>
        <w:rPr>
          <w:rFonts w:asciiTheme="minorHAnsi" w:eastAsia="Arial" w:hAnsiTheme="minorHAnsi" w:cstheme="minorHAnsi"/>
          <w:color w:val="293947"/>
        </w:rPr>
      </w:pPr>
      <w:r w:rsidRPr="00F3541A">
        <w:rPr>
          <w:rFonts w:asciiTheme="minorHAnsi" w:eastAsia="Arial" w:hAnsiTheme="minorHAnsi" w:cstheme="minorHAnsi"/>
          <w:color w:val="293947"/>
        </w:rPr>
        <w:t>The pace of maturity development of our PCNs within BLMK</w:t>
      </w:r>
    </w:p>
    <w:p w:rsidR="006D25E4" w:rsidRPr="00F3541A" w:rsidRDefault="006D25E4" w:rsidP="00D97A97">
      <w:pPr>
        <w:pStyle w:val="ListParagraph"/>
        <w:numPr>
          <w:ilvl w:val="0"/>
          <w:numId w:val="25"/>
        </w:numPr>
        <w:spacing w:before="100" w:line="240" w:lineRule="auto"/>
        <w:rPr>
          <w:rFonts w:asciiTheme="minorHAnsi" w:eastAsia="Arial" w:hAnsiTheme="minorHAnsi" w:cstheme="minorHAnsi"/>
          <w:color w:val="293947"/>
        </w:rPr>
      </w:pPr>
      <w:r w:rsidRPr="00F3541A">
        <w:rPr>
          <w:rFonts w:asciiTheme="minorHAnsi" w:eastAsia="Arial" w:hAnsiTheme="minorHAnsi" w:cstheme="minorHAnsi"/>
          <w:color w:val="293947"/>
        </w:rPr>
        <w:t>The level of variation between the ‘on the ground’ development occurring within each PCN to the strategic modelling outputs</w:t>
      </w:r>
    </w:p>
    <w:p w:rsidR="006D25E4" w:rsidRPr="00F3541A" w:rsidRDefault="006D25E4" w:rsidP="00D97A97">
      <w:pPr>
        <w:pStyle w:val="ListParagraph"/>
        <w:numPr>
          <w:ilvl w:val="0"/>
          <w:numId w:val="25"/>
        </w:numPr>
        <w:spacing w:before="100" w:line="240" w:lineRule="auto"/>
        <w:rPr>
          <w:rFonts w:asciiTheme="minorHAnsi" w:eastAsia="Arial" w:hAnsiTheme="minorHAnsi" w:cstheme="minorHAnsi"/>
          <w:color w:val="293947"/>
        </w:rPr>
      </w:pPr>
      <w:r w:rsidRPr="00F3541A">
        <w:rPr>
          <w:rFonts w:asciiTheme="minorHAnsi" w:eastAsia="Arial" w:hAnsiTheme="minorHAnsi" w:cstheme="minorHAnsi"/>
          <w:color w:val="293947"/>
        </w:rPr>
        <w:t>The flow if relevant funding to support role implementation through the new Primary Care  contracts:</w:t>
      </w:r>
    </w:p>
    <w:p w:rsidR="006D25E4" w:rsidRDefault="006D25E4" w:rsidP="006D25E4">
      <w:pPr>
        <w:pStyle w:val="ListParagraph"/>
        <w:spacing w:before="100" w:line="240" w:lineRule="auto"/>
        <w:ind w:left="1080"/>
        <w:rPr>
          <w:rFonts w:asciiTheme="minorHAnsi" w:eastAsia="Arial" w:hAnsiTheme="minorHAnsi" w:cstheme="minorHAnsi"/>
          <w:color w:val="293947"/>
          <w:sz w:val="20"/>
        </w:rPr>
      </w:pPr>
    </w:p>
    <w:p w:rsidR="007D41A9" w:rsidRPr="00A205F4" w:rsidRDefault="007D41A9" w:rsidP="007D41A9">
      <w:pPr>
        <w:spacing w:before="100" w:line="240" w:lineRule="auto"/>
        <w:ind w:left="0"/>
        <w:rPr>
          <w:rFonts w:asciiTheme="minorHAnsi" w:eastAsia="Arial" w:hAnsiTheme="minorHAnsi" w:cstheme="minorHAnsi"/>
          <w:i/>
          <w:color w:val="293947"/>
          <w:sz w:val="20"/>
        </w:rPr>
      </w:pPr>
    </w:p>
    <w:tbl>
      <w:tblPr>
        <w:tblStyle w:val="GridTable41"/>
        <w:tblW w:w="0" w:type="auto"/>
        <w:tblLayout w:type="fixed"/>
        <w:tblLook w:val="04A0" w:firstRow="1" w:lastRow="0" w:firstColumn="1" w:lastColumn="0" w:noHBand="0" w:noVBand="1"/>
      </w:tblPr>
      <w:tblGrid>
        <w:gridCol w:w="1838"/>
        <w:gridCol w:w="5372"/>
        <w:gridCol w:w="1806"/>
      </w:tblGrid>
      <w:tr w:rsidR="006D25E4" w:rsidRPr="00A205F4" w:rsidTr="006D25E4">
        <w:trPr>
          <w:cnfStyle w:val="100000000000" w:firstRow="1" w:lastRow="0" w:firstColumn="0" w:lastColumn="0" w:oddVBand="0" w:evenVBand="0" w:oddHBand="0"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1838" w:type="dxa"/>
            <w:shd w:val="clear" w:color="auto" w:fill="3876BE"/>
            <w:vAlign w:val="center"/>
          </w:tcPr>
          <w:p w:rsidR="006D25E4" w:rsidRPr="00A205F4" w:rsidRDefault="006D25E4" w:rsidP="006D25E4">
            <w:pPr>
              <w:keepNext w:val="0"/>
              <w:keepLines w:val="0"/>
              <w:widowControl/>
              <w:spacing w:before="100" w:beforeAutospacing="1" w:after="100" w:afterAutospacing="1" w:line="240" w:lineRule="auto"/>
              <w:ind w:left="0"/>
              <w:jc w:val="center"/>
              <w:rPr>
                <w:rFonts w:asciiTheme="minorHAnsi" w:hAnsiTheme="minorHAnsi" w:cstheme="minorHAnsi"/>
                <w:color w:val="FFFFFF"/>
                <w:sz w:val="20"/>
                <w:lang w:val="en-US"/>
              </w:rPr>
            </w:pPr>
            <w:r w:rsidRPr="00A205F4">
              <w:rPr>
                <w:rFonts w:asciiTheme="minorHAnsi" w:hAnsiTheme="minorHAnsi" w:cstheme="minorHAnsi"/>
                <w:color w:val="FFFFFF"/>
                <w:sz w:val="20"/>
                <w:lang w:val="en-US"/>
              </w:rPr>
              <w:t>Role</w:t>
            </w:r>
          </w:p>
        </w:tc>
        <w:tc>
          <w:tcPr>
            <w:tcW w:w="5372" w:type="dxa"/>
            <w:shd w:val="clear" w:color="auto" w:fill="3876BE"/>
            <w:vAlign w:val="center"/>
          </w:tcPr>
          <w:p w:rsidR="006D25E4" w:rsidRPr="00A205F4" w:rsidRDefault="006D25E4" w:rsidP="006D25E4">
            <w:pPr>
              <w:keepNext w:val="0"/>
              <w:keepLines w:val="0"/>
              <w:widowControl/>
              <w:spacing w:before="100" w:beforeAutospacing="1" w:after="100" w:afterAutospacing="1" w:line="240"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FFFFFF"/>
                <w:sz w:val="20"/>
                <w:lang w:val="en-US"/>
              </w:rPr>
            </w:pPr>
            <w:r w:rsidRPr="00A205F4">
              <w:rPr>
                <w:rFonts w:asciiTheme="minorHAnsi" w:hAnsiTheme="minorHAnsi" w:cstheme="minorHAnsi"/>
                <w:color w:val="FFFFFF"/>
                <w:sz w:val="20"/>
                <w:lang w:val="en-US"/>
              </w:rPr>
              <w:t>Overview</w:t>
            </w:r>
          </w:p>
        </w:tc>
        <w:tc>
          <w:tcPr>
            <w:tcW w:w="1806" w:type="dxa"/>
            <w:shd w:val="clear" w:color="auto" w:fill="3876BE"/>
            <w:vAlign w:val="center"/>
          </w:tcPr>
          <w:p w:rsidR="006D25E4" w:rsidRPr="00A205F4" w:rsidRDefault="006D25E4" w:rsidP="006D25E4">
            <w:pPr>
              <w:keepNext w:val="0"/>
              <w:keepLines w:val="0"/>
              <w:widowControl/>
              <w:spacing w:before="100" w:beforeAutospacing="1" w:after="100" w:afterAutospacing="1" w:line="240" w:lineRule="auto"/>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FFFFFF"/>
                <w:sz w:val="20"/>
                <w:lang w:val="en-US"/>
              </w:rPr>
            </w:pPr>
            <w:r w:rsidRPr="00A205F4">
              <w:rPr>
                <w:rFonts w:asciiTheme="minorHAnsi" w:hAnsiTheme="minorHAnsi" w:cstheme="minorHAnsi"/>
                <w:color w:val="FFFFFF"/>
                <w:sz w:val="20"/>
                <w:lang w:val="en-US"/>
              </w:rPr>
              <w:t>Reimbursement</w:t>
            </w:r>
          </w:p>
        </w:tc>
      </w:tr>
      <w:tr w:rsidR="006D25E4" w:rsidRPr="00A205F4" w:rsidTr="006D2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6D25E4" w:rsidRPr="00A205F4" w:rsidRDefault="006D25E4" w:rsidP="006D25E4">
            <w:pPr>
              <w:keepNext w:val="0"/>
              <w:keepLines w:val="0"/>
              <w:widowControl/>
              <w:spacing w:before="100" w:beforeAutospacing="1" w:after="100" w:afterAutospacing="1" w:line="240" w:lineRule="auto"/>
              <w:ind w:left="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Physician Associate (PA)</w:t>
            </w:r>
          </w:p>
        </w:tc>
        <w:tc>
          <w:tcPr>
            <w:tcW w:w="5372"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Taking on defined areas of clinical responsibility with ability to assess, diagnose and manage various medical problems as a self-assured, confident medical professions to free up GP’s time to provide more specialist input</w:t>
            </w:r>
          </w:p>
        </w:tc>
        <w:tc>
          <w:tcPr>
            <w:tcW w:w="1806"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70% reimbursement (2020/21)</w:t>
            </w:r>
          </w:p>
        </w:tc>
      </w:tr>
      <w:tr w:rsidR="006D25E4" w:rsidRPr="00A205F4" w:rsidTr="006D25E4">
        <w:tc>
          <w:tcPr>
            <w:cnfStyle w:val="001000000000" w:firstRow="0" w:lastRow="0" w:firstColumn="1" w:lastColumn="0" w:oddVBand="0" w:evenVBand="0" w:oddHBand="0" w:evenHBand="0" w:firstRowFirstColumn="0" w:firstRowLastColumn="0" w:lastRowFirstColumn="0" w:lastRowLastColumn="0"/>
            <w:tcW w:w="1838" w:type="dxa"/>
            <w:vAlign w:val="center"/>
          </w:tcPr>
          <w:p w:rsidR="006D25E4" w:rsidRPr="00A205F4" w:rsidRDefault="006D25E4" w:rsidP="006D25E4">
            <w:pPr>
              <w:keepNext w:val="0"/>
              <w:keepLines w:val="0"/>
              <w:widowControl/>
              <w:spacing w:before="100" w:beforeAutospacing="1" w:after="100" w:afterAutospacing="1" w:line="240" w:lineRule="auto"/>
              <w:ind w:left="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 xml:space="preserve">Clinical Pharmacist </w:t>
            </w:r>
          </w:p>
        </w:tc>
        <w:tc>
          <w:tcPr>
            <w:tcW w:w="5372"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 xml:space="preserve">Providing proactive input into people’s care, running own clinics and focusing on disease management as well as medicines </w:t>
            </w:r>
            <w:proofErr w:type="spellStart"/>
            <w:r w:rsidRPr="00A205F4">
              <w:rPr>
                <w:rFonts w:asciiTheme="minorHAnsi" w:hAnsiTheme="minorHAnsi" w:cstheme="minorHAnsi"/>
                <w:color w:val="293947"/>
                <w:sz w:val="18"/>
                <w:szCs w:val="18"/>
                <w:lang w:val="en-US"/>
              </w:rPr>
              <w:t>optimisation</w:t>
            </w:r>
            <w:proofErr w:type="spellEnd"/>
            <w:r w:rsidRPr="00A205F4">
              <w:rPr>
                <w:rFonts w:asciiTheme="minorHAnsi" w:hAnsiTheme="minorHAnsi" w:cstheme="minorHAnsi"/>
                <w:color w:val="293947"/>
                <w:sz w:val="18"/>
                <w:szCs w:val="18"/>
                <w:lang w:val="en-US"/>
              </w:rPr>
              <w:t xml:space="preserve"> and managing polypharmacy.  In-reach to residential/nursing homes and those who are housebound </w:t>
            </w:r>
          </w:p>
        </w:tc>
        <w:tc>
          <w:tcPr>
            <w:tcW w:w="1806"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70% reimbursement (from 2019/20)</w:t>
            </w:r>
          </w:p>
        </w:tc>
      </w:tr>
      <w:tr w:rsidR="006D25E4" w:rsidRPr="00A205F4" w:rsidTr="006D2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6D25E4" w:rsidRPr="00A205F4" w:rsidRDefault="006D25E4" w:rsidP="006D25E4">
            <w:pPr>
              <w:keepNext w:val="0"/>
              <w:keepLines w:val="0"/>
              <w:widowControl/>
              <w:spacing w:before="100" w:beforeAutospacing="1" w:after="100" w:afterAutospacing="1" w:line="240" w:lineRule="auto"/>
              <w:ind w:left="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lastRenderedPageBreak/>
              <w:t>First contact physiotherapists</w:t>
            </w:r>
          </w:p>
        </w:tc>
        <w:tc>
          <w:tcPr>
            <w:tcW w:w="5372" w:type="dxa"/>
            <w:vAlign w:val="center"/>
          </w:tcPr>
          <w:p w:rsidR="006D25E4" w:rsidRPr="00A205F4" w:rsidRDefault="006D25E4" w:rsidP="006D25E4">
            <w:pPr>
              <w:keepNext w:val="0"/>
              <w:keepLines w:val="0"/>
              <w:widowControl/>
              <w:autoSpaceDE w:val="0"/>
              <w:autoSpaceDN w:val="0"/>
              <w:adjustRightInd w:val="0"/>
              <w:spacing w:before="0" w:after="0"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 xml:space="preserve">Safely and effectively managing a musculoskeletal (MSK) caseload, enhancing patient experience and freeing up GP time to provide care to other patients </w:t>
            </w:r>
          </w:p>
        </w:tc>
        <w:tc>
          <w:tcPr>
            <w:tcW w:w="1806"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70% reimbursement (2020/21)</w:t>
            </w:r>
          </w:p>
        </w:tc>
      </w:tr>
      <w:tr w:rsidR="006D25E4" w:rsidRPr="00A205F4" w:rsidTr="006D25E4">
        <w:tc>
          <w:tcPr>
            <w:cnfStyle w:val="001000000000" w:firstRow="0" w:lastRow="0" w:firstColumn="1" w:lastColumn="0" w:oddVBand="0" w:evenVBand="0" w:oddHBand="0" w:evenHBand="0" w:firstRowFirstColumn="0" w:firstRowLastColumn="0" w:lastRowFirstColumn="0" w:lastRowLastColumn="0"/>
            <w:tcW w:w="1838" w:type="dxa"/>
            <w:vAlign w:val="center"/>
          </w:tcPr>
          <w:p w:rsidR="006D25E4" w:rsidRPr="00A205F4" w:rsidRDefault="006D25E4" w:rsidP="006D25E4">
            <w:pPr>
              <w:keepNext w:val="0"/>
              <w:keepLines w:val="0"/>
              <w:widowControl/>
              <w:spacing w:before="100" w:beforeAutospacing="1" w:after="100" w:afterAutospacing="1" w:line="240" w:lineRule="auto"/>
              <w:ind w:left="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Community paramedics</w:t>
            </w:r>
          </w:p>
        </w:tc>
        <w:tc>
          <w:tcPr>
            <w:tcW w:w="5372"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 xml:space="preserve">Providing home visiting (including residential/care homes) and urgent response and initial assessment e.g. following a 111 </w:t>
            </w:r>
            <w:proofErr w:type="gramStart"/>
            <w:r w:rsidRPr="00A205F4">
              <w:rPr>
                <w:rFonts w:asciiTheme="minorHAnsi" w:hAnsiTheme="minorHAnsi" w:cstheme="minorHAnsi"/>
                <w:color w:val="293947"/>
                <w:sz w:val="18"/>
                <w:szCs w:val="18"/>
                <w:lang w:val="en-US"/>
              </w:rPr>
              <w:t>disposition</w:t>
            </w:r>
            <w:proofErr w:type="gramEnd"/>
            <w:r w:rsidRPr="00A205F4">
              <w:rPr>
                <w:rFonts w:asciiTheme="minorHAnsi" w:hAnsiTheme="minorHAnsi" w:cstheme="minorHAnsi"/>
                <w:color w:val="293947"/>
                <w:sz w:val="18"/>
                <w:szCs w:val="18"/>
                <w:lang w:val="en-US"/>
              </w:rPr>
              <w:t xml:space="preserve">, fall etc.  </w:t>
            </w:r>
          </w:p>
        </w:tc>
        <w:tc>
          <w:tcPr>
            <w:tcW w:w="1806"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70% reimbursement (2021/22)</w:t>
            </w:r>
          </w:p>
        </w:tc>
      </w:tr>
      <w:tr w:rsidR="006D25E4" w:rsidRPr="00A205F4" w:rsidTr="006D2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6D25E4" w:rsidRPr="00A205F4" w:rsidRDefault="006D25E4" w:rsidP="006D25E4">
            <w:pPr>
              <w:keepNext w:val="0"/>
              <w:keepLines w:val="0"/>
              <w:widowControl/>
              <w:spacing w:before="100" w:beforeAutospacing="1" w:after="100" w:afterAutospacing="1" w:line="240" w:lineRule="auto"/>
              <w:ind w:left="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Social prescribing link worker (new role)</w:t>
            </w:r>
          </w:p>
        </w:tc>
        <w:tc>
          <w:tcPr>
            <w:tcW w:w="5372"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A205F4">
              <w:rPr>
                <w:rFonts w:asciiTheme="minorHAnsi" w:hAnsiTheme="minorHAnsi" w:cstheme="minorHAnsi"/>
                <w:color w:val="293947"/>
                <w:sz w:val="18"/>
                <w:szCs w:val="18"/>
                <w:lang w:val="en-US"/>
              </w:rPr>
              <w:t>Working with people to develop tailored plans and connect them to local groups and support services.</w:t>
            </w:r>
          </w:p>
        </w:tc>
        <w:tc>
          <w:tcPr>
            <w:tcW w:w="1806" w:type="dxa"/>
            <w:vAlign w:val="center"/>
          </w:tcPr>
          <w:p w:rsidR="006D25E4" w:rsidRPr="00A205F4" w:rsidRDefault="006D25E4" w:rsidP="006D25E4">
            <w:pPr>
              <w:keepNext w:val="0"/>
              <w:keepLines w:val="0"/>
              <w:widowControl/>
              <w:spacing w:before="100" w:beforeAutospacing="1" w:after="100" w:afterAutospacing="1" w:line="240" w:lineRule="auto"/>
              <w:ind w:left="0"/>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293947"/>
                <w:sz w:val="18"/>
                <w:szCs w:val="18"/>
                <w:lang w:val="en-US"/>
              </w:rPr>
            </w:pPr>
            <w:r w:rsidRPr="00A205F4">
              <w:rPr>
                <w:rFonts w:asciiTheme="minorHAnsi" w:hAnsiTheme="minorHAnsi" w:cstheme="minorHAnsi"/>
                <w:color w:val="293947"/>
                <w:sz w:val="18"/>
                <w:szCs w:val="18"/>
                <w:lang w:val="en-US"/>
              </w:rPr>
              <w:t>100% reimbursement (from 2019/20)</w:t>
            </w:r>
          </w:p>
        </w:tc>
      </w:tr>
    </w:tbl>
    <w:p w:rsidR="006315D8" w:rsidRDefault="006315D8" w:rsidP="006315D8">
      <w:pPr>
        <w:pStyle w:val="Caption"/>
        <w:rPr>
          <w:rFonts w:asciiTheme="minorHAnsi" w:eastAsia="Arial" w:hAnsiTheme="minorHAnsi" w:cstheme="minorHAnsi"/>
          <w:color w:val="293947"/>
          <w:sz w:val="22"/>
        </w:rPr>
      </w:pPr>
      <w:bookmarkStart w:id="53" w:name="_Toc11852466"/>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25</w:t>
      </w:r>
      <w:r w:rsidR="006A0B02">
        <w:rPr>
          <w:noProof/>
        </w:rPr>
        <w:fldChar w:fldCharType="end"/>
      </w:r>
      <w:r w:rsidRPr="001D7F04">
        <w:t xml:space="preserve"> </w:t>
      </w:r>
      <w:r w:rsidRPr="001D7F04">
        <w:rPr>
          <w:rFonts w:asciiTheme="minorHAnsi" w:eastAsia="Arial" w:hAnsiTheme="minorHAnsi" w:cstheme="minorHAnsi"/>
          <w:i w:val="0"/>
          <w:color w:val="293947"/>
          <w:sz w:val="20"/>
        </w:rPr>
        <w:t>National timeframes for funding new roles within Primary Care</w:t>
      </w:r>
      <w:bookmarkEnd w:id="53"/>
    </w:p>
    <w:p w:rsidR="006D25E4" w:rsidRDefault="006D25E4" w:rsidP="006D25E4">
      <w:pPr>
        <w:spacing w:before="100" w:line="240" w:lineRule="auto"/>
        <w:ind w:left="0"/>
        <w:rPr>
          <w:rFonts w:asciiTheme="minorHAnsi" w:eastAsia="Arial" w:hAnsiTheme="minorHAnsi" w:cstheme="minorHAnsi"/>
          <w:color w:val="293947"/>
          <w:sz w:val="22"/>
        </w:rPr>
      </w:pPr>
      <w:r w:rsidRPr="00A205F4">
        <w:rPr>
          <w:rFonts w:asciiTheme="minorHAnsi" w:eastAsia="Arial" w:hAnsiTheme="minorHAnsi" w:cstheme="minorHAnsi"/>
          <w:color w:val="293947"/>
          <w:sz w:val="22"/>
        </w:rPr>
        <w:t xml:space="preserve">We will work with regional and national leads to align local delivery to timescales to implement new workforce models by 2024. </w:t>
      </w:r>
    </w:p>
    <w:p w:rsidR="00D7468B" w:rsidRPr="004343D9" w:rsidRDefault="00D7468B" w:rsidP="004343D9">
      <w:pPr>
        <w:pStyle w:val="Heading2"/>
        <w:rPr>
          <w:rFonts w:ascii="Calibri" w:hAnsi="Calibri"/>
        </w:rPr>
      </w:pPr>
      <w:bookmarkStart w:id="54" w:name="_Toc11925698"/>
      <w:r w:rsidRPr="004343D9">
        <w:rPr>
          <w:rFonts w:ascii="Calibri" w:hAnsi="Calibri"/>
        </w:rPr>
        <w:t>GP resilience programmes across BLMK</w:t>
      </w:r>
      <w:bookmarkEnd w:id="54"/>
      <w:r w:rsidRPr="004343D9">
        <w:rPr>
          <w:rFonts w:ascii="Calibri" w:hAnsi="Calibri"/>
        </w:rPr>
        <w:t xml:space="preserve"> </w:t>
      </w:r>
    </w:p>
    <w:p w:rsidR="00D7468B" w:rsidRPr="00E42975" w:rsidRDefault="00D7468B" w:rsidP="00D7468B">
      <w:pPr>
        <w:ind w:left="0"/>
        <w:rPr>
          <w:rFonts w:asciiTheme="minorHAnsi" w:hAnsiTheme="minorHAnsi" w:cstheme="minorHAnsi"/>
          <w:sz w:val="22"/>
        </w:rPr>
      </w:pPr>
      <w:r w:rsidRPr="00E42975">
        <w:rPr>
          <w:rFonts w:asciiTheme="minorHAnsi" w:hAnsiTheme="minorHAnsi" w:cstheme="minorHAnsi"/>
          <w:sz w:val="22"/>
        </w:rPr>
        <w:t>Bedfordshire, Luton and Milton Keynes (BLMK) CCGs primary care infrastructure is fragmented and lacking resilience. An ageing GP workforce is a particular issue, and recruitment challenges for new GPs and practice-attached nurses in BLMK remain stubbornly difficult to resolve, even when incentive schemes are on offer.</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 xml:space="preserve">The capacity, scale and resilience of the prevailing operational and business model in primary care across BLMK was acknowledged as unfit to respond effectively to future challenges prior to the introduction of the Primary Care Home model implemented by Primary Care Networks.  </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 xml:space="preserve">There is now considerable interest amongst local GPs to examine the benefits that may arise from introducing the new model(s) of care and realising the benefits of working at scale.  </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 xml:space="preserve">In order to proactively manage general practice risks The Primary Medical Care Information Sharing Group’s/ risk groups have been established at CCG level and report to the Primary Care Commissioning Committee to ensure a robust governance structure is in place. </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These groups have been established to:</w:t>
      </w:r>
    </w:p>
    <w:p w:rsidR="00D7468B" w:rsidRPr="00E42975" w:rsidRDefault="00D7468B" w:rsidP="00D97A97">
      <w:pPr>
        <w:keepNext w:val="0"/>
        <w:keepLines w:val="0"/>
        <w:widowControl/>
        <w:numPr>
          <w:ilvl w:val="0"/>
          <w:numId w:val="70"/>
        </w:numPr>
        <w:spacing w:before="0" w:after="0" w:line="259"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 xml:space="preserve">Share intelligence between partners (NHS England, CQC, CCG and </w:t>
      </w:r>
      <w:proofErr w:type="spellStart"/>
      <w:r w:rsidRPr="00E42975">
        <w:rPr>
          <w:rFonts w:asciiTheme="minorHAnsi" w:eastAsia="Times New Roman" w:hAnsiTheme="minorHAnsi" w:cstheme="minorHAnsi"/>
          <w:sz w:val="22"/>
          <w:lang w:val="en-US"/>
        </w:rPr>
        <w:t>Healthwatch</w:t>
      </w:r>
      <w:proofErr w:type="spellEnd"/>
      <w:r w:rsidRPr="00E42975">
        <w:rPr>
          <w:rFonts w:asciiTheme="minorHAnsi" w:eastAsia="Times New Roman" w:hAnsiTheme="minorHAnsi" w:cstheme="minorHAnsi"/>
          <w:sz w:val="22"/>
          <w:lang w:val="en-US"/>
        </w:rPr>
        <w:t>) in relation to any identified moderate risk which could impact on the quality and/or safety of care being provided within Primary Medical Services</w:t>
      </w:r>
    </w:p>
    <w:p w:rsidR="00D7468B" w:rsidRPr="00E42975" w:rsidRDefault="00D7468B" w:rsidP="00D97A97">
      <w:pPr>
        <w:keepNext w:val="0"/>
        <w:keepLines w:val="0"/>
        <w:widowControl/>
        <w:numPr>
          <w:ilvl w:val="0"/>
          <w:numId w:val="70"/>
        </w:numPr>
        <w:spacing w:before="0" w:after="0" w:line="259"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 xml:space="preserve">Ensure effective communication and dialog between partner </w:t>
      </w:r>
      <w:proofErr w:type="spellStart"/>
      <w:r w:rsidRPr="00E42975">
        <w:rPr>
          <w:rFonts w:asciiTheme="minorHAnsi" w:eastAsia="Times New Roman" w:hAnsiTheme="minorHAnsi" w:cstheme="minorHAnsi"/>
          <w:sz w:val="22"/>
          <w:lang w:val="en-US"/>
        </w:rPr>
        <w:t>organisations</w:t>
      </w:r>
      <w:proofErr w:type="spellEnd"/>
      <w:r w:rsidRPr="00E42975">
        <w:rPr>
          <w:rFonts w:asciiTheme="minorHAnsi" w:eastAsia="Times New Roman" w:hAnsiTheme="minorHAnsi" w:cstheme="minorHAnsi"/>
          <w:sz w:val="22"/>
          <w:lang w:val="en-US"/>
        </w:rPr>
        <w:t xml:space="preserve"> to ensure consistency of approach and to eliminate duplication of effort</w:t>
      </w:r>
    </w:p>
    <w:p w:rsidR="00D7468B" w:rsidRPr="00E42975" w:rsidRDefault="00D7468B" w:rsidP="00D97A97">
      <w:pPr>
        <w:keepNext w:val="0"/>
        <w:keepLines w:val="0"/>
        <w:widowControl/>
        <w:numPr>
          <w:ilvl w:val="0"/>
          <w:numId w:val="70"/>
        </w:numPr>
        <w:spacing w:before="0" w:after="0" w:line="259"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To agree responsibilities and actions to be taken to mitigate any identified risk</w:t>
      </w:r>
    </w:p>
    <w:p w:rsidR="00D7468B" w:rsidRPr="00E42975" w:rsidRDefault="00D7468B" w:rsidP="00D97A97">
      <w:pPr>
        <w:keepNext w:val="0"/>
        <w:keepLines w:val="0"/>
        <w:widowControl/>
        <w:numPr>
          <w:ilvl w:val="0"/>
          <w:numId w:val="70"/>
        </w:numPr>
        <w:spacing w:before="0" w:after="0" w:line="259"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 xml:space="preserve">To ensure continued focus until any issues of concern are resolved </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lastRenderedPageBreak/>
        <w:t xml:space="preserve">A Risk Log has been developed by the PMCISG with appropriate data populated by each of the member organisations. This log is an iterative document, with agreed actions reported back to the group by the responsible organisation. These groups ensure proactive identification of practices facing challenges and requiring support for resilience and sustainability. </w:t>
      </w:r>
    </w:p>
    <w:p w:rsidR="00D7468B" w:rsidRPr="00DB390B" w:rsidRDefault="00D7468B"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GP resilience programme 1:</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A group of practices across BLMK have been identified as struggling to engage with local primary care development initiatives. They see no natural meeting place or purpose.</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A number of these practices are verging on becoming financially unviable, but there is little business planning along with significant workforce and recruitment issues due to the practice not being an attractive proposition.</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There is the real possibility of significant disruption to general practice e.g. in one area three practices are located within the same neighbourhood.</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Clinical quality outcomes and clinical variation needs to improve, which will in turn improve overall variation and performance (e.g. GP Access and unplanned care activity).</w:t>
      </w:r>
    </w:p>
    <w:p w:rsidR="00D7468B" w:rsidRPr="00E42975" w:rsidRDefault="00D7468B" w:rsidP="00D7468B">
      <w:pPr>
        <w:spacing w:after="160" w:line="259" w:lineRule="auto"/>
        <w:ind w:left="0"/>
        <w:rPr>
          <w:rFonts w:asciiTheme="minorHAnsi" w:hAnsiTheme="minorHAnsi" w:cstheme="minorHAnsi"/>
          <w:sz w:val="22"/>
        </w:rPr>
      </w:pPr>
      <w:r w:rsidRPr="00E42975">
        <w:rPr>
          <w:rFonts w:asciiTheme="minorHAnsi" w:hAnsiTheme="minorHAnsi" w:cstheme="minorHAnsi"/>
          <w:sz w:val="22"/>
        </w:rPr>
        <w:t>BLMK ICS has identified and is now supporting a number of vulnerable practices. They are characterised by poor engagement and being disparately spread with poor connections. At its core, the ICS is putting in place a mechanism for coaching and mentoring whereby those practices are helped to see what changes would benefit the future sustainability of their businesses. This plan is being strongly supported by the LMC and has already commenced in all three CCG areas utilising the GPRP funding received in 2017/18 – 2018/19. Future funding will continue to support this model, and the second resilience programme as outlined below.</w:t>
      </w:r>
      <w:r w:rsidR="000B6D6B">
        <w:rPr>
          <w:rFonts w:asciiTheme="minorHAnsi" w:hAnsiTheme="minorHAnsi" w:cstheme="minorHAnsi"/>
          <w:sz w:val="22"/>
        </w:rPr>
        <w:t xml:space="preserve"> 10 practices across BLMK have already been supported through this process.</w:t>
      </w:r>
    </w:p>
    <w:p w:rsidR="00D7468B" w:rsidRPr="00E42975" w:rsidRDefault="00D7468B" w:rsidP="00D7468B">
      <w:pPr>
        <w:spacing w:after="160"/>
        <w:ind w:left="0"/>
        <w:rPr>
          <w:rFonts w:asciiTheme="minorHAnsi" w:hAnsiTheme="minorHAnsi" w:cstheme="minorHAnsi"/>
          <w:sz w:val="22"/>
        </w:rPr>
      </w:pPr>
      <w:r w:rsidRPr="00E42975">
        <w:rPr>
          <w:rFonts w:asciiTheme="minorHAnsi" w:hAnsiTheme="minorHAnsi" w:cstheme="minorHAnsi"/>
          <w:sz w:val="22"/>
        </w:rPr>
        <w:t xml:space="preserve">We intend to use the Primary Care Home (PCH) model as the common design template across BLMK by which our vision for primary care will be achieved.  The PCH solution will, of course, manifest itself in different ways in different parts of the footprint.  However, we do expect some elements of the PCH solution to be common.  For example, general practices will be supported to create coherent and cohesive </w:t>
      </w:r>
      <w:proofErr w:type="spellStart"/>
      <w:r w:rsidRPr="00E42975">
        <w:rPr>
          <w:rFonts w:asciiTheme="minorHAnsi" w:hAnsiTheme="minorHAnsi" w:cstheme="minorHAnsi"/>
          <w:sz w:val="22"/>
        </w:rPr>
        <w:t>collaboratives</w:t>
      </w:r>
      <w:proofErr w:type="spellEnd"/>
      <w:r w:rsidRPr="00E42975">
        <w:rPr>
          <w:rFonts w:asciiTheme="minorHAnsi" w:hAnsiTheme="minorHAnsi" w:cstheme="minorHAnsi"/>
          <w:sz w:val="22"/>
        </w:rPr>
        <w:t xml:space="preserve">, to manage the health and well-being, and deliver “out of hospital” care, to their networks numbering between 30-50,000 people. </w:t>
      </w:r>
    </w:p>
    <w:p w:rsidR="00D7468B" w:rsidRPr="00E42975" w:rsidRDefault="00D7468B" w:rsidP="00D7468B">
      <w:pPr>
        <w:spacing w:after="80"/>
        <w:ind w:left="33"/>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Since the identified struggling practices have neither existing meeting place nor purpose, the first phase involves working within individual high-risk practices to help them review their businesses: to include their income and expenditure, workload and quality, workforce and affordability. There is more in-depth work with practices that become fragile in this time and are at imminent risk of collapse. It needs to be a trusted, credible individual able to provide consultancy-style advice to Partners about the future of their business.</w:t>
      </w:r>
    </w:p>
    <w:p w:rsidR="00D7468B" w:rsidRPr="00E42975" w:rsidRDefault="00D7468B" w:rsidP="00D7468B">
      <w:pPr>
        <w:spacing w:after="80"/>
        <w:ind w:left="33"/>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The second phase facilitates bringing the group of practices together by presenting common themes and options appraisals for ways to address those challenges. The outcome will be an agreed, co-designed, collaborative service model.</w:t>
      </w:r>
    </w:p>
    <w:p w:rsidR="00D7468B" w:rsidRPr="00E42975" w:rsidRDefault="00D7468B" w:rsidP="00D7468B">
      <w:pPr>
        <w:spacing w:after="0"/>
        <w:ind w:left="33"/>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lastRenderedPageBreak/>
        <w:t xml:space="preserve">The third phase helps the group of practices to become more self-supporting by providing peer-to-peer support. Establishing buddying arrangements, the service model will be implemented as stronger practices are resourced to work alongside weaker ones, developing confidence. For example practices may identify workforce issues and where they want to share such resource. </w:t>
      </w:r>
    </w:p>
    <w:p w:rsidR="00D7468B" w:rsidRPr="00E42975" w:rsidRDefault="00D7468B" w:rsidP="00D7468B">
      <w:pPr>
        <w:spacing w:after="0"/>
        <w:ind w:left="33"/>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 xml:space="preserve">The CCGs with the support of the LMC are using a specialist team consisting of experts with skills in successful primary care commissioning , business transformation and  management in order to provide a structured work </w:t>
      </w:r>
      <w:proofErr w:type="spellStart"/>
      <w:r w:rsidRPr="00E42975">
        <w:rPr>
          <w:rFonts w:asciiTheme="minorHAnsi" w:eastAsia="Times New Roman" w:hAnsiTheme="minorHAnsi" w:cstheme="minorHAnsi"/>
          <w:sz w:val="22"/>
          <w:lang w:val="en-US"/>
        </w:rPr>
        <w:t>programme</w:t>
      </w:r>
      <w:proofErr w:type="spellEnd"/>
      <w:r w:rsidRPr="00E42975">
        <w:rPr>
          <w:rFonts w:asciiTheme="minorHAnsi" w:eastAsia="Times New Roman" w:hAnsiTheme="minorHAnsi" w:cstheme="minorHAnsi"/>
          <w:sz w:val="22"/>
          <w:lang w:val="en-US"/>
        </w:rPr>
        <w:t xml:space="preserve"> including;</w:t>
      </w:r>
    </w:p>
    <w:p w:rsidR="00D7468B" w:rsidRPr="00E42975" w:rsidRDefault="00D7468B" w:rsidP="00D97A97">
      <w:pPr>
        <w:keepNext w:val="0"/>
        <w:keepLines w:val="0"/>
        <w:widowControl/>
        <w:numPr>
          <w:ilvl w:val="0"/>
          <w:numId w:val="71"/>
        </w:numPr>
        <w:spacing w:before="0" w:after="0" w:line="240"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Brokering and business consultancy</w:t>
      </w:r>
    </w:p>
    <w:p w:rsidR="00D7468B" w:rsidRPr="00E42975" w:rsidRDefault="00D7468B" w:rsidP="00D97A97">
      <w:pPr>
        <w:keepNext w:val="0"/>
        <w:keepLines w:val="0"/>
        <w:widowControl/>
        <w:numPr>
          <w:ilvl w:val="0"/>
          <w:numId w:val="71"/>
        </w:numPr>
        <w:spacing w:before="0" w:after="0" w:line="240"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Identifying common themes and co-designing a service model</w:t>
      </w:r>
    </w:p>
    <w:p w:rsidR="00D7468B" w:rsidRDefault="00D7468B" w:rsidP="00D97A97">
      <w:pPr>
        <w:keepNext w:val="0"/>
        <w:keepLines w:val="0"/>
        <w:widowControl/>
        <w:numPr>
          <w:ilvl w:val="0"/>
          <w:numId w:val="71"/>
        </w:numPr>
        <w:spacing w:before="0" w:after="0" w:line="240" w:lineRule="auto"/>
        <w:rPr>
          <w:rFonts w:asciiTheme="minorHAnsi" w:eastAsia="Times New Roman" w:hAnsiTheme="minorHAnsi" w:cstheme="minorHAnsi"/>
          <w:sz w:val="22"/>
          <w:lang w:val="en-US"/>
        </w:rPr>
      </w:pPr>
      <w:r w:rsidRPr="00E42975">
        <w:rPr>
          <w:rFonts w:asciiTheme="minorHAnsi" w:eastAsia="Times New Roman" w:hAnsiTheme="minorHAnsi" w:cstheme="minorHAnsi"/>
          <w:sz w:val="22"/>
          <w:lang w:val="en-US"/>
        </w:rPr>
        <w:t>Commercial advice and buddying</w:t>
      </w:r>
    </w:p>
    <w:p w:rsidR="00D7468B" w:rsidRDefault="00D7468B" w:rsidP="00D7468B">
      <w:pPr>
        <w:keepNext w:val="0"/>
        <w:keepLines w:val="0"/>
        <w:widowControl/>
        <w:spacing w:before="0" w:after="0" w:line="240" w:lineRule="auto"/>
        <w:ind w:left="1080"/>
        <w:rPr>
          <w:rFonts w:asciiTheme="minorHAnsi" w:eastAsia="Times New Roman" w:hAnsiTheme="minorHAnsi" w:cstheme="minorHAnsi"/>
          <w:sz w:val="22"/>
          <w:lang w:val="en-US"/>
        </w:rPr>
      </w:pPr>
    </w:p>
    <w:p w:rsidR="00D7468B" w:rsidRDefault="00D7468B" w:rsidP="00D7468B">
      <w:pPr>
        <w:keepNext w:val="0"/>
        <w:keepLines w:val="0"/>
        <w:widowControl/>
        <w:spacing w:before="0" w:after="0" w:line="240" w:lineRule="auto"/>
        <w:ind w:left="1080"/>
        <w:rPr>
          <w:rFonts w:asciiTheme="minorHAnsi" w:eastAsia="Times New Roman" w:hAnsiTheme="minorHAnsi" w:cstheme="minorHAnsi"/>
          <w:sz w:val="22"/>
          <w:lang w:val="en-US"/>
        </w:rPr>
      </w:pPr>
    </w:p>
    <w:p w:rsidR="00D7468B" w:rsidRDefault="00D7468B" w:rsidP="00D7468B">
      <w:pPr>
        <w:keepNext w:val="0"/>
        <w:keepLines w:val="0"/>
        <w:widowControl/>
        <w:spacing w:before="0" w:after="0" w:line="240" w:lineRule="auto"/>
        <w:ind w:left="0"/>
        <w:rPr>
          <w:rFonts w:asciiTheme="minorHAnsi" w:eastAsia="Times New Roman" w:hAnsiTheme="minorHAnsi" w:cstheme="minorHAnsi"/>
          <w:sz w:val="22"/>
          <w:lang w:val="en-US"/>
        </w:rPr>
      </w:pPr>
      <w:r w:rsidRPr="00E42975">
        <w:rPr>
          <w:rFonts w:asciiTheme="minorHAnsi" w:eastAsia="Times New Roman" w:hAnsiTheme="minorHAnsi" w:cstheme="minorHAnsi"/>
          <w:noProof/>
          <w:sz w:val="22"/>
          <w:lang w:eastAsia="en-GB"/>
        </w:rPr>
        <w:drawing>
          <wp:inline distT="0" distB="0" distL="0" distR="0" wp14:anchorId="73970066" wp14:editId="02F73242">
            <wp:extent cx="5095875" cy="2751962"/>
            <wp:effectExtent l="0" t="0" r="0" b="0"/>
            <wp:docPr id="897" name="Pictur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00607" cy="2754517"/>
                    </a:xfrm>
                    <a:prstGeom prst="rect">
                      <a:avLst/>
                    </a:prstGeom>
                    <a:noFill/>
                    <a:ln>
                      <a:noFill/>
                    </a:ln>
                  </pic:spPr>
                </pic:pic>
              </a:graphicData>
            </a:graphic>
          </wp:inline>
        </w:drawing>
      </w:r>
    </w:p>
    <w:p w:rsidR="006315D8" w:rsidRDefault="006315D8" w:rsidP="00D7468B">
      <w:pPr>
        <w:keepNext w:val="0"/>
        <w:keepLines w:val="0"/>
        <w:widowControl/>
        <w:spacing w:before="0" w:after="0" w:line="240" w:lineRule="auto"/>
        <w:ind w:left="0"/>
        <w:rPr>
          <w:rFonts w:asciiTheme="minorHAnsi" w:eastAsia="Times New Roman" w:hAnsiTheme="minorHAnsi" w:cstheme="minorHAnsi"/>
          <w:sz w:val="22"/>
          <w:lang w:val="en-US"/>
        </w:rPr>
      </w:pPr>
    </w:p>
    <w:p w:rsidR="006315D8" w:rsidRPr="00D7468B" w:rsidRDefault="001D77C7" w:rsidP="001D77C7">
      <w:pPr>
        <w:pStyle w:val="Caption"/>
        <w:rPr>
          <w:rFonts w:asciiTheme="minorHAnsi" w:eastAsia="Times New Roman" w:hAnsiTheme="minorHAnsi" w:cstheme="minorHAnsi"/>
          <w:sz w:val="20"/>
          <w:szCs w:val="20"/>
          <w:lang w:val="en-US"/>
        </w:rPr>
      </w:pPr>
      <w:bookmarkStart w:id="55" w:name="_Toc11852467"/>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26</w:t>
      </w:r>
      <w:r w:rsidR="006A0B02">
        <w:rPr>
          <w:noProof/>
        </w:rPr>
        <w:fldChar w:fldCharType="end"/>
      </w:r>
      <w:r w:rsidRPr="001D7F04">
        <w:t xml:space="preserve"> </w:t>
      </w:r>
      <w:r w:rsidR="006315D8" w:rsidRPr="001D7F04">
        <w:rPr>
          <w:rFonts w:asciiTheme="minorHAnsi" w:hAnsiTheme="minorHAnsi" w:cstheme="minorHAnsi"/>
          <w:i w:val="0"/>
          <w:sz w:val="20"/>
          <w:szCs w:val="20"/>
        </w:rPr>
        <w:t>GP Resilience Programme Process</w:t>
      </w:r>
      <w:bookmarkEnd w:id="55"/>
    </w:p>
    <w:p w:rsidR="006315D8" w:rsidRPr="00E42975" w:rsidRDefault="006315D8" w:rsidP="00D7468B">
      <w:pPr>
        <w:keepNext w:val="0"/>
        <w:keepLines w:val="0"/>
        <w:widowControl/>
        <w:spacing w:before="0" w:after="0" w:line="240" w:lineRule="auto"/>
        <w:ind w:left="0"/>
        <w:rPr>
          <w:rFonts w:asciiTheme="minorHAnsi" w:eastAsia="Times New Roman" w:hAnsiTheme="minorHAnsi" w:cstheme="minorHAnsi"/>
          <w:sz w:val="22"/>
          <w:lang w:val="en-US"/>
        </w:rPr>
      </w:pPr>
    </w:p>
    <w:p w:rsidR="00D7468B" w:rsidRPr="00E42975" w:rsidRDefault="00D7468B" w:rsidP="00D7468B">
      <w:pPr>
        <w:spacing w:after="0" w:line="240" w:lineRule="auto"/>
        <w:ind w:left="360"/>
        <w:rPr>
          <w:rFonts w:asciiTheme="minorHAnsi" w:eastAsia="Times New Roman" w:hAnsiTheme="minorHAnsi" w:cstheme="minorHAnsi"/>
          <w:sz w:val="22"/>
          <w:lang w:val="en-US"/>
        </w:rPr>
      </w:pPr>
    </w:p>
    <w:tbl>
      <w:tblPr>
        <w:tblStyle w:val="TableGrid"/>
        <w:tblW w:w="0" w:type="auto"/>
        <w:tblInd w:w="36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287"/>
        <w:gridCol w:w="7595"/>
      </w:tblGrid>
      <w:tr w:rsidR="00D7468B" w:rsidRPr="00E42975" w:rsidTr="00D7468B">
        <w:tc>
          <w:tcPr>
            <w:tcW w:w="1287" w:type="dxa"/>
          </w:tcPr>
          <w:p w:rsidR="00D7468B" w:rsidRPr="00E42975" w:rsidRDefault="00D7468B" w:rsidP="00DD7503">
            <w:pPr>
              <w:rPr>
                <w:rFonts w:asciiTheme="minorHAnsi" w:hAnsiTheme="minorHAnsi" w:cstheme="minorHAnsi"/>
                <w:b/>
                <w:sz w:val="22"/>
                <w:lang w:val="en-US"/>
              </w:rPr>
            </w:pPr>
            <w:r w:rsidRPr="00E42975">
              <w:rPr>
                <w:rFonts w:asciiTheme="minorHAnsi" w:hAnsiTheme="minorHAnsi" w:cstheme="minorHAnsi"/>
                <w:b/>
                <w:sz w:val="22"/>
                <w:lang w:val="en-US"/>
              </w:rPr>
              <w:t>Stage 1</w:t>
            </w:r>
          </w:p>
        </w:tc>
        <w:tc>
          <w:tcPr>
            <w:tcW w:w="7595" w:type="dxa"/>
          </w:tcPr>
          <w:p w:rsidR="00D7468B" w:rsidRPr="00E42975" w:rsidRDefault="00D7468B" w:rsidP="00DD7503">
            <w:pPr>
              <w:rPr>
                <w:rFonts w:asciiTheme="minorHAnsi" w:hAnsiTheme="minorHAnsi" w:cstheme="minorHAnsi"/>
                <w:sz w:val="22"/>
                <w:lang w:val="en-US"/>
              </w:rPr>
            </w:pPr>
            <w:r w:rsidRPr="00E42975">
              <w:rPr>
                <w:rFonts w:asciiTheme="minorHAnsi" w:hAnsiTheme="minorHAnsi" w:cstheme="minorHAnsi"/>
                <w:b/>
                <w:sz w:val="22"/>
                <w:lang w:val="en-US"/>
              </w:rPr>
              <w:t>Brokering and business consultancy</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 xml:space="preserve">A trusted individual to review high-risk practices’ viability and help partners gain insight into their business </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Working within each practice to identify their problems, develop insight, and plan for the future</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To undertake modelling to help partners see the future course of different scenarios</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To reduce any perceived threat by involving the LMC to broker and add credibility/trust</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Convincing practices that this is to help them and to share their information with the consultant</w:t>
            </w:r>
          </w:p>
        </w:tc>
      </w:tr>
      <w:tr w:rsidR="00D7468B" w:rsidRPr="00E42975" w:rsidTr="00D7468B">
        <w:tc>
          <w:tcPr>
            <w:tcW w:w="1287" w:type="dxa"/>
          </w:tcPr>
          <w:p w:rsidR="00D7468B" w:rsidRPr="00E42975" w:rsidRDefault="00D7468B" w:rsidP="00DD7503">
            <w:pPr>
              <w:rPr>
                <w:rFonts w:asciiTheme="minorHAnsi" w:hAnsiTheme="minorHAnsi" w:cstheme="minorHAnsi"/>
                <w:b/>
                <w:sz w:val="22"/>
                <w:lang w:val="en-US"/>
              </w:rPr>
            </w:pPr>
            <w:r w:rsidRPr="00E42975">
              <w:rPr>
                <w:rFonts w:asciiTheme="minorHAnsi" w:hAnsiTheme="minorHAnsi" w:cstheme="minorHAnsi"/>
                <w:b/>
                <w:sz w:val="22"/>
                <w:lang w:val="en-US"/>
              </w:rPr>
              <w:t>Stage 2</w:t>
            </w:r>
          </w:p>
        </w:tc>
        <w:tc>
          <w:tcPr>
            <w:tcW w:w="7595" w:type="dxa"/>
          </w:tcPr>
          <w:p w:rsidR="00D7468B" w:rsidRPr="00E42975" w:rsidRDefault="00D7468B" w:rsidP="00DD7503">
            <w:pPr>
              <w:rPr>
                <w:rFonts w:asciiTheme="minorHAnsi" w:hAnsiTheme="minorHAnsi" w:cstheme="minorHAnsi"/>
                <w:sz w:val="22"/>
                <w:lang w:val="en-US"/>
              </w:rPr>
            </w:pPr>
            <w:r w:rsidRPr="00E42975">
              <w:rPr>
                <w:rFonts w:asciiTheme="minorHAnsi" w:hAnsiTheme="minorHAnsi" w:cstheme="minorHAnsi"/>
                <w:b/>
                <w:sz w:val="22"/>
                <w:lang w:val="en-US"/>
              </w:rPr>
              <w:t>Identifying common themes and co-designing a service model</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 xml:space="preserve">From the review of individual practices, to identify </w:t>
            </w:r>
            <w:proofErr w:type="spellStart"/>
            <w:r w:rsidRPr="00E42975">
              <w:rPr>
                <w:rFonts w:asciiTheme="minorHAnsi" w:hAnsiTheme="minorHAnsi" w:cstheme="minorHAnsi"/>
                <w:sz w:val="22"/>
                <w:lang w:val="en-US"/>
              </w:rPr>
              <w:t>personalised</w:t>
            </w:r>
            <w:proofErr w:type="spellEnd"/>
            <w:r w:rsidRPr="00E42975">
              <w:rPr>
                <w:rFonts w:asciiTheme="minorHAnsi" w:hAnsiTheme="minorHAnsi" w:cstheme="minorHAnsi"/>
                <w:sz w:val="22"/>
                <w:lang w:val="en-US"/>
              </w:rPr>
              <w:t xml:space="preserve"> high-impact actions and options appraisal</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Getting unity of purpose by deciding upon an area to work on: for example this may be demand management, workforce, and estates.</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Facilitation to bring practices together to see the commonalities, to agree to work together, and to choose which high-impact action to focus upon</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Facilitation to provide practices with a reason to meet together and develop relationships</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Facilitation to co-design a service model to develop collaboratively</w:t>
            </w:r>
          </w:p>
        </w:tc>
      </w:tr>
      <w:tr w:rsidR="00D7468B" w:rsidRPr="00E42975" w:rsidTr="00D7468B">
        <w:tc>
          <w:tcPr>
            <w:tcW w:w="1287" w:type="dxa"/>
          </w:tcPr>
          <w:p w:rsidR="00D7468B" w:rsidRPr="00E42975" w:rsidRDefault="00D7468B" w:rsidP="00DD7503">
            <w:pPr>
              <w:rPr>
                <w:rFonts w:asciiTheme="minorHAnsi" w:hAnsiTheme="minorHAnsi" w:cstheme="minorHAnsi"/>
                <w:b/>
                <w:sz w:val="22"/>
                <w:lang w:val="en-US"/>
              </w:rPr>
            </w:pPr>
            <w:r w:rsidRPr="00E42975">
              <w:rPr>
                <w:rFonts w:asciiTheme="minorHAnsi" w:hAnsiTheme="minorHAnsi" w:cstheme="minorHAnsi"/>
                <w:b/>
                <w:sz w:val="22"/>
                <w:lang w:val="en-US"/>
              </w:rPr>
              <w:t>Stage 3</w:t>
            </w:r>
          </w:p>
        </w:tc>
        <w:tc>
          <w:tcPr>
            <w:tcW w:w="7595" w:type="dxa"/>
          </w:tcPr>
          <w:p w:rsidR="00D7468B" w:rsidRPr="00E42975" w:rsidRDefault="00D7468B" w:rsidP="00DD7503">
            <w:pPr>
              <w:rPr>
                <w:rFonts w:asciiTheme="minorHAnsi" w:hAnsiTheme="minorHAnsi" w:cstheme="minorHAnsi"/>
                <w:sz w:val="22"/>
                <w:lang w:val="en-US"/>
              </w:rPr>
            </w:pPr>
            <w:r w:rsidRPr="00E42975">
              <w:rPr>
                <w:rFonts w:asciiTheme="minorHAnsi" w:hAnsiTheme="minorHAnsi" w:cstheme="minorHAnsi"/>
                <w:b/>
                <w:sz w:val="22"/>
                <w:lang w:val="en-US"/>
              </w:rPr>
              <w:t>Commercial advice and buddying</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Workshop(s) providing specialist commercial advice about commercial models by which the practices can have an identity together</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Facilitating the conversation for the group of practices to decide upon a model</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Aligning their decision with Primary Care Home and the ICS</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Integrating the locality with the existing PCH work across the ICS</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Coaching and mentorship through practices buddying</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Buddies to help put into practice use of use of transformation funds, incentives, workforce development funds to pump-prime initiatives: building confidence</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Peer-to-peer support to improve clinical quality/QOF</w:t>
            </w:r>
          </w:p>
          <w:p w:rsidR="00D7468B" w:rsidRPr="00E42975" w:rsidRDefault="00D7468B" w:rsidP="00D97A97">
            <w:pPr>
              <w:keepNext w:val="0"/>
              <w:keepLines w:val="0"/>
              <w:widowControl/>
              <w:numPr>
                <w:ilvl w:val="0"/>
                <w:numId w:val="72"/>
              </w:numPr>
              <w:spacing w:before="0" w:after="0" w:line="240" w:lineRule="auto"/>
              <w:contextualSpacing/>
              <w:rPr>
                <w:rFonts w:asciiTheme="minorHAnsi" w:hAnsiTheme="minorHAnsi" w:cstheme="minorHAnsi"/>
                <w:sz w:val="22"/>
                <w:lang w:val="en-US"/>
              </w:rPr>
            </w:pPr>
            <w:r w:rsidRPr="00E42975">
              <w:rPr>
                <w:rFonts w:asciiTheme="minorHAnsi" w:hAnsiTheme="minorHAnsi" w:cstheme="minorHAnsi"/>
                <w:sz w:val="22"/>
                <w:lang w:val="en-US"/>
              </w:rPr>
              <w:t xml:space="preserve">Implementation of the Primary Care Home collaborative model </w:t>
            </w:r>
          </w:p>
        </w:tc>
      </w:tr>
    </w:tbl>
    <w:p w:rsidR="00D7468B" w:rsidRDefault="00D7468B" w:rsidP="00D7468B">
      <w:pPr>
        <w:rPr>
          <w:rFonts w:asciiTheme="minorHAnsi" w:hAnsiTheme="minorHAnsi" w:cstheme="minorHAnsi"/>
          <w:sz w:val="22"/>
        </w:rPr>
      </w:pPr>
    </w:p>
    <w:p w:rsidR="00D7468B" w:rsidRDefault="00D7468B" w:rsidP="00D7468B">
      <w:pPr>
        <w:rPr>
          <w:rFonts w:asciiTheme="minorHAnsi" w:hAnsiTheme="minorHAnsi" w:cstheme="minorHAnsi"/>
          <w:sz w:val="22"/>
        </w:rPr>
      </w:pPr>
    </w:p>
    <w:p w:rsidR="00D7468B" w:rsidRDefault="00D7468B" w:rsidP="00D7468B">
      <w:pPr>
        <w:rPr>
          <w:rFonts w:asciiTheme="minorHAnsi" w:hAnsiTheme="minorHAnsi" w:cstheme="minorHAnsi"/>
          <w:sz w:val="22"/>
        </w:rPr>
      </w:pPr>
    </w:p>
    <w:p w:rsidR="00D7468B" w:rsidRDefault="00D7468B" w:rsidP="00D7468B">
      <w:pPr>
        <w:rPr>
          <w:rFonts w:asciiTheme="minorHAnsi" w:hAnsiTheme="minorHAnsi" w:cstheme="minorHAnsi"/>
          <w:sz w:val="22"/>
        </w:rPr>
      </w:pPr>
    </w:p>
    <w:p w:rsidR="00D7468B" w:rsidRDefault="00D7468B" w:rsidP="00D7468B">
      <w:pPr>
        <w:rPr>
          <w:rFonts w:asciiTheme="minorHAnsi" w:hAnsiTheme="minorHAnsi" w:cstheme="minorHAnsi"/>
          <w:sz w:val="22"/>
        </w:rPr>
      </w:pPr>
    </w:p>
    <w:p w:rsidR="00D7468B" w:rsidRDefault="00D7468B" w:rsidP="00D7468B">
      <w:pPr>
        <w:rPr>
          <w:rFonts w:asciiTheme="minorHAnsi" w:hAnsiTheme="minorHAnsi" w:cstheme="minorHAnsi"/>
          <w:sz w:val="22"/>
        </w:rPr>
      </w:pPr>
    </w:p>
    <w:p w:rsidR="00871024" w:rsidRPr="00E42975" w:rsidRDefault="00871024" w:rsidP="00D7468B">
      <w:pPr>
        <w:rPr>
          <w:rFonts w:asciiTheme="minorHAnsi" w:hAnsiTheme="minorHAnsi" w:cstheme="minorHAnsi"/>
          <w:sz w:val="22"/>
        </w:rPr>
      </w:pPr>
    </w:p>
    <w:p w:rsidR="00D7468B" w:rsidRPr="00DB390B" w:rsidRDefault="00D7468B"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lastRenderedPageBreak/>
        <w:t>GP resilience programme 2:</w:t>
      </w:r>
    </w:p>
    <w:p w:rsidR="00D7468B" w:rsidRPr="00E42975" w:rsidRDefault="00D7468B" w:rsidP="00D7468B">
      <w:pPr>
        <w:spacing w:after="160"/>
        <w:rPr>
          <w:rFonts w:asciiTheme="minorHAnsi" w:hAnsiTheme="minorHAnsi" w:cstheme="minorHAnsi"/>
          <w:sz w:val="22"/>
        </w:rPr>
      </w:pPr>
      <w:r w:rsidRPr="00E42975">
        <w:rPr>
          <w:rFonts w:asciiTheme="minorHAnsi" w:hAnsiTheme="minorHAnsi" w:cstheme="minorHAnsi"/>
          <w:sz w:val="22"/>
        </w:rPr>
        <w:t>In order to accelerate the BLMK ambition the focus for this initiative is to select a handful of the most resilient, forward thinking and engaged practices across BLMK, investing expertise and resource here (as opposed to continually funding the least resilient and seeing only marginal return  on investment) with the view that these practices will engage with most vulnerable practices within their Network and across BLMK helping them to share best practice and resource – and where acceptable looking at joint agreement or even contract mergers to ensure future sustainability.</w:t>
      </w:r>
    </w:p>
    <w:p w:rsidR="00D7468B" w:rsidRPr="00E42975" w:rsidRDefault="00D7468B" w:rsidP="00D7468B">
      <w:pPr>
        <w:spacing w:after="160"/>
        <w:rPr>
          <w:rFonts w:asciiTheme="minorHAnsi" w:hAnsiTheme="minorHAnsi" w:cstheme="minorHAnsi"/>
          <w:sz w:val="22"/>
        </w:rPr>
      </w:pPr>
      <w:r w:rsidRPr="00E42975">
        <w:rPr>
          <w:rFonts w:asciiTheme="minorHAnsi" w:hAnsiTheme="minorHAnsi" w:cstheme="minorHAnsi"/>
          <w:sz w:val="22"/>
        </w:rPr>
        <w:t xml:space="preserve">This approach, over time, will allow many elements of the PCH solution to become common practice even for populations served by the most vulnerable practices, ensuring an iterative and sustainable model led by a number of primary care leaders.  General practices will be supported to create coherent and cohesive </w:t>
      </w:r>
      <w:proofErr w:type="spellStart"/>
      <w:r w:rsidRPr="00E42975">
        <w:rPr>
          <w:rFonts w:asciiTheme="minorHAnsi" w:hAnsiTheme="minorHAnsi" w:cstheme="minorHAnsi"/>
          <w:sz w:val="22"/>
        </w:rPr>
        <w:t>collaboratives</w:t>
      </w:r>
      <w:proofErr w:type="spellEnd"/>
      <w:r w:rsidRPr="00E42975">
        <w:rPr>
          <w:rFonts w:asciiTheme="minorHAnsi" w:hAnsiTheme="minorHAnsi" w:cstheme="minorHAnsi"/>
          <w:sz w:val="22"/>
        </w:rPr>
        <w:t>, to manage the health and well-being, and deliver comprehensive care, to their networks</w:t>
      </w:r>
    </w:p>
    <w:p w:rsidR="00D7468B" w:rsidRPr="00E42975" w:rsidRDefault="00D7468B" w:rsidP="00D7468B">
      <w:pPr>
        <w:spacing w:after="160"/>
        <w:rPr>
          <w:rFonts w:asciiTheme="minorHAnsi" w:hAnsiTheme="minorHAnsi" w:cstheme="minorHAnsi"/>
          <w:sz w:val="22"/>
        </w:rPr>
      </w:pPr>
      <w:r w:rsidRPr="00E42975">
        <w:rPr>
          <w:rFonts w:asciiTheme="minorHAnsi" w:hAnsiTheme="minorHAnsi" w:cstheme="minorHAnsi"/>
          <w:sz w:val="22"/>
        </w:rPr>
        <w:t>The goal of this project is to help stable practices in BLMK to understand the potential impact of an ICS, not only to build their resilience so they are able to thrive within the new framework, but also to understand the opportunities of working collaboratively as primary medical service providers alongside and in partnership with the other health and social care providers – supporting the aims to implement Primary Care Home across the ICS.  It will also put these practices into a strong position to support the resilience of their neighbourhood and, potentially, merge with weaker practices when appropriate.</w:t>
      </w:r>
    </w:p>
    <w:p w:rsidR="00D7468B" w:rsidRPr="00E42975" w:rsidRDefault="00D7468B" w:rsidP="00D7468B">
      <w:pPr>
        <w:rPr>
          <w:rFonts w:asciiTheme="minorHAnsi" w:hAnsiTheme="minorHAnsi" w:cstheme="minorHAnsi"/>
          <w:b/>
          <w:sz w:val="22"/>
        </w:rPr>
      </w:pPr>
      <w:r w:rsidRPr="00E42975">
        <w:rPr>
          <w:rFonts w:asciiTheme="minorHAnsi" w:hAnsiTheme="minorHAnsi" w:cstheme="minorHAnsi"/>
          <w:b/>
          <w:sz w:val="22"/>
        </w:rPr>
        <w:t>The project aims:</w:t>
      </w:r>
    </w:p>
    <w:p w:rsidR="00D7468B" w:rsidRPr="00E42975" w:rsidRDefault="00D7468B" w:rsidP="00D97A97">
      <w:pPr>
        <w:pStyle w:val="ListParagraph"/>
        <w:numPr>
          <w:ilvl w:val="0"/>
          <w:numId w:val="73"/>
        </w:numPr>
        <w:spacing w:after="200" w:line="276" w:lineRule="auto"/>
        <w:rPr>
          <w:rFonts w:asciiTheme="minorHAnsi" w:hAnsiTheme="minorHAnsi" w:cstheme="minorHAnsi"/>
        </w:rPr>
      </w:pPr>
      <w:r w:rsidRPr="00E42975">
        <w:rPr>
          <w:rFonts w:asciiTheme="minorHAnsi" w:hAnsiTheme="minorHAnsi" w:cstheme="minorHAnsi"/>
        </w:rPr>
        <w:t>To develop an understanding of what being part of an ICS means for local GPs and their practices’, and how they will need to adapt to deliver services in this new environment.</w:t>
      </w:r>
    </w:p>
    <w:p w:rsidR="00D7468B" w:rsidRPr="00E42975" w:rsidRDefault="00D7468B" w:rsidP="00D97A97">
      <w:pPr>
        <w:pStyle w:val="ListParagraph"/>
        <w:numPr>
          <w:ilvl w:val="0"/>
          <w:numId w:val="73"/>
        </w:numPr>
        <w:spacing w:after="200" w:line="276" w:lineRule="auto"/>
        <w:rPr>
          <w:rFonts w:asciiTheme="minorHAnsi" w:hAnsiTheme="minorHAnsi" w:cstheme="minorHAnsi"/>
        </w:rPr>
      </w:pPr>
      <w:r w:rsidRPr="00E42975">
        <w:rPr>
          <w:rFonts w:asciiTheme="minorHAnsi" w:hAnsiTheme="minorHAnsi" w:cstheme="minorHAnsi"/>
        </w:rPr>
        <w:t xml:space="preserve">To develop and deliver a resilience programme geared towards strengthening stable practices and preparing them for the ICS. </w:t>
      </w:r>
    </w:p>
    <w:p w:rsidR="00D7468B" w:rsidRPr="00E42975" w:rsidRDefault="00D7468B" w:rsidP="00D97A97">
      <w:pPr>
        <w:pStyle w:val="ListParagraph"/>
        <w:numPr>
          <w:ilvl w:val="0"/>
          <w:numId w:val="73"/>
        </w:numPr>
        <w:spacing w:after="200" w:line="276" w:lineRule="auto"/>
        <w:rPr>
          <w:rFonts w:asciiTheme="minorHAnsi" w:hAnsiTheme="minorHAnsi" w:cstheme="minorHAnsi"/>
        </w:rPr>
      </w:pPr>
      <w:r w:rsidRPr="00E42975">
        <w:rPr>
          <w:rFonts w:asciiTheme="minorHAnsi" w:hAnsiTheme="minorHAnsi" w:cstheme="minorHAnsi"/>
        </w:rPr>
        <w:t>To identify further support for the practices to help deliver the action plans developed as part of the resilience programme.</w:t>
      </w:r>
    </w:p>
    <w:p w:rsidR="00D7468B" w:rsidRPr="00E42975" w:rsidRDefault="00D7468B" w:rsidP="00D97A97">
      <w:pPr>
        <w:pStyle w:val="ListParagraph"/>
        <w:numPr>
          <w:ilvl w:val="0"/>
          <w:numId w:val="73"/>
        </w:numPr>
        <w:spacing w:after="200" w:line="276" w:lineRule="auto"/>
        <w:rPr>
          <w:rFonts w:asciiTheme="minorHAnsi" w:hAnsiTheme="minorHAnsi" w:cstheme="minorHAnsi"/>
        </w:rPr>
      </w:pPr>
      <w:r w:rsidRPr="00E42975">
        <w:rPr>
          <w:rFonts w:asciiTheme="minorHAnsi" w:hAnsiTheme="minorHAnsi" w:cstheme="minorHAnsi"/>
        </w:rPr>
        <w:t>To facilitate collaboration between practices and other health and social care providers.</w:t>
      </w:r>
    </w:p>
    <w:p w:rsidR="00D7468B" w:rsidRPr="00E42975" w:rsidRDefault="00D7468B" w:rsidP="00D7468B">
      <w:pPr>
        <w:spacing w:after="160"/>
        <w:rPr>
          <w:rFonts w:asciiTheme="minorHAnsi" w:hAnsiTheme="minorHAnsi" w:cstheme="minorHAnsi"/>
          <w:b/>
          <w:sz w:val="22"/>
        </w:rPr>
      </w:pPr>
      <w:r w:rsidRPr="00E42975">
        <w:rPr>
          <w:rFonts w:asciiTheme="minorHAnsi" w:hAnsiTheme="minorHAnsi" w:cstheme="minorHAnsi"/>
          <w:b/>
          <w:sz w:val="22"/>
        </w:rPr>
        <w:lastRenderedPageBreak/>
        <w:t>Project costs:</w:t>
      </w:r>
    </w:p>
    <w:p w:rsidR="00D7468B" w:rsidRPr="00E42975" w:rsidRDefault="00D7468B" w:rsidP="00D7468B">
      <w:pPr>
        <w:rPr>
          <w:rFonts w:asciiTheme="minorHAnsi" w:hAnsiTheme="minorHAnsi" w:cstheme="minorHAnsi"/>
          <w:sz w:val="22"/>
        </w:rPr>
      </w:pPr>
      <w:r w:rsidRPr="00E42975">
        <w:rPr>
          <w:rFonts w:asciiTheme="minorHAnsi" w:hAnsiTheme="minorHAnsi" w:cstheme="minorHAnsi"/>
          <w:sz w:val="22"/>
        </w:rPr>
        <w:t>The total cost (c</w:t>
      </w:r>
      <w:proofErr w:type="gramStart"/>
      <w:r w:rsidRPr="00E42975">
        <w:rPr>
          <w:rFonts w:asciiTheme="minorHAnsi" w:hAnsiTheme="minorHAnsi" w:cstheme="minorHAnsi"/>
          <w:sz w:val="22"/>
        </w:rPr>
        <w:t>.£</w:t>
      </w:r>
      <w:proofErr w:type="gramEnd"/>
      <w:r w:rsidRPr="00E42975">
        <w:rPr>
          <w:rFonts w:asciiTheme="minorHAnsi" w:hAnsiTheme="minorHAnsi" w:cstheme="minorHAnsi"/>
          <w:sz w:val="22"/>
        </w:rPr>
        <w:t>67k) is based on delivering this programme to eight practices within BLMK.</w:t>
      </w:r>
    </w:p>
    <w:p w:rsidR="00D7468B" w:rsidRPr="00E42975" w:rsidRDefault="00D7468B" w:rsidP="00D7468B">
      <w:pPr>
        <w:spacing w:after="160"/>
        <w:rPr>
          <w:rFonts w:asciiTheme="minorHAnsi" w:hAnsiTheme="minorHAnsi" w:cstheme="minorHAnsi"/>
          <w:b/>
          <w:sz w:val="22"/>
        </w:rPr>
      </w:pPr>
      <w:r w:rsidRPr="00E42975">
        <w:rPr>
          <w:rFonts w:asciiTheme="minorHAnsi" w:hAnsiTheme="minorHAnsi" w:cstheme="minorHAnsi"/>
          <w:b/>
          <w:sz w:val="22"/>
        </w:rPr>
        <w:t>Proposed Timeline:</w:t>
      </w:r>
    </w:p>
    <w:p w:rsidR="00D7468B" w:rsidRPr="00E42975" w:rsidRDefault="00D7468B" w:rsidP="00D7468B">
      <w:pPr>
        <w:spacing w:after="160"/>
        <w:rPr>
          <w:rFonts w:asciiTheme="minorHAnsi" w:hAnsiTheme="minorHAnsi" w:cstheme="minorHAnsi"/>
          <w:sz w:val="22"/>
        </w:rPr>
      </w:pPr>
      <w:r w:rsidRPr="00E42975">
        <w:rPr>
          <w:rFonts w:asciiTheme="minorHAnsi" w:hAnsiTheme="minorHAnsi" w:cstheme="minorHAnsi"/>
          <w:noProof/>
          <w:sz w:val="22"/>
          <w:lang w:eastAsia="en-GB"/>
        </w:rPr>
        <w:drawing>
          <wp:inline distT="0" distB="0" distL="0" distR="0" wp14:anchorId="604FC25A" wp14:editId="6EDFCF43">
            <wp:extent cx="4420925" cy="1273377"/>
            <wp:effectExtent l="0" t="0" r="0" b="3175"/>
            <wp:docPr id="8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59">
                      <a:extLst>
                        <a:ext uri="{28A0092B-C50C-407E-A947-70E740481C1C}">
                          <a14:useLocalDpi xmlns:a14="http://schemas.microsoft.com/office/drawing/2010/main" val="0"/>
                        </a:ext>
                      </a:extLst>
                    </a:blip>
                    <a:srcRect l="11699" t="50000" r="61675" b="25000"/>
                    <a:stretch/>
                  </pic:blipFill>
                  <pic:spPr bwMode="auto">
                    <a:xfrm>
                      <a:off x="0" y="0"/>
                      <a:ext cx="4431274" cy="1276358"/>
                    </a:xfrm>
                    <a:prstGeom prst="rect">
                      <a:avLst/>
                    </a:prstGeom>
                    <a:noFill/>
                    <a:ln>
                      <a:noFill/>
                    </a:ln>
                    <a:extLst/>
                  </pic:spPr>
                </pic:pic>
              </a:graphicData>
            </a:graphic>
          </wp:inline>
        </w:drawing>
      </w:r>
    </w:p>
    <w:p w:rsidR="001D77C7" w:rsidRDefault="001D77C7" w:rsidP="001D77C7">
      <w:pPr>
        <w:pStyle w:val="Caption"/>
        <w:rPr>
          <w:rFonts w:asciiTheme="minorHAnsi" w:hAnsiTheme="minorHAnsi" w:cstheme="minorHAnsi"/>
          <w:sz w:val="22"/>
        </w:rPr>
      </w:pPr>
      <w:bookmarkStart w:id="56" w:name="_Toc11852468"/>
      <w:r w:rsidRPr="001D7F0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1D7F04">
        <w:rPr>
          <w:noProof/>
        </w:rPr>
        <w:t>27</w:t>
      </w:r>
      <w:r w:rsidR="006A0B02">
        <w:rPr>
          <w:noProof/>
        </w:rPr>
        <w:fldChar w:fldCharType="end"/>
      </w:r>
      <w:r w:rsidR="001D7F04">
        <w:t xml:space="preserve"> GP Resilience programme timeline</w:t>
      </w:r>
      <w:bookmarkEnd w:id="56"/>
    </w:p>
    <w:p w:rsidR="00D7468B" w:rsidRPr="00E42975" w:rsidRDefault="00D7468B" w:rsidP="00D7468B">
      <w:pPr>
        <w:spacing w:after="160"/>
        <w:rPr>
          <w:rFonts w:asciiTheme="minorHAnsi" w:hAnsiTheme="minorHAnsi" w:cstheme="minorHAnsi"/>
          <w:sz w:val="22"/>
        </w:rPr>
      </w:pPr>
      <w:r w:rsidRPr="00E42975">
        <w:rPr>
          <w:rFonts w:asciiTheme="minorHAnsi" w:hAnsiTheme="minorHAnsi" w:cstheme="minorHAnsi"/>
          <w:sz w:val="22"/>
        </w:rPr>
        <w:t>Some of the anticipated benefits from the GP resilience programme(s) are to enable the following improvements in primary care:</w:t>
      </w:r>
    </w:p>
    <w:p w:rsidR="00D7468B" w:rsidRPr="00E42975" w:rsidRDefault="00D7468B" w:rsidP="00D97A97">
      <w:pPr>
        <w:pStyle w:val="ListParagraph"/>
        <w:numPr>
          <w:ilvl w:val="0"/>
          <w:numId w:val="74"/>
        </w:numPr>
        <w:spacing w:line="276" w:lineRule="auto"/>
        <w:rPr>
          <w:rFonts w:asciiTheme="minorHAnsi" w:hAnsiTheme="minorHAnsi" w:cstheme="minorHAnsi"/>
        </w:rPr>
      </w:pPr>
      <w:r w:rsidRPr="00E42975">
        <w:rPr>
          <w:rFonts w:asciiTheme="minorHAnsi" w:hAnsiTheme="minorHAnsi" w:cstheme="minorHAnsi"/>
        </w:rPr>
        <w:t xml:space="preserve">Relationships and Regulations – working with other practices, internal partnership agreements, practice agreements </w:t>
      </w:r>
    </w:p>
    <w:p w:rsidR="00D7468B" w:rsidRPr="00E42975" w:rsidRDefault="00D7468B" w:rsidP="00D97A97">
      <w:pPr>
        <w:pStyle w:val="ListParagraph"/>
        <w:numPr>
          <w:ilvl w:val="0"/>
          <w:numId w:val="74"/>
        </w:numPr>
        <w:spacing w:line="276" w:lineRule="auto"/>
        <w:rPr>
          <w:rFonts w:asciiTheme="minorHAnsi" w:hAnsiTheme="minorHAnsi" w:cstheme="minorHAnsi"/>
        </w:rPr>
      </w:pPr>
      <w:r w:rsidRPr="00E42975">
        <w:rPr>
          <w:rFonts w:asciiTheme="minorHAnsi" w:hAnsiTheme="minorHAnsi" w:cstheme="minorHAnsi"/>
        </w:rPr>
        <w:t>Workforce – diversifying clinical workforce, reviewing administration staff roles, support for practice managers, recruitment, cross covering of workload, possible developments to look at shared back office systems, clinical and non-clinical staff</w:t>
      </w:r>
    </w:p>
    <w:p w:rsidR="00D7468B" w:rsidRPr="00E42975" w:rsidRDefault="00D7468B" w:rsidP="00D97A97">
      <w:pPr>
        <w:pStyle w:val="ListParagraph"/>
        <w:numPr>
          <w:ilvl w:val="0"/>
          <w:numId w:val="74"/>
        </w:numPr>
        <w:spacing w:line="276" w:lineRule="auto"/>
        <w:rPr>
          <w:rFonts w:asciiTheme="minorHAnsi" w:hAnsiTheme="minorHAnsi" w:cstheme="minorHAnsi"/>
        </w:rPr>
      </w:pPr>
      <w:r w:rsidRPr="00E42975">
        <w:rPr>
          <w:rFonts w:asciiTheme="minorHAnsi" w:hAnsiTheme="minorHAnsi" w:cstheme="minorHAnsi"/>
        </w:rPr>
        <w:t xml:space="preserve">Finance and Premises – understanding financial opportunities to working at scale, premises planning, collaboration </w:t>
      </w:r>
    </w:p>
    <w:p w:rsidR="00D7468B" w:rsidRPr="00E42975" w:rsidRDefault="00D7468B" w:rsidP="00D97A97">
      <w:pPr>
        <w:pStyle w:val="ListParagraph"/>
        <w:numPr>
          <w:ilvl w:val="0"/>
          <w:numId w:val="74"/>
        </w:numPr>
        <w:spacing w:line="276" w:lineRule="auto"/>
        <w:rPr>
          <w:rFonts w:asciiTheme="minorHAnsi" w:hAnsiTheme="minorHAnsi" w:cstheme="minorHAnsi"/>
        </w:rPr>
      </w:pPr>
      <w:r w:rsidRPr="00E42975">
        <w:rPr>
          <w:rFonts w:asciiTheme="minorHAnsi" w:hAnsiTheme="minorHAnsi" w:cstheme="minorHAnsi"/>
        </w:rPr>
        <w:t xml:space="preserve">Demand, Quality and Safety - workflow optimisation, management of care homes and home visiting, establishing demand, emergency/on the day demand management.  </w:t>
      </w:r>
    </w:p>
    <w:p w:rsidR="00D7468B" w:rsidRDefault="00D7468B" w:rsidP="00D97A97">
      <w:pPr>
        <w:pStyle w:val="ListParagraph"/>
        <w:numPr>
          <w:ilvl w:val="0"/>
          <w:numId w:val="74"/>
        </w:numPr>
        <w:spacing w:line="276" w:lineRule="auto"/>
        <w:rPr>
          <w:rFonts w:asciiTheme="minorHAnsi" w:hAnsiTheme="minorHAnsi" w:cstheme="minorHAnsi"/>
        </w:rPr>
      </w:pPr>
      <w:r w:rsidRPr="00E42975">
        <w:rPr>
          <w:rFonts w:asciiTheme="minorHAnsi" w:hAnsiTheme="minorHAnsi" w:cstheme="minorHAnsi"/>
        </w:rPr>
        <w:t>Information sharing to enable Population Health management  - data and information around complex/chronic conditions</w:t>
      </w:r>
    </w:p>
    <w:p w:rsidR="003C34C9" w:rsidRPr="004343D9" w:rsidRDefault="004343D9" w:rsidP="004343D9">
      <w:pPr>
        <w:pStyle w:val="Heading2"/>
        <w:rPr>
          <w:rFonts w:ascii="Calibri" w:hAnsi="Calibri"/>
        </w:rPr>
      </w:pPr>
      <w:bookmarkStart w:id="57" w:name="_Toc11925699"/>
      <w:r w:rsidRPr="004343D9">
        <w:rPr>
          <w:rFonts w:ascii="Calibri" w:hAnsi="Calibri"/>
        </w:rPr>
        <w:lastRenderedPageBreak/>
        <w:t>B</w:t>
      </w:r>
      <w:r w:rsidR="003C34C9" w:rsidRPr="004343D9">
        <w:rPr>
          <w:rFonts w:ascii="Calibri" w:hAnsi="Calibri"/>
        </w:rPr>
        <w:t>LMK governance for PCN development including GPFV initiatives</w:t>
      </w:r>
      <w:bookmarkEnd w:id="57"/>
    </w:p>
    <w:p w:rsidR="003C34C9" w:rsidRPr="00D7468B" w:rsidRDefault="003C34C9" w:rsidP="00BF6E88">
      <w:pPr>
        <w:ind w:left="0"/>
        <w:rPr>
          <w:rFonts w:asciiTheme="minorHAnsi" w:hAnsiTheme="minorHAnsi" w:cstheme="minorHAnsi"/>
          <w:color w:val="auto"/>
          <w:sz w:val="22"/>
        </w:rPr>
      </w:pPr>
      <w:r w:rsidRPr="00D7468B">
        <w:rPr>
          <w:rFonts w:asciiTheme="minorHAnsi" w:hAnsiTheme="minorHAnsi" w:cstheme="minorHAnsi"/>
          <w:color w:val="auto"/>
          <w:sz w:val="22"/>
        </w:rPr>
        <w:t xml:space="preserve">As depicted in </w:t>
      </w:r>
      <w:r w:rsidR="001D77C7">
        <w:rPr>
          <w:rFonts w:asciiTheme="minorHAnsi" w:hAnsiTheme="minorHAnsi" w:cstheme="minorHAnsi"/>
          <w:color w:val="auto"/>
          <w:sz w:val="22"/>
        </w:rPr>
        <w:t>figure 21</w:t>
      </w:r>
      <w:r w:rsidRPr="00D7468B">
        <w:rPr>
          <w:rFonts w:asciiTheme="minorHAnsi" w:hAnsiTheme="minorHAnsi" w:cstheme="minorHAnsi"/>
          <w:color w:val="auto"/>
          <w:sz w:val="22"/>
        </w:rPr>
        <w:t xml:space="preserve"> the BLMK primary care leads meeting currently acts as the working group to oversee PCN development initiatives including the ongoing GPFV work-streams. This is a non-decision making group that will have PCN representation</w:t>
      </w:r>
      <w:r w:rsidR="005225FC" w:rsidRPr="00D7468B">
        <w:rPr>
          <w:rFonts w:asciiTheme="minorHAnsi" w:hAnsiTheme="minorHAnsi" w:cstheme="minorHAnsi"/>
          <w:color w:val="auto"/>
          <w:sz w:val="22"/>
        </w:rPr>
        <w:t>. Wh</w:t>
      </w:r>
      <w:r w:rsidRPr="00D7468B">
        <w:rPr>
          <w:rFonts w:asciiTheme="minorHAnsi" w:hAnsiTheme="minorHAnsi" w:cstheme="minorHAnsi"/>
          <w:color w:val="auto"/>
          <w:sz w:val="22"/>
        </w:rPr>
        <w:t xml:space="preserve">en required </w:t>
      </w:r>
      <w:r w:rsidR="005225FC" w:rsidRPr="00D7468B">
        <w:rPr>
          <w:rFonts w:asciiTheme="minorHAnsi" w:hAnsiTheme="minorHAnsi" w:cstheme="minorHAnsi"/>
          <w:color w:val="auto"/>
          <w:sz w:val="22"/>
        </w:rPr>
        <w:t xml:space="preserve">this group </w:t>
      </w:r>
      <w:r w:rsidRPr="00D7468B">
        <w:rPr>
          <w:rFonts w:asciiTheme="minorHAnsi" w:hAnsiTheme="minorHAnsi" w:cstheme="minorHAnsi"/>
          <w:color w:val="auto"/>
          <w:sz w:val="22"/>
        </w:rPr>
        <w:t xml:space="preserve">makes recommendations to the primary care strategy group, and CCG respective Primary Care Commissioning Committees. </w:t>
      </w:r>
    </w:p>
    <w:p w:rsidR="003C34C9" w:rsidRDefault="003C34C9" w:rsidP="00BF6E88">
      <w:pPr>
        <w:ind w:left="0"/>
        <w:rPr>
          <w:rFonts w:asciiTheme="minorHAnsi" w:hAnsiTheme="minorHAnsi" w:cstheme="minorHAnsi"/>
          <w:b/>
          <w:i/>
          <w:color w:val="FF0000"/>
        </w:rPr>
      </w:pPr>
      <w:r>
        <w:rPr>
          <w:rFonts w:asciiTheme="minorHAnsi" w:hAnsiTheme="minorHAnsi" w:cstheme="minorHAnsi"/>
          <w:b/>
          <w:i/>
          <w:color w:val="FF0000"/>
        </w:rPr>
        <w:t xml:space="preserve"> </w:t>
      </w:r>
      <w:r>
        <w:rPr>
          <w:rFonts w:asciiTheme="minorHAnsi" w:hAnsiTheme="minorHAnsi" w:cstheme="minorHAnsi"/>
          <w:b/>
          <w:i/>
          <w:noProof/>
          <w:color w:val="FF0000"/>
          <w:lang w:eastAsia="en-GB"/>
        </w:rPr>
        <mc:AlternateContent>
          <mc:Choice Requires="wpc">
            <w:drawing>
              <wp:inline distT="0" distB="0" distL="0" distR="0" wp14:anchorId="1B1F22A5" wp14:editId="1480DD99">
                <wp:extent cx="5734050" cy="2647950"/>
                <wp:effectExtent l="0" t="0" r="9525" b="9525"/>
                <wp:docPr id="149" name="Canvas 1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148"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41670" cy="26555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xmlns:w15="http://schemas.microsoft.com/office/word/2012/wordml">
            <w:pict>
              <v:group w14:anchorId="17DDB5E3" id="Canvas 149" o:spid="_x0000_s1026" editas="canvas" style="width:451.5pt;height:208.5pt;mso-position-horizontal-relative:char;mso-position-vertical-relative:line" coordsize="57340,26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&#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">
                <v:shape id="_x0000_s1027" type="#_x0000_t75" style="position:absolute;width:57340;height:26479;visibility:visible;mso-wrap-style:square">
                  <v:fill o:detectmouseclick="t"/>
                  <v:path o:connecttype="none"/>
                </v:shape>
                <v:shape id="Picture 5" o:spid="_x0000_s1028" type="#_x0000_t75" style="position:absolute;width:57416;height:265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kRKyfGAAAA3AAAAA8AAABkcnMvZG93bnJldi54bWxEj8tOAzEMRfdI/YfISGxQm+FVVUPTqoAQ&#10;qJuqjw8wE89DTJwhCc3w93iBxM7Wvb73eLkeXa/OFGLn2cDNrABFXHnbcWPgdHydLkDFhGyx90wG&#10;fijCejW5WGJpfeY9nQ+pURLCsUQDbUpDqXWsWnIYZ34gFq32wWGSNTTaBswS7np9WxRz7bBjaWhx&#10;oOeWqs/DtzOw3eWHfLre2q/5R/2ye6rvxhzejLm6HDePoBKN6d/8d/1uBf9eaOUZmUCv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RErJ8YAAADcAAAADwAAAAAAAAAAAAAA&#10;AACfAgAAZHJzL2Rvd25yZXYueG1sUEsFBgAAAAAEAAQA9wAAAJIDAAAAAA==&#10;">
                  <v:imagedata r:id="rId61" o:title=""/>
                </v:shape>
                <w10:anchorlock/>
              </v:group>
            </w:pict>
          </mc:Fallback>
        </mc:AlternateContent>
      </w:r>
    </w:p>
    <w:p w:rsidR="003C34C9" w:rsidRDefault="001D77C7" w:rsidP="001D77C7">
      <w:pPr>
        <w:pStyle w:val="Caption"/>
        <w:rPr>
          <w:rFonts w:asciiTheme="minorHAnsi" w:hAnsiTheme="minorHAnsi" w:cstheme="minorHAnsi"/>
          <w:b/>
          <w:i w:val="0"/>
          <w:color w:val="FF0000"/>
        </w:rPr>
      </w:pPr>
      <w:bookmarkStart w:id="58" w:name="_Toc11852469"/>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28</w:t>
      </w:r>
      <w:r w:rsidR="006A0B02">
        <w:rPr>
          <w:noProof/>
        </w:rPr>
        <w:fldChar w:fldCharType="end"/>
      </w:r>
      <w:r w:rsidR="00895134">
        <w:t xml:space="preserve"> Governance for PCN development</w:t>
      </w:r>
      <w:bookmarkEnd w:id="58"/>
    </w:p>
    <w:p w:rsidR="005225FC" w:rsidRPr="00D7468B" w:rsidRDefault="005225FC" w:rsidP="00BF6E88">
      <w:pPr>
        <w:ind w:left="0"/>
        <w:rPr>
          <w:rFonts w:asciiTheme="minorHAnsi" w:hAnsiTheme="minorHAnsi" w:cstheme="minorHAnsi"/>
          <w:color w:val="auto"/>
          <w:sz w:val="22"/>
        </w:rPr>
      </w:pPr>
      <w:r w:rsidRPr="00D7468B">
        <w:rPr>
          <w:rFonts w:asciiTheme="minorHAnsi" w:hAnsiTheme="minorHAnsi" w:cstheme="minorHAnsi"/>
          <w:color w:val="auto"/>
          <w:sz w:val="22"/>
        </w:rPr>
        <w:t xml:space="preserve">Please see </w:t>
      </w:r>
      <w:r w:rsidRPr="0053394E">
        <w:rPr>
          <w:rFonts w:asciiTheme="minorHAnsi" w:hAnsiTheme="minorHAnsi" w:cstheme="minorHAnsi"/>
          <w:color w:val="auto"/>
          <w:sz w:val="22"/>
        </w:rPr>
        <w:t xml:space="preserve">section </w:t>
      </w:r>
      <w:r w:rsidR="001D77C7" w:rsidRPr="0053394E">
        <w:rPr>
          <w:rFonts w:asciiTheme="minorHAnsi" w:hAnsiTheme="minorHAnsi" w:cstheme="minorHAnsi"/>
          <w:color w:val="auto"/>
          <w:sz w:val="22"/>
        </w:rPr>
        <w:t>11</w:t>
      </w:r>
      <w:r w:rsidRPr="0053394E">
        <w:rPr>
          <w:rFonts w:asciiTheme="minorHAnsi" w:hAnsiTheme="minorHAnsi" w:cstheme="minorHAnsi"/>
          <w:color w:val="auto"/>
          <w:sz w:val="22"/>
        </w:rPr>
        <w:t xml:space="preserve"> [governance]</w:t>
      </w:r>
      <w:r w:rsidRPr="00D7468B">
        <w:rPr>
          <w:rFonts w:asciiTheme="minorHAnsi" w:hAnsiTheme="minorHAnsi" w:cstheme="minorHAnsi"/>
          <w:color w:val="auto"/>
          <w:sz w:val="22"/>
        </w:rPr>
        <w:t xml:space="preserve"> for the overarching BLMK ICS governance struc</w:t>
      </w:r>
      <w:r w:rsidR="007429F5" w:rsidRPr="00D7468B">
        <w:rPr>
          <w:rFonts w:asciiTheme="minorHAnsi" w:hAnsiTheme="minorHAnsi" w:cstheme="minorHAnsi"/>
          <w:color w:val="auto"/>
          <w:sz w:val="22"/>
        </w:rPr>
        <w:t>ture. Many of the working group</w:t>
      </w:r>
      <w:r w:rsidRPr="00D7468B">
        <w:rPr>
          <w:rFonts w:asciiTheme="minorHAnsi" w:hAnsiTheme="minorHAnsi" w:cstheme="minorHAnsi"/>
          <w:color w:val="auto"/>
          <w:sz w:val="22"/>
        </w:rPr>
        <w:t xml:space="preserve">s included in the diagram above link in with BLMK ICS Priority 1 – 5 boards. </w:t>
      </w:r>
    </w:p>
    <w:p w:rsidR="00AB66C5" w:rsidRPr="00D7468B" w:rsidRDefault="00AB66C5" w:rsidP="00944E45">
      <w:pPr>
        <w:pStyle w:val="ListParagraph"/>
        <w:ind w:left="360"/>
        <w:rPr>
          <w:rFonts w:asciiTheme="minorHAnsi" w:hAnsiTheme="minorHAnsi" w:cstheme="minorHAnsi"/>
          <w:b/>
          <w:color w:val="5B9BD5" w:themeColor="accent1"/>
        </w:rPr>
      </w:pPr>
    </w:p>
    <w:p w:rsidR="00E03D78" w:rsidRPr="00DB390B" w:rsidRDefault="00E03D78"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Primary Care Commissioning Committees</w:t>
      </w:r>
    </w:p>
    <w:p w:rsidR="00E03D78" w:rsidRPr="00055209" w:rsidRDefault="00E03D78" w:rsidP="00E03D78">
      <w:pPr>
        <w:ind w:left="0"/>
        <w:rPr>
          <w:rFonts w:asciiTheme="minorHAnsi" w:hAnsiTheme="minorHAnsi" w:cstheme="minorHAnsi"/>
          <w:color w:val="auto"/>
          <w:sz w:val="22"/>
        </w:rPr>
      </w:pPr>
      <w:r w:rsidRPr="00055209">
        <w:rPr>
          <w:rFonts w:asciiTheme="minorHAnsi" w:hAnsiTheme="minorHAnsi" w:cstheme="minorHAnsi"/>
          <w:color w:val="auto"/>
          <w:sz w:val="22"/>
        </w:rPr>
        <w:t>Each BLMK CCG has a Primary Care Commissioning Committee to manage functions delegated from NHS England:</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GMS and APMS contracts (including the design of APMS contracts, monitoring of contracts, taking contractual action such as issuing branch/remedial notices , and removing a contract)</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 xml:space="preserve">Newly designed enhanced services </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Design of local incentive schemes as an alternative to the Quality Outcomes Framework (QOF)</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Decision making on whether to establish new GP practices</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Approving practice mergers</w:t>
      </w:r>
    </w:p>
    <w:p w:rsidR="00E03D78" w:rsidRPr="00055209" w:rsidRDefault="00E03D78" w:rsidP="00D97A97">
      <w:pPr>
        <w:keepNext w:val="0"/>
        <w:keepLines w:val="0"/>
        <w:widowControl/>
        <w:numPr>
          <w:ilvl w:val="0"/>
          <w:numId w:val="10"/>
        </w:numPr>
        <w:overflowPunct w:val="0"/>
        <w:autoSpaceDE w:val="0"/>
        <w:autoSpaceDN w:val="0"/>
        <w:adjustRightInd w:val="0"/>
        <w:spacing w:before="0" w:after="0" w:line="240" w:lineRule="auto"/>
        <w:ind w:left="153"/>
        <w:textAlignment w:val="baseline"/>
        <w:rPr>
          <w:rFonts w:asciiTheme="minorHAnsi" w:hAnsiTheme="minorHAnsi" w:cstheme="minorHAnsi"/>
          <w:color w:val="auto"/>
          <w:sz w:val="22"/>
        </w:rPr>
      </w:pPr>
      <w:r w:rsidRPr="00055209">
        <w:rPr>
          <w:rFonts w:asciiTheme="minorHAnsi" w:hAnsiTheme="minorHAnsi" w:cstheme="minorHAnsi"/>
          <w:color w:val="auto"/>
          <w:sz w:val="22"/>
        </w:rPr>
        <w:t>Making decisions on discretionary payment</w:t>
      </w:r>
    </w:p>
    <w:p w:rsidR="00E03D78" w:rsidRPr="00055209" w:rsidRDefault="00E03D78" w:rsidP="00E03D78">
      <w:pPr>
        <w:ind w:left="0"/>
        <w:rPr>
          <w:rFonts w:asciiTheme="minorHAnsi" w:hAnsiTheme="minorHAnsi" w:cstheme="minorHAnsi"/>
          <w:color w:val="auto"/>
          <w:sz w:val="22"/>
        </w:rPr>
      </w:pPr>
      <w:r w:rsidRPr="00055209">
        <w:rPr>
          <w:rFonts w:asciiTheme="minorHAnsi" w:hAnsiTheme="minorHAnsi" w:cstheme="minorHAnsi"/>
          <w:color w:val="auto"/>
          <w:sz w:val="22"/>
        </w:rPr>
        <w:t>In addition, key responsibilities of the committee include:</w:t>
      </w:r>
    </w:p>
    <w:p w:rsidR="00E03D78" w:rsidRPr="00055209" w:rsidRDefault="00E03D78" w:rsidP="00D97A97">
      <w:pPr>
        <w:keepNext w:val="0"/>
        <w:keepLines w:val="0"/>
        <w:widowControl/>
        <w:numPr>
          <w:ilvl w:val="0"/>
          <w:numId w:val="12"/>
        </w:numPr>
        <w:autoSpaceDE w:val="0"/>
        <w:autoSpaceDN w:val="0"/>
        <w:adjustRightInd w:val="0"/>
        <w:spacing w:before="0" w:after="200" w:line="240" w:lineRule="auto"/>
        <w:ind w:left="153"/>
        <w:contextualSpacing/>
        <w:rPr>
          <w:rFonts w:asciiTheme="minorHAnsi" w:hAnsiTheme="minorHAnsi" w:cstheme="minorHAnsi"/>
          <w:color w:val="auto"/>
          <w:sz w:val="22"/>
        </w:rPr>
      </w:pPr>
      <w:r w:rsidRPr="00055209">
        <w:rPr>
          <w:rFonts w:asciiTheme="minorHAnsi" w:hAnsiTheme="minorHAnsi" w:cstheme="minorHAnsi"/>
          <w:color w:val="auto"/>
          <w:sz w:val="22"/>
        </w:rPr>
        <w:t xml:space="preserve">Utilise local knowledge from CCG GP members  to influence the development of and investment in general practice to improve access to services and patient outcomes </w:t>
      </w:r>
    </w:p>
    <w:p w:rsidR="00E03D78" w:rsidRPr="00055209" w:rsidRDefault="00E03D78" w:rsidP="00D97A97">
      <w:pPr>
        <w:keepNext w:val="0"/>
        <w:keepLines w:val="0"/>
        <w:widowControl/>
        <w:numPr>
          <w:ilvl w:val="0"/>
          <w:numId w:val="12"/>
        </w:numPr>
        <w:autoSpaceDE w:val="0"/>
        <w:autoSpaceDN w:val="0"/>
        <w:adjustRightInd w:val="0"/>
        <w:spacing w:before="0" w:after="200" w:line="240" w:lineRule="auto"/>
        <w:ind w:left="153"/>
        <w:contextualSpacing/>
        <w:rPr>
          <w:rFonts w:asciiTheme="minorHAnsi" w:hAnsiTheme="minorHAnsi" w:cstheme="minorHAnsi"/>
          <w:color w:val="auto"/>
          <w:sz w:val="22"/>
        </w:rPr>
      </w:pPr>
      <w:r w:rsidRPr="00055209">
        <w:rPr>
          <w:rFonts w:asciiTheme="minorHAnsi" w:hAnsiTheme="minorHAnsi" w:cstheme="minorHAnsi"/>
          <w:color w:val="auto"/>
          <w:sz w:val="22"/>
        </w:rPr>
        <w:t>Develop and commission end to end care and increased autonomy to shape future Primary Care services</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hAnsiTheme="minorHAnsi" w:cstheme="minorHAnsi"/>
          <w:color w:val="auto"/>
          <w:sz w:val="22"/>
        </w:rPr>
      </w:pPr>
      <w:r w:rsidRPr="00055209">
        <w:rPr>
          <w:rFonts w:asciiTheme="minorHAnsi" w:hAnsiTheme="minorHAnsi" w:cstheme="minorHAnsi"/>
          <w:color w:val="auto"/>
          <w:sz w:val="22"/>
        </w:rPr>
        <w:lastRenderedPageBreak/>
        <w:t>Take an active role in driving forward the NHS Long Term Plan and Five Year Forward View agenda, including supporting the continued development of Primary Care Networks</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hAnsiTheme="minorHAnsi" w:cstheme="minorHAnsi"/>
          <w:color w:val="auto"/>
          <w:sz w:val="22"/>
        </w:rPr>
      </w:pPr>
      <w:r w:rsidRPr="00055209">
        <w:rPr>
          <w:rFonts w:asciiTheme="minorHAnsi" w:hAnsiTheme="minorHAnsi" w:cstheme="minorHAnsi"/>
          <w:color w:val="auto"/>
          <w:sz w:val="22"/>
        </w:rPr>
        <w:t>To manage the budget for commissioning of primary (medical) care services in Bedfordshire</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Plan, including needs assessment, primary medical care services in the CCG area</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Undertake reviews of primary medical care services in the CCG area</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Co-ordinate a common approach to the commissioning of primary care services generally</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Ensure collaborative working on monitoring and addressing issues of quality in primary care</w:t>
      </w:r>
    </w:p>
    <w:p w:rsidR="00E03D78" w:rsidRPr="00055209"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Support the development and implementation of a joint strategy for the enablers; primary care estates and premises, workforce development and IM&amp;T infrastructure, which meets current and future needs</w:t>
      </w:r>
    </w:p>
    <w:p w:rsidR="00E03D78" w:rsidRDefault="00E03D78" w:rsidP="00D97A97">
      <w:pPr>
        <w:keepNext w:val="0"/>
        <w:keepLines w:val="0"/>
        <w:widowControl/>
        <w:numPr>
          <w:ilvl w:val="0"/>
          <w:numId w:val="11"/>
        </w:numPr>
        <w:autoSpaceDE w:val="0"/>
        <w:autoSpaceDN w:val="0"/>
        <w:adjustRightInd w:val="0"/>
        <w:spacing w:before="0" w:after="200" w:line="240" w:lineRule="auto"/>
        <w:ind w:left="153"/>
        <w:contextualSpacing/>
        <w:rPr>
          <w:rFonts w:asciiTheme="minorHAnsi" w:eastAsiaTheme="minorHAnsi" w:hAnsiTheme="minorHAnsi" w:cstheme="minorHAnsi"/>
          <w:color w:val="auto"/>
          <w:sz w:val="22"/>
        </w:rPr>
      </w:pPr>
      <w:r w:rsidRPr="00055209">
        <w:rPr>
          <w:rFonts w:asciiTheme="minorHAnsi" w:hAnsiTheme="minorHAnsi" w:cstheme="minorHAnsi"/>
          <w:color w:val="auto"/>
          <w:sz w:val="22"/>
        </w:rPr>
        <w:t>Quality assurance of primary care services</w:t>
      </w:r>
    </w:p>
    <w:p w:rsidR="00E03D78" w:rsidRDefault="00E03D78" w:rsidP="00E03D78">
      <w:pPr>
        <w:keepNext w:val="0"/>
        <w:keepLines w:val="0"/>
        <w:widowControl/>
        <w:autoSpaceDE w:val="0"/>
        <w:autoSpaceDN w:val="0"/>
        <w:adjustRightInd w:val="0"/>
        <w:spacing w:before="0" w:after="200" w:line="240" w:lineRule="auto"/>
        <w:ind w:left="-207"/>
        <w:contextualSpacing/>
        <w:rPr>
          <w:rFonts w:asciiTheme="minorHAnsi" w:eastAsiaTheme="minorHAnsi" w:hAnsiTheme="minorHAnsi" w:cstheme="minorHAnsi"/>
          <w:color w:val="auto"/>
          <w:sz w:val="22"/>
        </w:rPr>
      </w:pPr>
    </w:p>
    <w:p w:rsidR="00E03D78" w:rsidRDefault="00E03D78" w:rsidP="00E03D78">
      <w:pPr>
        <w:keepNext w:val="0"/>
        <w:keepLines w:val="0"/>
        <w:widowControl/>
        <w:autoSpaceDE w:val="0"/>
        <w:autoSpaceDN w:val="0"/>
        <w:adjustRightInd w:val="0"/>
        <w:spacing w:before="0" w:after="200" w:line="240" w:lineRule="auto"/>
        <w:ind w:left="-207"/>
        <w:contextualSpacing/>
        <w:rPr>
          <w:rFonts w:asciiTheme="minorHAnsi" w:eastAsiaTheme="minorHAnsi" w:hAnsiTheme="minorHAnsi" w:cstheme="minorHAnsi"/>
          <w:color w:val="auto"/>
          <w:sz w:val="22"/>
        </w:rPr>
      </w:pPr>
      <w:r w:rsidRPr="006D48B8">
        <w:rPr>
          <w:rFonts w:asciiTheme="minorHAnsi" w:hAnsiTheme="minorHAnsi" w:cstheme="minorHAnsi"/>
          <w:color w:val="auto"/>
          <w:sz w:val="22"/>
        </w:rPr>
        <w:t>Each CCG PCCC is accountable to the respective CCG governing Body.</w:t>
      </w:r>
    </w:p>
    <w:p w:rsidR="00AB66C5" w:rsidRDefault="00AB66C5"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D7468B" w:rsidRDefault="00D7468B" w:rsidP="00944E45">
      <w:pPr>
        <w:pStyle w:val="ListParagraph"/>
        <w:ind w:left="360"/>
        <w:rPr>
          <w:rFonts w:asciiTheme="minorHAnsi" w:hAnsiTheme="minorHAnsi" w:cstheme="minorHAnsi"/>
          <w:b/>
          <w:color w:val="5B9BD5" w:themeColor="accent1"/>
        </w:rPr>
      </w:pPr>
    </w:p>
    <w:p w:rsidR="009C32C5" w:rsidRDefault="009C32C5" w:rsidP="00944E45">
      <w:pPr>
        <w:pStyle w:val="ListParagraph"/>
        <w:ind w:left="360"/>
        <w:rPr>
          <w:rFonts w:asciiTheme="minorHAnsi" w:hAnsiTheme="minorHAnsi" w:cstheme="minorHAnsi"/>
          <w:b/>
          <w:color w:val="5B9BD5" w:themeColor="accent1"/>
        </w:rPr>
      </w:pPr>
    </w:p>
    <w:p w:rsidR="009C32C5" w:rsidRDefault="009C32C5" w:rsidP="00944E45">
      <w:pPr>
        <w:pStyle w:val="ListParagraph"/>
        <w:ind w:left="360"/>
        <w:rPr>
          <w:rFonts w:asciiTheme="minorHAnsi" w:hAnsiTheme="minorHAnsi" w:cstheme="minorHAnsi"/>
          <w:b/>
          <w:color w:val="5B9BD5" w:themeColor="accent1"/>
        </w:rPr>
      </w:pPr>
    </w:p>
    <w:p w:rsidR="00582868" w:rsidRPr="003622D6" w:rsidRDefault="00893C4C" w:rsidP="00FA11AB">
      <w:pPr>
        <w:pStyle w:val="Heading1"/>
        <w:rPr>
          <w:rFonts w:asciiTheme="minorHAnsi" w:hAnsiTheme="minorHAnsi" w:cstheme="minorHAnsi"/>
        </w:rPr>
      </w:pPr>
      <w:bookmarkStart w:id="59" w:name="_Toc5193112"/>
      <w:bookmarkStart w:id="60" w:name="_Toc11925700"/>
      <w:r w:rsidRPr="003622D6">
        <w:rPr>
          <w:rFonts w:asciiTheme="minorHAnsi" w:hAnsiTheme="minorHAnsi" w:cstheme="minorHAnsi"/>
        </w:rPr>
        <w:lastRenderedPageBreak/>
        <w:t xml:space="preserve">Key element 2 - </w:t>
      </w:r>
      <w:r w:rsidR="00EE0765" w:rsidRPr="003622D6">
        <w:rPr>
          <w:rFonts w:asciiTheme="minorHAnsi" w:hAnsiTheme="minorHAnsi" w:cstheme="minorHAnsi"/>
        </w:rPr>
        <w:t>The NHS will reduce pressure on emergency hospital services</w:t>
      </w:r>
      <w:bookmarkStart w:id="61" w:name="_Toc5193113"/>
      <w:bookmarkEnd w:id="36"/>
      <w:bookmarkEnd w:id="59"/>
      <w:bookmarkEnd w:id="60"/>
    </w:p>
    <w:p w:rsidR="0025604F" w:rsidRPr="00C043E0" w:rsidRDefault="00F22C77" w:rsidP="00D97A97">
      <w:pPr>
        <w:pStyle w:val="Heading2"/>
        <w:numPr>
          <w:ilvl w:val="1"/>
          <w:numId w:val="95"/>
        </w:numPr>
        <w:rPr>
          <w:rFonts w:asciiTheme="minorHAnsi" w:hAnsiTheme="minorHAnsi" w:cstheme="minorHAnsi"/>
          <w:szCs w:val="24"/>
        </w:rPr>
      </w:pPr>
      <w:bookmarkStart w:id="62" w:name="_Toc11925701"/>
      <w:bookmarkStart w:id="63" w:name="_Toc5188831"/>
      <w:bookmarkEnd w:id="61"/>
      <w:r w:rsidRPr="00C043E0">
        <w:rPr>
          <w:rFonts w:asciiTheme="minorHAnsi" w:hAnsiTheme="minorHAnsi" w:cstheme="minorHAnsi"/>
          <w:szCs w:val="24"/>
        </w:rPr>
        <w:t>Emergency hospital services: current situation</w:t>
      </w:r>
      <w:bookmarkEnd w:id="62"/>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There are 3 Acute Hospitals within the BLMK ICS: Bedford Hospital NHS Trust, Milton Keynes University Hospital NHS Foundation Trust and Luton and Dunstable University Hospital NHS Foundation Trust, all operating Type 1 A&amp;E Departments.</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 xml:space="preserve">Demand for our health services is increasing at a faster rate than ever before –around 10% more people every year come to our A&amp;E departments, and more people than ever are being admitted to hospital. </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Recent trends in A&amp;E attendances at BLMK hospitals are depicted in the graphs below.</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jc w:val="center"/>
        <w:rPr>
          <w:rFonts w:ascii="Calibri" w:hAnsi="Calibri" w:cs="Calibri"/>
          <w:sz w:val="22"/>
        </w:rPr>
      </w:pPr>
      <w:r w:rsidRPr="009C32C5">
        <w:rPr>
          <w:rFonts w:ascii="Calibri" w:hAnsi="Calibri" w:cs="Calibri"/>
          <w:noProof/>
          <w:sz w:val="22"/>
          <w:lang w:eastAsia="en-GB"/>
        </w:rPr>
        <w:drawing>
          <wp:inline distT="0" distB="0" distL="0" distR="0" wp14:anchorId="546035AE" wp14:editId="09F83519">
            <wp:extent cx="4686300" cy="242633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00317" cy="2433592"/>
                    </a:xfrm>
                    <a:prstGeom prst="rect">
                      <a:avLst/>
                    </a:prstGeom>
                    <a:noFill/>
                  </pic:spPr>
                </pic:pic>
              </a:graphicData>
            </a:graphic>
          </wp:inline>
        </w:drawing>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1D77C7" w:rsidRDefault="001D77C7" w:rsidP="001D77C7">
      <w:pPr>
        <w:pStyle w:val="Caption"/>
        <w:rPr>
          <w:rFonts w:ascii="Calibri" w:hAnsi="Calibri" w:cs="Calibri"/>
          <w:sz w:val="22"/>
        </w:rPr>
      </w:pPr>
      <w:bookmarkStart w:id="64" w:name="_Toc11852470"/>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29</w:t>
      </w:r>
      <w:r w:rsidR="006A0B02">
        <w:rPr>
          <w:noProof/>
        </w:rPr>
        <w:fldChar w:fldCharType="end"/>
      </w:r>
      <w:r w:rsidR="00895134">
        <w:t xml:space="preserve"> Bedford Hospital A&amp;E attendances</w:t>
      </w:r>
      <w:bookmarkEnd w:id="64"/>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Total attendances into BHT in 2018/19 increased by 2.95% over 2017/18.</w:t>
      </w:r>
    </w:p>
    <w:p w:rsidR="009C32C5" w:rsidRPr="009C32C5" w:rsidRDefault="009C32C5" w:rsidP="009C32C5">
      <w:pPr>
        <w:keepNext w:val="0"/>
        <w:keepLines w:val="0"/>
        <w:widowControl/>
        <w:autoSpaceDE w:val="0"/>
        <w:autoSpaceDN w:val="0"/>
        <w:adjustRightInd w:val="0"/>
        <w:spacing w:before="0" w:after="0" w:line="240" w:lineRule="auto"/>
        <w:ind w:left="0"/>
        <w:jc w:val="center"/>
        <w:rPr>
          <w:rFonts w:ascii="Calibri" w:hAnsi="Calibri" w:cs="Calibri"/>
          <w:sz w:val="22"/>
        </w:rPr>
      </w:pPr>
      <w:r w:rsidRPr="009C32C5">
        <w:rPr>
          <w:rFonts w:cs="Arial"/>
          <w:noProof/>
          <w:szCs w:val="24"/>
          <w:lang w:eastAsia="en-GB"/>
        </w:rPr>
        <w:lastRenderedPageBreak/>
        <w:drawing>
          <wp:inline distT="0" distB="0" distL="0" distR="0" wp14:anchorId="1219AE3E" wp14:editId="7E3E2FCD">
            <wp:extent cx="4725035" cy="2780030"/>
            <wp:effectExtent l="0" t="0" r="0" b="127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25035" cy="2780030"/>
                    </a:xfrm>
                    <a:prstGeom prst="rect">
                      <a:avLst/>
                    </a:prstGeom>
                    <a:noFill/>
                  </pic:spPr>
                </pic:pic>
              </a:graphicData>
            </a:graphic>
          </wp:inline>
        </w:drawing>
      </w:r>
    </w:p>
    <w:p w:rsidR="001D77C7" w:rsidRDefault="001D77C7" w:rsidP="009C32C5">
      <w:pPr>
        <w:keepNext w:val="0"/>
        <w:keepLines w:val="0"/>
        <w:widowControl/>
        <w:autoSpaceDE w:val="0"/>
        <w:autoSpaceDN w:val="0"/>
        <w:adjustRightInd w:val="0"/>
        <w:spacing w:before="0" w:after="0" w:line="240" w:lineRule="auto"/>
        <w:ind w:left="0"/>
        <w:rPr>
          <w:rFonts w:ascii="Calibri" w:hAnsi="Calibri" w:cs="Calibri"/>
          <w:sz w:val="22"/>
        </w:rPr>
      </w:pPr>
    </w:p>
    <w:p w:rsidR="001D77C7" w:rsidRDefault="001D77C7" w:rsidP="001D77C7">
      <w:pPr>
        <w:pStyle w:val="Caption"/>
        <w:rPr>
          <w:rFonts w:ascii="Calibri" w:hAnsi="Calibri" w:cs="Calibri"/>
          <w:sz w:val="22"/>
        </w:rPr>
      </w:pPr>
      <w:bookmarkStart w:id="65" w:name="_Toc11852471"/>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30</w:t>
      </w:r>
      <w:r w:rsidR="006A0B02">
        <w:rPr>
          <w:noProof/>
        </w:rPr>
        <w:fldChar w:fldCharType="end"/>
      </w:r>
      <w:r w:rsidR="00895134">
        <w:t xml:space="preserve"> Milton Keynes Hospital A&amp;E attendances</w:t>
      </w:r>
      <w:bookmarkEnd w:id="65"/>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 xml:space="preserve">Total attendances into MKUHFT in 2018/19 increased by 0.05% over 2017/18 numbers, against a population increase of 1.5% (GP Registered Population figures). </w:t>
      </w:r>
      <w:proofErr w:type="gramStart"/>
      <w:r w:rsidRPr="009C32C5">
        <w:rPr>
          <w:rFonts w:ascii="Calibri" w:hAnsi="Calibri" w:cs="Calibri"/>
          <w:sz w:val="22"/>
        </w:rPr>
        <w:t>A&amp;E attendances for MK patients reduced by 0.36% whilst Out of Area numbers increased by 1.53%.</w:t>
      </w:r>
      <w:proofErr w:type="gramEnd"/>
    </w:p>
    <w:p w:rsidR="009C32C5" w:rsidRPr="009C32C5" w:rsidRDefault="009C32C5" w:rsidP="009C32C5">
      <w:pPr>
        <w:keepNext w:val="0"/>
        <w:keepLines w:val="0"/>
        <w:widowControl/>
        <w:autoSpaceDE w:val="0"/>
        <w:autoSpaceDN w:val="0"/>
        <w:adjustRightInd w:val="0"/>
        <w:spacing w:before="0" w:after="0" w:line="240" w:lineRule="auto"/>
        <w:ind w:left="0"/>
        <w:jc w:val="center"/>
        <w:rPr>
          <w:rFonts w:ascii="Calibri" w:hAnsi="Calibri" w:cs="Calibri"/>
          <w:sz w:val="22"/>
        </w:rPr>
      </w:pPr>
      <w:r w:rsidRPr="009C32C5">
        <w:rPr>
          <w:rFonts w:ascii="Calibri" w:hAnsi="Calibri" w:cs="Calibri"/>
          <w:noProof/>
          <w:sz w:val="22"/>
          <w:lang w:eastAsia="en-GB"/>
        </w:rPr>
        <w:drawing>
          <wp:inline distT="0" distB="0" distL="0" distR="0" wp14:anchorId="32BCBCEA" wp14:editId="0DA83700">
            <wp:extent cx="4714875" cy="2875280"/>
            <wp:effectExtent l="0" t="0" r="9525" b="12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739531" cy="2890316"/>
                    </a:xfrm>
                    <a:prstGeom prst="rect">
                      <a:avLst/>
                    </a:prstGeom>
                    <a:noFill/>
                  </pic:spPr>
                </pic:pic>
              </a:graphicData>
            </a:graphic>
          </wp:inline>
        </w:drawing>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1D77C7" w:rsidRDefault="001D77C7" w:rsidP="001D77C7">
      <w:pPr>
        <w:pStyle w:val="Caption"/>
        <w:rPr>
          <w:rFonts w:ascii="Calibri" w:hAnsi="Calibri" w:cs="Calibri"/>
          <w:sz w:val="22"/>
        </w:rPr>
      </w:pPr>
      <w:bookmarkStart w:id="66" w:name="_Toc11852472"/>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31</w:t>
      </w:r>
      <w:r w:rsidR="006A0B02">
        <w:rPr>
          <w:noProof/>
        </w:rPr>
        <w:fldChar w:fldCharType="end"/>
      </w:r>
      <w:r w:rsidR="00895134">
        <w:t xml:space="preserve"> Luton and Dunstable Hospital A&amp;E attendances</w:t>
      </w:r>
      <w:bookmarkEnd w:id="66"/>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Average Total attendances at the Luton and Dunstable Hospital have increased by 3.81% between 2017/18 and 2018/19.  The number of attendances for patients registered with a Luton CCG member practice has increased by 2.25% over the same period.  This is against a population growth of 1.26%.</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 xml:space="preserve">The NHS Long Term plan envisages Primary Care Networks joining up the delivery of urgent care in the community to reduce unnecessary attendances at A&amp;E. Funding and responsibility for providing enhanced access services will transfer to each PCN by April 2021.  Nationally, in the coming months, there will be an Access Review to establish a more coherent set of access arrangements to be </w:t>
      </w:r>
      <w:r w:rsidRPr="009C32C5">
        <w:rPr>
          <w:rFonts w:ascii="Calibri" w:hAnsi="Calibri" w:cs="Calibri"/>
          <w:sz w:val="22"/>
        </w:rPr>
        <w:lastRenderedPageBreak/>
        <w:t xml:space="preserve">implemented from 2020. When the model is published, ahead of PCN delivery from April 2020, CCGs will work with PCNs to implement. </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 xml:space="preserve">In anticipation of the publication of the national specification, BLMK ICS is increasingly integrating primary and urgent care pathways as described in the sections below. This work will continue to develop, feeding into the range of anticipatory care models being used across BLMK are outlined in the previous chapter. </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r w:rsidRPr="009C32C5">
        <w:rPr>
          <w:rFonts w:ascii="Calibri" w:hAnsi="Calibri" w:cs="Calibri"/>
          <w:sz w:val="22"/>
        </w:rPr>
        <w:t>BLMK CCGs will be developing and publishing an urgent care strategy in 2019/20 to further develop what is outlined in this chapter.</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sz w:val="22"/>
        </w:rPr>
      </w:pPr>
    </w:p>
    <w:p w:rsidR="009C32C5" w:rsidRPr="00C043E0" w:rsidRDefault="009C32C5" w:rsidP="00C043E0">
      <w:pPr>
        <w:pStyle w:val="Heading2"/>
        <w:rPr>
          <w:rFonts w:ascii="Calibri" w:hAnsi="Calibri"/>
        </w:rPr>
      </w:pPr>
      <w:bookmarkStart w:id="67" w:name="_Toc11925702"/>
      <w:r w:rsidRPr="00C043E0">
        <w:rPr>
          <w:rFonts w:ascii="Calibri" w:hAnsi="Calibri"/>
        </w:rPr>
        <w:t>Investment and Impact Fund</w:t>
      </w:r>
      <w:bookmarkEnd w:id="67"/>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r w:rsidRPr="009C32C5">
        <w:rPr>
          <w:rFonts w:ascii="Calibri" w:hAnsi="Calibri" w:cs="Calibri"/>
          <w:color w:val="auto"/>
          <w:sz w:val="22"/>
        </w:rPr>
        <w:t xml:space="preserve">The Investment and Impact Fund is a new fund which Primary Care Networks will have access to and will help support implementation of the NHS Long Term Plan. It will help PCNs plan and achieve better performance against set metrics. </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r w:rsidRPr="009C32C5">
        <w:rPr>
          <w:rFonts w:ascii="Calibri" w:hAnsi="Calibri" w:cs="Calibri"/>
          <w:color w:val="auto"/>
          <w:sz w:val="22"/>
        </w:rPr>
        <w:t xml:space="preserve">Funding will rise from £75 million in 2020/21 to £300 million in 2023/4. </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r w:rsidRPr="009C32C5">
        <w:rPr>
          <w:rFonts w:ascii="Calibri" w:hAnsi="Calibri" w:cs="Calibri"/>
          <w:color w:val="auto"/>
          <w:sz w:val="22"/>
        </w:rPr>
        <w:t>PCNs and CCGs expect more information on the fund later in 2019/20, with ICSs expected to oversee schemes. It is anticipated that it is likely to cover five elements:</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p>
    <w:p w:rsidR="009C32C5" w:rsidRPr="009C32C5" w:rsidRDefault="009C32C5" w:rsidP="00D97A97">
      <w:pPr>
        <w:keepNext w:val="0"/>
        <w:keepLines w:val="0"/>
        <w:widowControl/>
        <w:numPr>
          <w:ilvl w:val="0"/>
          <w:numId w:val="60"/>
        </w:numPr>
        <w:autoSpaceDE w:val="0"/>
        <w:autoSpaceDN w:val="0"/>
        <w:adjustRightInd w:val="0"/>
        <w:spacing w:before="0" w:after="0" w:line="240" w:lineRule="auto"/>
        <w:rPr>
          <w:rFonts w:ascii="Calibri" w:hAnsi="Calibri" w:cs="Calibri"/>
          <w:color w:val="auto"/>
          <w:sz w:val="22"/>
        </w:rPr>
      </w:pPr>
      <w:r w:rsidRPr="009C32C5">
        <w:rPr>
          <w:rFonts w:ascii="Calibri" w:hAnsi="Calibri" w:cs="Calibri"/>
          <w:color w:val="auto"/>
          <w:sz w:val="22"/>
        </w:rPr>
        <w:t>Avoidable A&amp;E attendances</w:t>
      </w:r>
    </w:p>
    <w:p w:rsidR="009C32C5" w:rsidRPr="009C32C5" w:rsidRDefault="009C32C5" w:rsidP="00D97A97">
      <w:pPr>
        <w:keepNext w:val="0"/>
        <w:keepLines w:val="0"/>
        <w:widowControl/>
        <w:numPr>
          <w:ilvl w:val="0"/>
          <w:numId w:val="60"/>
        </w:numPr>
        <w:autoSpaceDE w:val="0"/>
        <w:autoSpaceDN w:val="0"/>
        <w:adjustRightInd w:val="0"/>
        <w:spacing w:before="0" w:after="0" w:line="240" w:lineRule="auto"/>
        <w:rPr>
          <w:rFonts w:ascii="Calibri" w:hAnsi="Calibri" w:cs="Calibri"/>
          <w:color w:val="auto"/>
          <w:sz w:val="22"/>
        </w:rPr>
      </w:pPr>
      <w:r w:rsidRPr="009C32C5">
        <w:rPr>
          <w:rFonts w:ascii="Calibri" w:hAnsi="Calibri" w:cs="Calibri"/>
          <w:color w:val="auto"/>
          <w:sz w:val="22"/>
        </w:rPr>
        <w:t>Avoidable emergency admissions</w:t>
      </w:r>
    </w:p>
    <w:p w:rsidR="009C32C5" w:rsidRPr="009C32C5" w:rsidRDefault="009C32C5" w:rsidP="00D97A97">
      <w:pPr>
        <w:keepNext w:val="0"/>
        <w:keepLines w:val="0"/>
        <w:widowControl/>
        <w:numPr>
          <w:ilvl w:val="0"/>
          <w:numId w:val="60"/>
        </w:numPr>
        <w:autoSpaceDE w:val="0"/>
        <w:autoSpaceDN w:val="0"/>
        <w:adjustRightInd w:val="0"/>
        <w:spacing w:before="0" w:after="0" w:line="240" w:lineRule="auto"/>
        <w:rPr>
          <w:rFonts w:ascii="Calibri" w:hAnsi="Calibri" w:cs="Calibri"/>
          <w:color w:val="auto"/>
          <w:sz w:val="22"/>
        </w:rPr>
      </w:pPr>
      <w:r w:rsidRPr="009C32C5">
        <w:rPr>
          <w:rFonts w:ascii="Calibri" w:hAnsi="Calibri" w:cs="Calibri"/>
          <w:color w:val="auto"/>
          <w:sz w:val="22"/>
        </w:rPr>
        <w:t>Timely hospital discharge</w:t>
      </w:r>
    </w:p>
    <w:p w:rsidR="009C32C5" w:rsidRPr="009C32C5" w:rsidRDefault="009C32C5" w:rsidP="00D97A97">
      <w:pPr>
        <w:keepNext w:val="0"/>
        <w:keepLines w:val="0"/>
        <w:widowControl/>
        <w:numPr>
          <w:ilvl w:val="0"/>
          <w:numId w:val="60"/>
        </w:numPr>
        <w:autoSpaceDE w:val="0"/>
        <w:autoSpaceDN w:val="0"/>
        <w:adjustRightInd w:val="0"/>
        <w:spacing w:before="0" w:after="0" w:line="240" w:lineRule="auto"/>
        <w:rPr>
          <w:rFonts w:ascii="Calibri" w:hAnsi="Calibri" w:cs="Calibri"/>
          <w:color w:val="auto"/>
          <w:sz w:val="22"/>
        </w:rPr>
      </w:pPr>
      <w:r w:rsidRPr="009C32C5">
        <w:rPr>
          <w:rFonts w:ascii="Calibri" w:hAnsi="Calibri" w:cs="Calibri"/>
          <w:color w:val="auto"/>
          <w:sz w:val="22"/>
        </w:rPr>
        <w:t>Outpatient redesign</w:t>
      </w:r>
    </w:p>
    <w:p w:rsidR="009C32C5" w:rsidRPr="009C32C5" w:rsidRDefault="009C32C5" w:rsidP="00D97A97">
      <w:pPr>
        <w:keepNext w:val="0"/>
        <w:keepLines w:val="0"/>
        <w:widowControl/>
        <w:numPr>
          <w:ilvl w:val="0"/>
          <w:numId w:val="60"/>
        </w:numPr>
        <w:autoSpaceDE w:val="0"/>
        <w:autoSpaceDN w:val="0"/>
        <w:adjustRightInd w:val="0"/>
        <w:spacing w:before="0" w:after="0" w:line="240" w:lineRule="auto"/>
        <w:rPr>
          <w:rFonts w:ascii="Calibri" w:hAnsi="Calibri" w:cs="Calibri"/>
          <w:color w:val="auto"/>
          <w:sz w:val="22"/>
        </w:rPr>
      </w:pPr>
      <w:r w:rsidRPr="009C32C5">
        <w:rPr>
          <w:rFonts w:ascii="Calibri" w:hAnsi="Calibri" w:cs="Calibri"/>
          <w:color w:val="auto"/>
          <w:sz w:val="22"/>
        </w:rPr>
        <w:t>Prescribing costs</w:t>
      </w:r>
    </w:p>
    <w:p w:rsidR="009C32C5" w:rsidRPr="009C32C5" w:rsidRDefault="009C32C5" w:rsidP="009C32C5">
      <w:pPr>
        <w:keepNext w:val="0"/>
        <w:keepLines w:val="0"/>
        <w:widowControl/>
        <w:autoSpaceDE w:val="0"/>
        <w:autoSpaceDN w:val="0"/>
        <w:adjustRightInd w:val="0"/>
        <w:spacing w:before="0" w:after="0" w:line="240" w:lineRule="auto"/>
        <w:ind w:left="0"/>
        <w:rPr>
          <w:rFonts w:ascii="Calibri" w:hAnsi="Calibri" w:cs="Calibri"/>
          <w:color w:val="auto"/>
          <w:sz w:val="22"/>
        </w:rPr>
      </w:pPr>
    </w:p>
    <w:p w:rsidR="009C32C5" w:rsidRPr="00C043E0" w:rsidRDefault="009C32C5" w:rsidP="00167BE5">
      <w:pPr>
        <w:pStyle w:val="Heading2"/>
        <w:rPr>
          <w:rFonts w:ascii="Calibri" w:hAnsi="Calibri"/>
          <w:szCs w:val="24"/>
        </w:rPr>
      </w:pPr>
      <w:bookmarkStart w:id="68" w:name="_Toc11925703"/>
      <w:r w:rsidRPr="00C043E0">
        <w:rPr>
          <w:rFonts w:ascii="Calibri" w:hAnsi="Calibri"/>
          <w:szCs w:val="24"/>
        </w:rPr>
        <w:t>Improving access to primary care</w:t>
      </w:r>
      <w:bookmarkEnd w:id="68"/>
    </w:p>
    <w:p w:rsidR="009C32C5" w:rsidRPr="009C32C5" w:rsidRDefault="009C32C5" w:rsidP="009C32C5">
      <w:pPr>
        <w:ind w:left="0"/>
        <w:rPr>
          <w:rFonts w:ascii="Calibri" w:hAnsi="Calibri" w:cs="Calibri"/>
          <w:sz w:val="22"/>
          <w:u w:val="single"/>
        </w:rPr>
      </w:pPr>
      <w:r w:rsidRPr="009C32C5">
        <w:rPr>
          <w:rFonts w:ascii="Calibri" w:hAnsi="Calibri" w:cs="Calibri"/>
          <w:sz w:val="22"/>
          <w:u w:val="single"/>
        </w:rPr>
        <w:t>Patient surveys</w:t>
      </w:r>
    </w:p>
    <w:p w:rsidR="009C32C5" w:rsidRPr="009C32C5" w:rsidRDefault="009C32C5" w:rsidP="009C32C5">
      <w:pPr>
        <w:ind w:left="0"/>
        <w:rPr>
          <w:rFonts w:ascii="Calibri" w:hAnsi="Calibri" w:cs="Calibri"/>
          <w:sz w:val="22"/>
        </w:rPr>
      </w:pPr>
      <w:r w:rsidRPr="009C32C5">
        <w:rPr>
          <w:rFonts w:ascii="Calibri" w:hAnsi="Calibri" w:cs="Calibri"/>
          <w:sz w:val="22"/>
        </w:rPr>
        <w:t xml:space="preserve">The 2018 GP Patient Survey revealed that </w:t>
      </w:r>
      <w:proofErr w:type="gramStart"/>
      <w:r w:rsidRPr="009C32C5">
        <w:rPr>
          <w:rFonts w:ascii="Calibri" w:hAnsi="Calibri" w:cs="Calibri"/>
          <w:sz w:val="22"/>
        </w:rPr>
        <w:t>were</w:t>
      </w:r>
      <w:proofErr w:type="gramEnd"/>
      <w:r w:rsidRPr="009C32C5">
        <w:rPr>
          <w:rFonts w:ascii="Calibri" w:hAnsi="Calibri" w:cs="Calibri"/>
          <w:sz w:val="22"/>
        </w:rPr>
        <w:t xml:space="preserve"> a significant number of patients who were dissatisfied with appointments times (just under a quarter of patients surveyed across BLMK). </w:t>
      </w:r>
    </w:p>
    <w:p w:rsidR="009C32C5" w:rsidRPr="009C32C5" w:rsidRDefault="009C32C5" w:rsidP="009C32C5">
      <w:pPr>
        <w:ind w:left="0"/>
        <w:rPr>
          <w:rFonts w:ascii="Calibri" w:hAnsi="Calibri" w:cs="Calibri"/>
          <w:sz w:val="22"/>
        </w:rPr>
      </w:pPr>
      <w:r w:rsidRPr="009C32C5">
        <w:rPr>
          <w:rFonts w:ascii="Calibri" w:hAnsi="Calibri" w:cs="Calibri"/>
          <w:sz w:val="22"/>
        </w:rPr>
        <w:t>A quarter of respondents stated that they had contacted another NHS service when they wanted to see their GP but were unable to as they were closed. Around a third of these people used A&amp;E when this had occurred “considering all services contacted”.</w:t>
      </w:r>
    </w:p>
    <w:tbl>
      <w:tblPr>
        <w:tblStyle w:val="TableGrid51"/>
        <w:tblW w:w="0" w:type="auto"/>
        <w:tblLook w:val="04A0" w:firstRow="1" w:lastRow="0" w:firstColumn="1" w:lastColumn="0" w:noHBand="0" w:noVBand="1"/>
      </w:tblPr>
      <w:tblGrid>
        <w:gridCol w:w="1538"/>
        <w:gridCol w:w="1067"/>
        <w:gridCol w:w="1066"/>
        <w:gridCol w:w="1065"/>
        <w:gridCol w:w="1085"/>
        <w:gridCol w:w="1065"/>
        <w:gridCol w:w="1065"/>
        <w:gridCol w:w="1065"/>
      </w:tblGrid>
      <w:tr w:rsidR="009C32C5" w:rsidRPr="009C32C5" w:rsidTr="00DD7503">
        <w:tc>
          <w:tcPr>
            <w:tcW w:w="9016" w:type="dxa"/>
            <w:gridSpan w:val="8"/>
            <w:shd w:val="clear" w:color="auto" w:fill="D9D9D9" w:themeFill="background1" w:themeFillShade="D9"/>
          </w:tcPr>
          <w:p w:rsidR="009C32C5" w:rsidRPr="009C32C5" w:rsidRDefault="009C32C5" w:rsidP="009C32C5">
            <w:pPr>
              <w:keepNext w:val="0"/>
              <w:keepLines w:val="0"/>
              <w:widowControl/>
              <w:spacing w:before="0" w:after="0" w:line="240" w:lineRule="auto"/>
              <w:ind w:left="0"/>
              <w:rPr>
                <w:rFonts w:cs="Calibri"/>
                <w:b/>
                <w:color w:val="auto"/>
                <w:sz w:val="22"/>
              </w:rPr>
            </w:pPr>
            <w:r w:rsidRPr="009C32C5">
              <w:rPr>
                <w:rFonts w:cs="Calibri"/>
                <w:b/>
                <w:color w:val="auto"/>
                <w:sz w:val="22"/>
              </w:rPr>
              <w:t>As far as you are aware, what general practice appointment times are available to you?</w:t>
            </w:r>
          </w:p>
        </w:tc>
      </w:tr>
      <w:tr w:rsidR="009C32C5" w:rsidRPr="009C32C5" w:rsidTr="00DD7503">
        <w:tc>
          <w:tcPr>
            <w:tcW w:w="4736"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Before 8am on at least one weekday</w:t>
            </w:r>
          </w:p>
        </w:tc>
        <w:tc>
          <w:tcPr>
            <w:tcW w:w="4280"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Weekdays between 8am and 6.30pm</w:t>
            </w:r>
          </w:p>
        </w:tc>
      </w:tr>
      <w:tr w:rsidR="009C32C5" w:rsidRPr="009C32C5" w:rsidTr="00DD7503">
        <w:tc>
          <w:tcPr>
            <w:tcW w:w="1538"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7"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6"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c>
          <w:tcPr>
            <w:tcW w:w="108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r>
      <w:tr w:rsidR="009C32C5" w:rsidRPr="009C32C5" w:rsidTr="00DD7503">
        <w:tc>
          <w:tcPr>
            <w:tcW w:w="1538"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11%</w:t>
            </w:r>
          </w:p>
        </w:tc>
        <w:tc>
          <w:tcPr>
            <w:tcW w:w="1067"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11%</w:t>
            </w:r>
          </w:p>
        </w:tc>
        <w:tc>
          <w:tcPr>
            <w:tcW w:w="1066"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13%</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10%</w:t>
            </w:r>
          </w:p>
        </w:tc>
        <w:tc>
          <w:tcPr>
            <w:tcW w:w="1085"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72%</w:t>
            </w:r>
          </w:p>
        </w:tc>
        <w:tc>
          <w:tcPr>
            <w:tcW w:w="106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68%</w:t>
            </w:r>
          </w:p>
        </w:tc>
        <w:tc>
          <w:tcPr>
            <w:tcW w:w="1065"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71%</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70%</w:t>
            </w:r>
          </w:p>
        </w:tc>
      </w:tr>
      <w:tr w:rsidR="009C32C5" w:rsidRPr="009C32C5" w:rsidTr="00DD7503">
        <w:tc>
          <w:tcPr>
            <w:tcW w:w="4736"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After 6.30pm on a weekday</w:t>
            </w:r>
          </w:p>
        </w:tc>
        <w:tc>
          <w:tcPr>
            <w:tcW w:w="4280"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On a Saturday</w:t>
            </w:r>
          </w:p>
        </w:tc>
      </w:tr>
      <w:tr w:rsidR="009C32C5" w:rsidRPr="009C32C5" w:rsidTr="00DD7503">
        <w:tc>
          <w:tcPr>
            <w:tcW w:w="1538"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7"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6"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c>
          <w:tcPr>
            <w:tcW w:w="108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r>
      <w:tr w:rsidR="009C32C5" w:rsidRPr="009C32C5" w:rsidTr="00DD7503">
        <w:tc>
          <w:tcPr>
            <w:tcW w:w="1538"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11%</w:t>
            </w:r>
          </w:p>
        </w:tc>
        <w:tc>
          <w:tcPr>
            <w:tcW w:w="1067"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13%</w:t>
            </w:r>
          </w:p>
        </w:tc>
        <w:tc>
          <w:tcPr>
            <w:tcW w:w="1066"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11%</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13%</w:t>
            </w:r>
          </w:p>
        </w:tc>
        <w:tc>
          <w:tcPr>
            <w:tcW w:w="1085"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10%</w:t>
            </w:r>
          </w:p>
        </w:tc>
        <w:tc>
          <w:tcPr>
            <w:tcW w:w="106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9%</w:t>
            </w:r>
          </w:p>
        </w:tc>
        <w:tc>
          <w:tcPr>
            <w:tcW w:w="1065"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14%</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10%</w:t>
            </w:r>
          </w:p>
        </w:tc>
      </w:tr>
      <w:tr w:rsidR="009C32C5" w:rsidRPr="009C32C5" w:rsidTr="00DD7503">
        <w:tc>
          <w:tcPr>
            <w:tcW w:w="4736"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On a Sunday</w:t>
            </w:r>
          </w:p>
        </w:tc>
        <w:tc>
          <w:tcPr>
            <w:tcW w:w="4280"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Don’t know</w:t>
            </w:r>
          </w:p>
        </w:tc>
      </w:tr>
      <w:tr w:rsidR="009C32C5" w:rsidRPr="009C32C5" w:rsidTr="00DD7503">
        <w:tc>
          <w:tcPr>
            <w:tcW w:w="1538"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7"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6"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c>
          <w:tcPr>
            <w:tcW w:w="108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r>
      <w:tr w:rsidR="009C32C5" w:rsidRPr="009C32C5" w:rsidTr="00DD7503">
        <w:tc>
          <w:tcPr>
            <w:tcW w:w="1538" w:type="dxa"/>
            <w:shd w:val="clear" w:color="auto" w:fill="FFC000" w:themeFill="accent4"/>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lastRenderedPageBreak/>
              <w:t>1%</w:t>
            </w:r>
          </w:p>
        </w:tc>
        <w:tc>
          <w:tcPr>
            <w:tcW w:w="1067" w:type="dxa"/>
            <w:shd w:val="clear" w:color="auto" w:fill="FFC000" w:themeFill="accent4"/>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1%</w:t>
            </w:r>
          </w:p>
        </w:tc>
        <w:tc>
          <w:tcPr>
            <w:tcW w:w="1066" w:type="dxa"/>
            <w:shd w:val="clear" w:color="auto" w:fill="70AD47" w:themeFill="accent6"/>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3%</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2%</w:t>
            </w:r>
          </w:p>
        </w:tc>
        <w:tc>
          <w:tcPr>
            <w:tcW w:w="1085" w:type="dxa"/>
            <w:shd w:val="clear" w:color="auto" w:fill="70AD47" w:themeFill="accent6"/>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24%</w:t>
            </w:r>
          </w:p>
        </w:tc>
        <w:tc>
          <w:tcPr>
            <w:tcW w:w="1065" w:type="dxa"/>
            <w:shd w:val="clear" w:color="auto" w:fill="70AD47" w:themeFill="accent6"/>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23%</w:t>
            </w:r>
          </w:p>
        </w:tc>
        <w:tc>
          <w:tcPr>
            <w:tcW w:w="1065" w:type="dxa"/>
            <w:shd w:val="clear" w:color="auto" w:fill="70AD47" w:themeFill="accent6"/>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23%</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24%</w:t>
            </w:r>
          </w:p>
        </w:tc>
      </w:tr>
    </w:tbl>
    <w:p w:rsidR="009C32C5" w:rsidRPr="009C32C5" w:rsidRDefault="009C32C5" w:rsidP="009C32C5">
      <w:pPr>
        <w:keepNext w:val="0"/>
        <w:keepLines w:val="0"/>
        <w:widowControl/>
        <w:spacing w:before="0" w:after="160" w:line="259" w:lineRule="auto"/>
        <w:ind w:left="0"/>
        <w:rPr>
          <w:rFonts w:ascii="Calibri" w:hAnsi="Calibri" w:cs="Calibri"/>
          <w:color w:val="auto"/>
          <w:sz w:val="22"/>
        </w:rPr>
      </w:pPr>
    </w:p>
    <w:tbl>
      <w:tblPr>
        <w:tblStyle w:val="TableGrid51"/>
        <w:tblpPr w:leftFromText="180" w:rightFromText="180" w:vertAnchor="text" w:horzAnchor="margin" w:tblpY="73"/>
        <w:tblW w:w="0" w:type="auto"/>
        <w:tblLook w:val="04A0" w:firstRow="1" w:lastRow="0" w:firstColumn="1" w:lastColumn="0" w:noHBand="0" w:noVBand="1"/>
      </w:tblPr>
      <w:tblGrid>
        <w:gridCol w:w="1538"/>
        <w:gridCol w:w="1067"/>
        <w:gridCol w:w="1066"/>
        <w:gridCol w:w="1065"/>
        <w:gridCol w:w="1085"/>
        <w:gridCol w:w="1065"/>
        <w:gridCol w:w="1065"/>
        <w:gridCol w:w="1065"/>
      </w:tblGrid>
      <w:tr w:rsidR="009C32C5" w:rsidRPr="009C32C5" w:rsidTr="00DD7503">
        <w:tc>
          <w:tcPr>
            <w:tcW w:w="9016" w:type="dxa"/>
            <w:gridSpan w:val="8"/>
            <w:shd w:val="clear" w:color="auto" w:fill="D9D9D9" w:themeFill="background1" w:themeFillShade="D9"/>
          </w:tcPr>
          <w:p w:rsidR="009C32C5" w:rsidRPr="009C32C5" w:rsidRDefault="009C32C5" w:rsidP="009C32C5">
            <w:pPr>
              <w:keepNext w:val="0"/>
              <w:keepLines w:val="0"/>
              <w:widowControl/>
              <w:spacing w:before="0" w:after="0" w:line="240" w:lineRule="auto"/>
              <w:ind w:left="0"/>
              <w:rPr>
                <w:rFonts w:cs="Calibri"/>
                <w:b/>
                <w:color w:val="auto"/>
                <w:sz w:val="22"/>
              </w:rPr>
            </w:pPr>
            <w:r w:rsidRPr="009C32C5">
              <w:rPr>
                <w:rFonts w:cs="Calibri"/>
                <w:b/>
                <w:color w:val="auto"/>
                <w:sz w:val="22"/>
              </w:rPr>
              <w:t>How satisfied are you with the general practice appointment times available to you?</w:t>
            </w:r>
          </w:p>
        </w:tc>
      </w:tr>
      <w:tr w:rsidR="009C32C5" w:rsidRPr="009C32C5" w:rsidTr="00DD7503">
        <w:tc>
          <w:tcPr>
            <w:tcW w:w="4736"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Very satisfied</w:t>
            </w:r>
          </w:p>
        </w:tc>
        <w:tc>
          <w:tcPr>
            <w:tcW w:w="4280"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Fairly satisfied</w:t>
            </w:r>
          </w:p>
        </w:tc>
      </w:tr>
      <w:tr w:rsidR="009C32C5" w:rsidRPr="009C32C5" w:rsidTr="00DD7503">
        <w:tc>
          <w:tcPr>
            <w:tcW w:w="1538"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7"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6"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c>
          <w:tcPr>
            <w:tcW w:w="108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r>
      <w:tr w:rsidR="009C32C5" w:rsidRPr="009C32C5" w:rsidTr="00DD7503">
        <w:tc>
          <w:tcPr>
            <w:tcW w:w="1538"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21%</w:t>
            </w:r>
          </w:p>
        </w:tc>
        <w:tc>
          <w:tcPr>
            <w:tcW w:w="1067" w:type="dxa"/>
            <w:shd w:val="clear" w:color="auto" w:fill="FF0000"/>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18%</w:t>
            </w:r>
          </w:p>
        </w:tc>
        <w:tc>
          <w:tcPr>
            <w:tcW w:w="1066"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19%</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24%</w:t>
            </w:r>
          </w:p>
        </w:tc>
        <w:tc>
          <w:tcPr>
            <w:tcW w:w="108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40%</w:t>
            </w:r>
          </w:p>
        </w:tc>
        <w:tc>
          <w:tcPr>
            <w:tcW w:w="106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38%</w:t>
            </w:r>
          </w:p>
        </w:tc>
        <w:tc>
          <w:tcPr>
            <w:tcW w:w="1065"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42%</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41%</w:t>
            </w:r>
          </w:p>
        </w:tc>
      </w:tr>
      <w:tr w:rsidR="009C32C5" w:rsidRPr="009C32C5" w:rsidTr="00DD7503">
        <w:tc>
          <w:tcPr>
            <w:tcW w:w="4736"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Fairly dissatisfied</w:t>
            </w:r>
          </w:p>
        </w:tc>
        <w:tc>
          <w:tcPr>
            <w:tcW w:w="4280" w:type="dxa"/>
            <w:gridSpan w:val="4"/>
            <w:shd w:val="clear" w:color="auto" w:fill="D9D9D9" w:themeFill="background1" w:themeFillShade="D9"/>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Very dissatisfied</w:t>
            </w:r>
          </w:p>
        </w:tc>
      </w:tr>
      <w:tr w:rsidR="009C32C5" w:rsidRPr="009C32C5" w:rsidTr="00DD7503">
        <w:tc>
          <w:tcPr>
            <w:tcW w:w="1538"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7"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6"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c>
          <w:tcPr>
            <w:tcW w:w="108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BCCG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LCCG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MKCCG</w:t>
            </w:r>
          </w:p>
        </w:tc>
        <w:tc>
          <w:tcPr>
            <w:tcW w:w="1065" w:type="dxa"/>
          </w:tcPr>
          <w:p w:rsidR="009C32C5" w:rsidRPr="009C32C5" w:rsidRDefault="009C32C5" w:rsidP="009C32C5">
            <w:pPr>
              <w:keepNext w:val="0"/>
              <w:keepLines w:val="0"/>
              <w:widowControl/>
              <w:spacing w:before="0" w:after="0" w:line="240" w:lineRule="auto"/>
              <w:ind w:left="0"/>
              <w:jc w:val="center"/>
              <w:rPr>
                <w:rFonts w:cs="Calibri"/>
                <w:color w:val="auto"/>
                <w:sz w:val="22"/>
              </w:rPr>
            </w:pPr>
            <w:r w:rsidRPr="009C32C5">
              <w:rPr>
                <w:rFonts w:cs="Calibri"/>
                <w:color w:val="auto"/>
                <w:sz w:val="22"/>
              </w:rPr>
              <w:t>National</w:t>
            </w:r>
          </w:p>
        </w:tc>
      </w:tr>
      <w:tr w:rsidR="009C32C5" w:rsidRPr="009C32C5" w:rsidTr="00DD7503">
        <w:tc>
          <w:tcPr>
            <w:tcW w:w="1538"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13%</w:t>
            </w:r>
          </w:p>
        </w:tc>
        <w:tc>
          <w:tcPr>
            <w:tcW w:w="1067" w:type="dxa"/>
            <w:shd w:val="clear" w:color="auto" w:fill="70AD47" w:themeFill="accent6"/>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10%</w:t>
            </w:r>
          </w:p>
        </w:tc>
        <w:tc>
          <w:tcPr>
            <w:tcW w:w="1066"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11%</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10%</w:t>
            </w:r>
          </w:p>
        </w:tc>
        <w:tc>
          <w:tcPr>
            <w:tcW w:w="108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8%</w:t>
            </w:r>
          </w:p>
        </w:tc>
        <w:tc>
          <w:tcPr>
            <w:tcW w:w="1065" w:type="dxa"/>
            <w:shd w:val="clear" w:color="auto" w:fill="FF0000"/>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14%</w:t>
            </w:r>
          </w:p>
        </w:tc>
        <w:tc>
          <w:tcPr>
            <w:tcW w:w="1065" w:type="dxa"/>
            <w:shd w:val="clear" w:color="auto" w:fill="FFC000" w:themeFill="accent4"/>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9%</w:t>
            </w:r>
          </w:p>
        </w:tc>
        <w:tc>
          <w:tcPr>
            <w:tcW w:w="1065" w:type="dxa"/>
          </w:tcPr>
          <w:p w:rsidR="009C32C5" w:rsidRPr="009C32C5" w:rsidRDefault="009C32C5" w:rsidP="009C32C5">
            <w:pPr>
              <w:keepNext w:val="0"/>
              <w:keepLines w:val="0"/>
              <w:widowControl/>
              <w:spacing w:before="0" w:after="0" w:line="240" w:lineRule="auto"/>
              <w:ind w:left="0"/>
              <w:rPr>
                <w:rFonts w:cs="Calibri"/>
                <w:color w:val="auto"/>
                <w:sz w:val="22"/>
              </w:rPr>
            </w:pPr>
            <w:r w:rsidRPr="009C32C5">
              <w:rPr>
                <w:rFonts w:cs="Calibri"/>
                <w:color w:val="auto"/>
                <w:sz w:val="22"/>
              </w:rPr>
              <w:t>7%</w:t>
            </w:r>
          </w:p>
        </w:tc>
      </w:tr>
    </w:tbl>
    <w:p w:rsidR="009C32C5" w:rsidRPr="009C32C5" w:rsidRDefault="00E35757" w:rsidP="00E35757">
      <w:pPr>
        <w:pStyle w:val="Caption"/>
        <w:rPr>
          <w:rFonts w:ascii="Calibri" w:hAnsi="Calibri" w:cs="Calibri"/>
          <w:sz w:val="22"/>
        </w:rPr>
      </w:pPr>
      <w:bookmarkStart w:id="69" w:name="_Toc11852473"/>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32</w:t>
      </w:r>
      <w:r w:rsidR="006A0B02">
        <w:rPr>
          <w:noProof/>
        </w:rPr>
        <w:fldChar w:fldCharType="end"/>
      </w:r>
      <w:r w:rsidR="00895134">
        <w:t xml:space="preserve"> Patient survey data</w:t>
      </w:r>
      <w:bookmarkEnd w:id="69"/>
    </w:p>
    <w:p w:rsidR="009C32C5" w:rsidRPr="009C32C5" w:rsidRDefault="009C32C5" w:rsidP="009C32C5">
      <w:pPr>
        <w:keepNext w:val="0"/>
        <w:keepLines w:val="0"/>
        <w:ind w:left="0"/>
        <w:rPr>
          <w:rFonts w:ascii="Calibri" w:hAnsi="Calibri" w:cs="Calibri"/>
          <w:sz w:val="22"/>
        </w:rPr>
      </w:pPr>
      <w:r w:rsidRPr="009C32C5">
        <w:rPr>
          <w:rFonts w:ascii="Calibri" w:hAnsi="Calibri" w:cs="Calibri"/>
          <w:sz w:val="22"/>
        </w:rPr>
        <w:t>Surveys undertaken by CCGs in 2018 ahead of commissioning extended access services also demonstrated significant patient interest in additional appointments on weekday evenings and weekends with the majority of responses indicating a willingness to travel to a practice other than their own.</w:t>
      </w: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Extended access</w:t>
      </w:r>
    </w:p>
    <w:p w:rsidR="009C32C5" w:rsidRPr="009C32C5" w:rsidRDefault="009C32C5" w:rsidP="009C32C5">
      <w:pPr>
        <w:keepNext w:val="0"/>
        <w:keepLines w:val="0"/>
        <w:ind w:left="0"/>
        <w:rPr>
          <w:rFonts w:ascii="Calibri" w:hAnsi="Calibri" w:cs="Calibri"/>
          <w:sz w:val="22"/>
        </w:rPr>
      </w:pPr>
      <w:r w:rsidRPr="009C32C5">
        <w:rPr>
          <w:rFonts w:ascii="Calibri" w:hAnsi="Calibri" w:cs="Calibri"/>
          <w:sz w:val="22"/>
        </w:rPr>
        <w:t xml:space="preserve">Since September 2018 patients in BLMK have had access to appointments 6:30-8:00pm on weekdays and at weekends (morning-lunchtime). Between ten and twelve bases are open during these hours. The service is available to all registered patients and appointments are accessed through their registered practice. </w:t>
      </w:r>
    </w:p>
    <w:tbl>
      <w:tblPr>
        <w:tblStyle w:val="TableGrid7"/>
        <w:tblpPr w:leftFromText="180" w:rightFromText="180" w:vertAnchor="text" w:horzAnchor="margin" w:tblpXSpec="center" w:tblpY="672"/>
        <w:tblW w:w="0" w:type="auto"/>
        <w:tblLook w:val="04A0" w:firstRow="1" w:lastRow="0" w:firstColumn="1" w:lastColumn="0" w:noHBand="0" w:noVBand="1"/>
      </w:tblPr>
      <w:tblGrid>
        <w:gridCol w:w="3005"/>
        <w:gridCol w:w="3006"/>
      </w:tblGrid>
      <w:tr w:rsidR="009C32C5" w:rsidRPr="009C32C5" w:rsidTr="00DD7503">
        <w:tc>
          <w:tcPr>
            <w:tcW w:w="3005" w:type="dxa"/>
            <w:shd w:val="clear" w:color="auto" w:fill="002060"/>
          </w:tcPr>
          <w:p w:rsidR="009C32C5" w:rsidRPr="009C32C5" w:rsidRDefault="009C32C5" w:rsidP="009C32C5">
            <w:pPr>
              <w:ind w:left="0"/>
              <w:rPr>
                <w:rFonts w:ascii="Calibri" w:hAnsi="Calibri" w:cs="Calibri"/>
                <w:b/>
                <w:color w:val="FFFFFF"/>
                <w:sz w:val="22"/>
              </w:rPr>
            </w:pPr>
            <w:r w:rsidRPr="009C32C5">
              <w:rPr>
                <w:rFonts w:ascii="Calibri" w:hAnsi="Calibri" w:cs="Calibri"/>
                <w:b/>
                <w:color w:val="FFFFFF"/>
                <w:sz w:val="22"/>
              </w:rPr>
              <w:t>CCG area</w:t>
            </w:r>
          </w:p>
        </w:tc>
        <w:tc>
          <w:tcPr>
            <w:tcW w:w="3006" w:type="dxa"/>
            <w:shd w:val="clear" w:color="auto" w:fill="002060"/>
          </w:tcPr>
          <w:p w:rsidR="009C32C5" w:rsidRPr="009C32C5" w:rsidRDefault="009C32C5" w:rsidP="009C32C5">
            <w:pPr>
              <w:ind w:left="0"/>
              <w:rPr>
                <w:rFonts w:ascii="Calibri" w:hAnsi="Calibri" w:cs="Calibri"/>
                <w:b/>
                <w:color w:val="FFFFFF"/>
                <w:sz w:val="22"/>
              </w:rPr>
            </w:pPr>
            <w:r w:rsidRPr="009C32C5">
              <w:rPr>
                <w:rFonts w:ascii="Calibri" w:hAnsi="Calibri" w:cs="Calibri"/>
                <w:b/>
                <w:color w:val="FFFFFF"/>
                <w:sz w:val="22"/>
              </w:rPr>
              <w:t>Hours delivered weekly</w:t>
            </w:r>
          </w:p>
        </w:tc>
      </w:tr>
      <w:tr w:rsidR="009C32C5" w:rsidRPr="009C32C5" w:rsidTr="00DD7503">
        <w:tc>
          <w:tcPr>
            <w:tcW w:w="3005" w:type="dxa"/>
          </w:tcPr>
          <w:p w:rsidR="009C32C5" w:rsidRPr="009C32C5" w:rsidRDefault="009C32C5" w:rsidP="009C32C5">
            <w:pPr>
              <w:ind w:left="0"/>
              <w:rPr>
                <w:rFonts w:ascii="Calibri" w:hAnsi="Calibri" w:cs="Calibri"/>
                <w:b/>
                <w:sz w:val="22"/>
              </w:rPr>
            </w:pPr>
            <w:r w:rsidRPr="009C32C5">
              <w:rPr>
                <w:rFonts w:ascii="Calibri" w:hAnsi="Calibri" w:cs="Calibri"/>
                <w:b/>
                <w:sz w:val="22"/>
              </w:rPr>
              <w:t>Bedfordshire</w:t>
            </w:r>
          </w:p>
        </w:tc>
        <w:tc>
          <w:tcPr>
            <w:tcW w:w="3006" w:type="dxa"/>
          </w:tcPr>
          <w:p w:rsidR="009C32C5" w:rsidRPr="009C32C5" w:rsidRDefault="009C32C5" w:rsidP="009C32C5">
            <w:pPr>
              <w:ind w:left="0"/>
              <w:rPr>
                <w:rFonts w:ascii="Calibri" w:hAnsi="Calibri" w:cs="Calibri"/>
                <w:sz w:val="22"/>
              </w:rPr>
            </w:pPr>
            <w:r w:rsidRPr="009C32C5">
              <w:rPr>
                <w:rFonts w:ascii="Calibri" w:hAnsi="Calibri" w:cs="Calibri"/>
                <w:sz w:val="22"/>
              </w:rPr>
              <w:t>226.25</w:t>
            </w:r>
          </w:p>
        </w:tc>
      </w:tr>
      <w:tr w:rsidR="009C32C5" w:rsidRPr="009C32C5" w:rsidTr="00DD7503">
        <w:tc>
          <w:tcPr>
            <w:tcW w:w="3005" w:type="dxa"/>
          </w:tcPr>
          <w:p w:rsidR="009C32C5" w:rsidRPr="009C32C5" w:rsidRDefault="009C32C5" w:rsidP="009C32C5">
            <w:pPr>
              <w:ind w:left="0"/>
              <w:rPr>
                <w:rFonts w:ascii="Calibri" w:hAnsi="Calibri" w:cs="Calibri"/>
                <w:b/>
                <w:sz w:val="22"/>
              </w:rPr>
            </w:pPr>
            <w:r w:rsidRPr="009C32C5">
              <w:rPr>
                <w:rFonts w:ascii="Calibri" w:hAnsi="Calibri" w:cs="Calibri"/>
                <w:b/>
                <w:sz w:val="22"/>
              </w:rPr>
              <w:t>Luton</w:t>
            </w:r>
          </w:p>
        </w:tc>
        <w:tc>
          <w:tcPr>
            <w:tcW w:w="3006" w:type="dxa"/>
          </w:tcPr>
          <w:p w:rsidR="009C32C5" w:rsidRPr="009C32C5" w:rsidRDefault="009C32C5" w:rsidP="009C32C5">
            <w:pPr>
              <w:ind w:left="0"/>
              <w:rPr>
                <w:rFonts w:ascii="Calibri" w:hAnsi="Calibri" w:cs="Calibri"/>
                <w:sz w:val="22"/>
              </w:rPr>
            </w:pPr>
            <w:r w:rsidRPr="009C32C5">
              <w:rPr>
                <w:rFonts w:ascii="Calibri" w:hAnsi="Calibri" w:cs="Calibri"/>
                <w:sz w:val="22"/>
              </w:rPr>
              <w:t>117</w:t>
            </w:r>
          </w:p>
        </w:tc>
      </w:tr>
      <w:tr w:rsidR="009C32C5" w:rsidRPr="009C32C5" w:rsidTr="00DD7503">
        <w:tc>
          <w:tcPr>
            <w:tcW w:w="3005" w:type="dxa"/>
          </w:tcPr>
          <w:p w:rsidR="009C32C5" w:rsidRPr="009C32C5" w:rsidRDefault="009C32C5" w:rsidP="009C32C5">
            <w:pPr>
              <w:ind w:left="0"/>
              <w:rPr>
                <w:rFonts w:ascii="Calibri" w:hAnsi="Calibri" w:cs="Calibri"/>
                <w:b/>
                <w:sz w:val="22"/>
              </w:rPr>
            </w:pPr>
            <w:r w:rsidRPr="009C32C5">
              <w:rPr>
                <w:rFonts w:ascii="Calibri" w:hAnsi="Calibri" w:cs="Calibri"/>
                <w:b/>
                <w:sz w:val="22"/>
              </w:rPr>
              <w:t>Milton Keynes</w:t>
            </w:r>
          </w:p>
        </w:tc>
        <w:tc>
          <w:tcPr>
            <w:tcW w:w="3006" w:type="dxa"/>
          </w:tcPr>
          <w:p w:rsidR="009C32C5" w:rsidRPr="009C32C5" w:rsidRDefault="004B3C99" w:rsidP="009C32C5">
            <w:pPr>
              <w:ind w:left="0"/>
              <w:rPr>
                <w:rFonts w:ascii="Calibri" w:hAnsi="Calibri" w:cs="Calibri"/>
                <w:sz w:val="22"/>
              </w:rPr>
            </w:pPr>
            <w:r w:rsidRPr="004B3C99">
              <w:rPr>
                <w:rFonts w:ascii="Calibri" w:hAnsi="Calibri" w:cs="Calibri"/>
                <w:sz w:val="22"/>
              </w:rPr>
              <w:t>82</w:t>
            </w:r>
          </w:p>
        </w:tc>
      </w:tr>
    </w:tbl>
    <w:p w:rsidR="009C32C5" w:rsidRPr="009C32C5" w:rsidRDefault="009C32C5" w:rsidP="009C32C5">
      <w:pPr>
        <w:keepNext w:val="0"/>
        <w:keepLines w:val="0"/>
        <w:ind w:left="0"/>
        <w:rPr>
          <w:rFonts w:ascii="Calibri" w:hAnsi="Calibri" w:cs="Calibri"/>
          <w:sz w:val="22"/>
        </w:rPr>
      </w:pPr>
      <w:r w:rsidRPr="009C32C5">
        <w:rPr>
          <w:rFonts w:ascii="Calibri" w:hAnsi="Calibri" w:cs="Calibri"/>
          <w:sz w:val="22"/>
        </w:rPr>
        <w:t>A summary of the hours delivered by extended access providers each week:</w:t>
      </w:r>
    </w:p>
    <w:p w:rsidR="009C32C5" w:rsidRPr="009C32C5" w:rsidRDefault="009C32C5" w:rsidP="009C32C5">
      <w:pPr>
        <w:keepNext w:val="0"/>
        <w:keepLines w:val="0"/>
        <w:ind w:left="0"/>
        <w:rPr>
          <w:rFonts w:ascii="Calibri" w:hAnsi="Calibri" w:cs="Calibri"/>
          <w:sz w:val="22"/>
        </w:rPr>
      </w:pPr>
    </w:p>
    <w:p w:rsidR="009C32C5" w:rsidRPr="009C32C5" w:rsidRDefault="009C32C5" w:rsidP="009C32C5">
      <w:pPr>
        <w:keepNext w:val="0"/>
        <w:keepLines w:val="0"/>
        <w:ind w:left="0"/>
        <w:rPr>
          <w:rFonts w:ascii="Calibri" w:hAnsi="Calibri" w:cs="Calibri"/>
          <w:sz w:val="22"/>
        </w:rPr>
      </w:pPr>
    </w:p>
    <w:p w:rsidR="009C32C5" w:rsidRPr="009C32C5" w:rsidRDefault="009C32C5" w:rsidP="009C32C5">
      <w:pPr>
        <w:keepNext w:val="0"/>
        <w:keepLines w:val="0"/>
        <w:ind w:left="0"/>
        <w:rPr>
          <w:rFonts w:ascii="Calibri" w:hAnsi="Calibri" w:cs="Calibri"/>
          <w:sz w:val="22"/>
        </w:rPr>
      </w:pPr>
    </w:p>
    <w:p w:rsidR="009C32C5" w:rsidRPr="009C32C5" w:rsidRDefault="009C32C5" w:rsidP="009C32C5">
      <w:pPr>
        <w:keepNext w:val="0"/>
        <w:keepLines w:val="0"/>
        <w:ind w:left="0"/>
        <w:rPr>
          <w:rFonts w:ascii="Calibri" w:hAnsi="Calibri" w:cs="Calibri"/>
          <w:sz w:val="22"/>
        </w:rPr>
      </w:pPr>
    </w:p>
    <w:p w:rsidR="009C32C5" w:rsidRPr="009C32C5" w:rsidRDefault="009C32C5" w:rsidP="009C32C5">
      <w:pPr>
        <w:keepNext w:val="0"/>
        <w:keepLines w:val="0"/>
        <w:ind w:left="0"/>
        <w:rPr>
          <w:rFonts w:ascii="Calibri" w:hAnsi="Calibri" w:cs="Calibri"/>
          <w:sz w:val="22"/>
        </w:rPr>
      </w:pPr>
    </w:p>
    <w:p w:rsidR="009C32C5" w:rsidRPr="009C32C5" w:rsidRDefault="009C32C5" w:rsidP="009C32C5">
      <w:pPr>
        <w:keepNext w:val="0"/>
        <w:keepLines w:val="0"/>
        <w:ind w:left="0"/>
        <w:rPr>
          <w:rFonts w:ascii="Calibri" w:hAnsi="Calibri" w:cs="Calibri"/>
          <w:sz w:val="22"/>
        </w:rPr>
      </w:pPr>
    </w:p>
    <w:p w:rsidR="001D77C7" w:rsidRDefault="00E35757" w:rsidP="00E35757">
      <w:pPr>
        <w:pStyle w:val="Caption"/>
        <w:rPr>
          <w:rFonts w:ascii="Calibri" w:hAnsi="Calibri" w:cs="Calibri"/>
          <w:sz w:val="22"/>
        </w:rPr>
      </w:pPr>
      <w:bookmarkStart w:id="70" w:name="_Toc11852474"/>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33</w:t>
      </w:r>
      <w:r w:rsidR="006A0B02">
        <w:rPr>
          <w:noProof/>
        </w:rPr>
        <w:fldChar w:fldCharType="end"/>
      </w:r>
      <w:r w:rsidR="00895134">
        <w:t xml:space="preserve"> Summary of weekly extended access hours delivered</w:t>
      </w:r>
      <w:bookmarkEnd w:id="70"/>
    </w:p>
    <w:p w:rsidR="009C32C5" w:rsidRPr="009C32C5" w:rsidRDefault="009C32C5" w:rsidP="009C32C5">
      <w:pPr>
        <w:keepNext w:val="0"/>
        <w:keepLines w:val="0"/>
        <w:ind w:left="0"/>
        <w:rPr>
          <w:rFonts w:ascii="Calibri" w:hAnsi="Calibri" w:cs="Calibri"/>
          <w:sz w:val="22"/>
        </w:rPr>
      </w:pPr>
      <w:r w:rsidRPr="009C32C5">
        <w:rPr>
          <w:rFonts w:ascii="Calibri" w:hAnsi="Calibri" w:cs="Calibri"/>
          <w:sz w:val="22"/>
        </w:rPr>
        <w:t xml:space="preserve">From March 2019 all services have met the seven core requirements published by NHS England, this includes: number of appointments (30 minutes per 1,000 patients), 100% population coverage and adequate promotion of the service.   </w:t>
      </w:r>
    </w:p>
    <w:p w:rsidR="009C32C5" w:rsidRPr="009C32C5" w:rsidRDefault="009C32C5" w:rsidP="009C32C5">
      <w:pPr>
        <w:keepNext w:val="0"/>
        <w:keepLines w:val="0"/>
        <w:ind w:left="0"/>
        <w:rPr>
          <w:rFonts w:ascii="Calibri" w:hAnsi="Calibri" w:cs="Calibri"/>
          <w:sz w:val="22"/>
        </w:rPr>
      </w:pPr>
      <w:r w:rsidRPr="009C32C5">
        <w:rPr>
          <w:rFonts w:ascii="Calibri" w:hAnsi="Calibri" w:cs="Calibri"/>
          <w:noProof/>
          <w:sz w:val="22"/>
          <w:lang w:eastAsia="en-GB"/>
        </w:rPr>
        <w:lastRenderedPageBreak/>
        <w:drawing>
          <wp:inline distT="0" distB="0" distL="0" distR="0" wp14:anchorId="0952B440" wp14:editId="44D9A609">
            <wp:extent cx="5731171" cy="3567430"/>
            <wp:effectExtent l="0" t="0" r="3175" b="0"/>
            <wp:docPr id="896" name="Picture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5">
                      <a:extLst>
                        <a:ext uri="{28A0092B-C50C-407E-A947-70E740481C1C}">
                          <a14:useLocalDpi xmlns:a14="http://schemas.microsoft.com/office/drawing/2010/main" val="0"/>
                        </a:ext>
                      </a:extLst>
                    </a:blip>
                    <a:srcRect t="10939"/>
                    <a:stretch/>
                  </pic:blipFill>
                  <pic:spPr bwMode="auto">
                    <a:xfrm>
                      <a:off x="0" y="0"/>
                      <a:ext cx="5731510" cy="3567641"/>
                    </a:xfrm>
                    <a:prstGeom prst="rect">
                      <a:avLst/>
                    </a:prstGeom>
                    <a:noFill/>
                    <a:ln>
                      <a:noFill/>
                    </a:ln>
                    <a:extLst>
                      <a:ext uri="{53640926-AAD7-44D8-BBD7-CCE9431645EC}">
                        <a14:shadowObscured xmlns:a14="http://schemas.microsoft.com/office/drawing/2010/main"/>
                      </a:ext>
                    </a:extLst>
                  </pic:spPr>
                </pic:pic>
              </a:graphicData>
            </a:graphic>
          </wp:inline>
        </w:drawing>
      </w:r>
    </w:p>
    <w:p w:rsidR="001D77C7" w:rsidRDefault="001D77C7" w:rsidP="001D77C7">
      <w:pPr>
        <w:pStyle w:val="Caption"/>
        <w:rPr>
          <w:rFonts w:ascii="Calibri" w:hAnsi="Calibri" w:cs="Calibri"/>
          <w:sz w:val="22"/>
        </w:rPr>
      </w:pPr>
      <w:bookmarkStart w:id="71" w:name="_Toc11852475"/>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34</w:t>
      </w:r>
      <w:r w:rsidR="006A0B02">
        <w:rPr>
          <w:noProof/>
        </w:rPr>
        <w:fldChar w:fldCharType="end"/>
      </w:r>
      <w:r w:rsidR="00895134">
        <w:t xml:space="preserve"> Extended access core requirements</w:t>
      </w:r>
      <w:bookmarkEnd w:id="71"/>
    </w:p>
    <w:p w:rsidR="009C32C5" w:rsidRPr="009C32C5" w:rsidRDefault="009C32C5" w:rsidP="009C32C5">
      <w:pPr>
        <w:keepNext w:val="0"/>
        <w:keepLines w:val="0"/>
        <w:ind w:left="0"/>
        <w:rPr>
          <w:rFonts w:ascii="Calibri" w:hAnsi="Calibri" w:cs="Calibri"/>
          <w:sz w:val="22"/>
        </w:rPr>
      </w:pPr>
      <w:r w:rsidRPr="009C32C5">
        <w:rPr>
          <w:rFonts w:ascii="Calibri" w:hAnsi="Calibri" w:cs="Calibri"/>
          <w:sz w:val="22"/>
        </w:rPr>
        <w:t xml:space="preserve">All three CCGs are compliant with the pre-bookable and ‘on the day’ requirement outlined above with same-day appointments available in all BLMK services. In addition these appointments are available to be booked directly through 111 for all patients. </w:t>
      </w: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Extended hours DES</w:t>
      </w:r>
    </w:p>
    <w:p w:rsidR="009C32C5" w:rsidRPr="009C32C5" w:rsidRDefault="009C32C5" w:rsidP="001D77C7">
      <w:pPr>
        <w:keepNext w:val="0"/>
        <w:keepLines w:val="0"/>
        <w:ind w:left="0"/>
        <w:rPr>
          <w:rFonts w:ascii="Calibri" w:hAnsi="Calibri" w:cs="Calibri"/>
          <w:sz w:val="22"/>
        </w:rPr>
      </w:pPr>
      <w:r w:rsidRPr="009C32C5">
        <w:rPr>
          <w:rFonts w:ascii="Calibri" w:hAnsi="Calibri" w:cs="Calibri"/>
          <w:sz w:val="22"/>
        </w:rPr>
        <w:t>The Primary Care Networks DES includes the requirement for PCNs to deliver extended hours covering 100% of their patients outside of core hours (8:00am-18:30 on weekdays). The requirement is 30 minutes per 1,000 patients per week. The emerging Primary Care Networks are preparing to deliver extended hours from 1</w:t>
      </w:r>
      <w:r w:rsidRPr="009C32C5">
        <w:rPr>
          <w:rFonts w:ascii="Calibri" w:hAnsi="Calibri" w:cs="Calibri"/>
          <w:sz w:val="22"/>
          <w:vertAlign w:val="superscript"/>
        </w:rPr>
        <w:t>st</w:t>
      </w:r>
      <w:r w:rsidRPr="009C32C5">
        <w:rPr>
          <w:rFonts w:ascii="Calibri" w:hAnsi="Calibri" w:cs="Calibri"/>
          <w:sz w:val="22"/>
        </w:rPr>
        <w:t xml:space="preserve"> July 2019. Learning from the delivery of extended access is feeding into mobilisation </w:t>
      </w:r>
      <w:proofErr w:type="gramStart"/>
      <w:r w:rsidRPr="009C32C5">
        <w:rPr>
          <w:rFonts w:ascii="Calibri" w:hAnsi="Calibri" w:cs="Calibri"/>
          <w:sz w:val="22"/>
        </w:rPr>
        <w:t>plans,</w:t>
      </w:r>
      <w:proofErr w:type="gramEnd"/>
      <w:r w:rsidRPr="009C32C5">
        <w:rPr>
          <w:rFonts w:ascii="Calibri" w:hAnsi="Calibri" w:cs="Calibri"/>
          <w:sz w:val="22"/>
        </w:rPr>
        <w:t xml:space="preserve"> this includes lessons around key enablers such as IM&amp;T and information governance.</w:t>
      </w:r>
    </w:p>
    <w:p w:rsidR="009C32C5" w:rsidRPr="009C32C5" w:rsidRDefault="009C32C5" w:rsidP="001D77C7">
      <w:pPr>
        <w:keepNext w:val="0"/>
        <w:keepLines w:val="0"/>
        <w:ind w:left="0"/>
        <w:rPr>
          <w:rFonts w:ascii="Calibri" w:hAnsi="Calibri" w:cs="Calibri"/>
          <w:sz w:val="22"/>
        </w:rPr>
      </w:pPr>
      <w:r w:rsidRPr="009C32C5">
        <w:rPr>
          <w:rFonts w:ascii="Calibri" w:hAnsi="Calibri" w:cs="Calibri"/>
          <w:sz w:val="22"/>
        </w:rPr>
        <w:t xml:space="preserve">Below is a summary comparing the weekly DES hours delivered by practices (by CCG) for their own patients prior to delivery of the PCN DES along with the new requirement.  </w:t>
      </w:r>
    </w:p>
    <w:tbl>
      <w:tblPr>
        <w:tblStyle w:val="TableGrid7"/>
        <w:tblW w:w="0" w:type="auto"/>
        <w:tblLook w:val="04A0" w:firstRow="1" w:lastRow="0" w:firstColumn="1" w:lastColumn="0" w:noHBand="0" w:noVBand="1"/>
      </w:tblPr>
      <w:tblGrid>
        <w:gridCol w:w="3005"/>
        <w:gridCol w:w="3005"/>
        <w:gridCol w:w="3006"/>
      </w:tblGrid>
      <w:tr w:rsidR="009C32C5" w:rsidRPr="009C32C5" w:rsidTr="00DD7503">
        <w:tc>
          <w:tcPr>
            <w:tcW w:w="3005" w:type="dxa"/>
            <w:shd w:val="clear" w:color="auto" w:fill="002060"/>
          </w:tcPr>
          <w:p w:rsidR="009C32C5" w:rsidRPr="009C32C5" w:rsidRDefault="009C32C5" w:rsidP="009C32C5">
            <w:pPr>
              <w:ind w:left="0"/>
              <w:rPr>
                <w:rFonts w:ascii="Calibri" w:hAnsi="Calibri" w:cs="Calibri"/>
                <w:b/>
                <w:color w:val="FFFFFF"/>
                <w:sz w:val="22"/>
              </w:rPr>
            </w:pPr>
            <w:r w:rsidRPr="009C32C5">
              <w:rPr>
                <w:rFonts w:ascii="Calibri" w:hAnsi="Calibri" w:cs="Calibri"/>
                <w:b/>
                <w:color w:val="FFFFFF"/>
                <w:sz w:val="22"/>
              </w:rPr>
              <w:lastRenderedPageBreak/>
              <w:t>CCG area</w:t>
            </w:r>
          </w:p>
        </w:tc>
        <w:tc>
          <w:tcPr>
            <w:tcW w:w="3005" w:type="dxa"/>
            <w:shd w:val="clear" w:color="auto" w:fill="002060"/>
          </w:tcPr>
          <w:p w:rsidR="009C32C5" w:rsidRPr="009C32C5" w:rsidRDefault="009C32C5" w:rsidP="009C32C5">
            <w:pPr>
              <w:ind w:left="0"/>
              <w:rPr>
                <w:rFonts w:ascii="Calibri" w:hAnsi="Calibri" w:cs="Calibri"/>
                <w:b/>
                <w:color w:val="FFFFFF"/>
                <w:sz w:val="22"/>
              </w:rPr>
            </w:pPr>
            <w:r w:rsidRPr="009C32C5">
              <w:rPr>
                <w:rFonts w:ascii="Calibri" w:hAnsi="Calibri" w:cs="Calibri"/>
                <w:b/>
                <w:color w:val="FFFFFF"/>
                <w:sz w:val="22"/>
              </w:rPr>
              <w:t>Current extended hours DES activity per week</w:t>
            </w:r>
          </w:p>
        </w:tc>
        <w:tc>
          <w:tcPr>
            <w:tcW w:w="3006" w:type="dxa"/>
            <w:shd w:val="clear" w:color="auto" w:fill="002060"/>
          </w:tcPr>
          <w:p w:rsidR="009C32C5" w:rsidRPr="009C32C5" w:rsidRDefault="009C32C5" w:rsidP="009C32C5">
            <w:pPr>
              <w:ind w:left="0"/>
              <w:rPr>
                <w:rFonts w:ascii="Calibri" w:hAnsi="Calibri" w:cs="Calibri"/>
                <w:b/>
                <w:color w:val="FFFFFF"/>
                <w:sz w:val="22"/>
              </w:rPr>
            </w:pPr>
            <w:r w:rsidRPr="009C32C5">
              <w:rPr>
                <w:rFonts w:ascii="Calibri" w:hAnsi="Calibri" w:cs="Calibri"/>
                <w:b/>
                <w:color w:val="FFFFFF"/>
                <w:sz w:val="22"/>
              </w:rPr>
              <w:t>Requirement per week under PCN DES</w:t>
            </w:r>
          </w:p>
        </w:tc>
      </w:tr>
      <w:tr w:rsidR="009C32C5" w:rsidRPr="009C32C5" w:rsidTr="00DD7503">
        <w:tc>
          <w:tcPr>
            <w:tcW w:w="3005" w:type="dxa"/>
          </w:tcPr>
          <w:p w:rsidR="009C32C5" w:rsidRPr="009C32C5" w:rsidRDefault="009C32C5" w:rsidP="009C32C5">
            <w:pPr>
              <w:ind w:left="0"/>
              <w:rPr>
                <w:rFonts w:ascii="Calibri" w:hAnsi="Calibri" w:cs="Calibri"/>
                <w:sz w:val="22"/>
              </w:rPr>
            </w:pPr>
            <w:r w:rsidRPr="009C32C5">
              <w:rPr>
                <w:rFonts w:ascii="Calibri" w:hAnsi="Calibri" w:cs="Calibri"/>
                <w:b/>
                <w:sz w:val="22"/>
              </w:rPr>
              <w:t>Bedfordshire</w:t>
            </w:r>
          </w:p>
        </w:tc>
        <w:tc>
          <w:tcPr>
            <w:tcW w:w="3005" w:type="dxa"/>
          </w:tcPr>
          <w:p w:rsidR="009C32C5" w:rsidRPr="009C32C5" w:rsidRDefault="009C32C5" w:rsidP="009C32C5">
            <w:pPr>
              <w:ind w:left="0"/>
              <w:jc w:val="center"/>
              <w:rPr>
                <w:rFonts w:ascii="Calibri" w:hAnsi="Calibri" w:cs="Calibri"/>
                <w:sz w:val="22"/>
              </w:rPr>
            </w:pPr>
            <w:r w:rsidRPr="009C32C5">
              <w:rPr>
                <w:rFonts w:ascii="Calibri" w:hAnsi="Calibri" w:cs="Calibri"/>
                <w:sz w:val="22"/>
              </w:rPr>
              <w:t>146</w:t>
            </w:r>
          </w:p>
        </w:tc>
        <w:tc>
          <w:tcPr>
            <w:tcW w:w="3006" w:type="dxa"/>
          </w:tcPr>
          <w:p w:rsidR="009C32C5" w:rsidRPr="009C32C5" w:rsidRDefault="009C32C5" w:rsidP="009C32C5">
            <w:pPr>
              <w:ind w:left="0"/>
              <w:jc w:val="center"/>
              <w:rPr>
                <w:rFonts w:ascii="Calibri" w:hAnsi="Calibri" w:cs="Calibri"/>
                <w:sz w:val="22"/>
              </w:rPr>
            </w:pPr>
            <w:r w:rsidRPr="009C32C5">
              <w:rPr>
                <w:rFonts w:ascii="Calibri" w:hAnsi="Calibri" w:cs="Calibri"/>
                <w:sz w:val="22"/>
              </w:rPr>
              <w:t>243</w:t>
            </w:r>
          </w:p>
        </w:tc>
      </w:tr>
      <w:tr w:rsidR="004B3C99" w:rsidRPr="009C32C5" w:rsidTr="00486E07">
        <w:tc>
          <w:tcPr>
            <w:tcW w:w="3005" w:type="dxa"/>
          </w:tcPr>
          <w:p w:rsidR="004B3C99" w:rsidRPr="009C32C5" w:rsidRDefault="004B3C99" w:rsidP="004B3C99">
            <w:pPr>
              <w:ind w:left="0"/>
              <w:rPr>
                <w:rFonts w:ascii="Calibri" w:hAnsi="Calibri" w:cs="Calibri"/>
                <w:sz w:val="22"/>
              </w:rPr>
            </w:pPr>
            <w:r w:rsidRPr="009C32C5">
              <w:rPr>
                <w:rFonts w:ascii="Calibri" w:hAnsi="Calibri" w:cs="Calibri"/>
                <w:b/>
                <w:sz w:val="22"/>
              </w:rPr>
              <w:t>Luton</w:t>
            </w:r>
          </w:p>
        </w:tc>
        <w:tc>
          <w:tcPr>
            <w:tcW w:w="3005" w:type="dxa"/>
            <w:tcBorders>
              <w:top w:val="nil"/>
              <w:left w:val="nil"/>
              <w:bottom w:val="single" w:sz="8" w:space="0" w:color="auto"/>
              <w:right w:val="single" w:sz="8" w:space="0" w:color="auto"/>
            </w:tcBorders>
          </w:tcPr>
          <w:p w:rsidR="004B3C99" w:rsidRPr="004B3C99" w:rsidRDefault="004B3C99" w:rsidP="004B3C99">
            <w:pPr>
              <w:ind w:left="0"/>
              <w:jc w:val="center"/>
              <w:rPr>
                <w:rFonts w:ascii="Calibri" w:hAnsi="Calibri" w:cs="Calibri"/>
                <w:sz w:val="22"/>
              </w:rPr>
            </w:pPr>
            <w:r w:rsidRPr="004B3C99">
              <w:rPr>
                <w:rFonts w:ascii="Calibri" w:hAnsi="Calibri" w:cs="Calibri"/>
                <w:sz w:val="22"/>
              </w:rPr>
              <w:t>114</w:t>
            </w:r>
          </w:p>
        </w:tc>
        <w:tc>
          <w:tcPr>
            <w:tcW w:w="3006" w:type="dxa"/>
            <w:tcBorders>
              <w:top w:val="nil"/>
              <w:left w:val="nil"/>
              <w:bottom w:val="single" w:sz="8" w:space="0" w:color="auto"/>
              <w:right w:val="single" w:sz="8" w:space="0" w:color="auto"/>
            </w:tcBorders>
          </w:tcPr>
          <w:p w:rsidR="004B3C99" w:rsidRPr="004B3C99" w:rsidRDefault="004B3C99" w:rsidP="004B3C99">
            <w:pPr>
              <w:ind w:left="0"/>
              <w:jc w:val="center"/>
              <w:rPr>
                <w:rFonts w:ascii="Calibri" w:hAnsi="Calibri" w:cs="Calibri"/>
                <w:sz w:val="22"/>
              </w:rPr>
            </w:pPr>
            <w:r w:rsidRPr="004B3C99">
              <w:rPr>
                <w:rFonts w:ascii="Calibri" w:hAnsi="Calibri" w:cs="Calibri"/>
                <w:sz w:val="22"/>
              </w:rPr>
              <w:t>118</w:t>
            </w:r>
          </w:p>
        </w:tc>
      </w:tr>
      <w:tr w:rsidR="009C32C5" w:rsidRPr="009C32C5" w:rsidTr="00DD7503">
        <w:tc>
          <w:tcPr>
            <w:tcW w:w="3005" w:type="dxa"/>
          </w:tcPr>
          <w:p w:rsidR="009C32C5" w:rsidRPr="009C32C5" w:rsidRDefault="009C32C5" w:rsidP="009C32C5">
            <w:pPr>
              <w:ind w:left="0"/>
              <w:rPr>
                <w:rFonts w:ascii="Calibri" w:hAnsi="Calibri" w:cs="Calibri"/>
                <w:sz w:val="22"/>
              </w:rPr>
            </w:pPr>
            <w:r w:rsidRPr="009C32C5">
              <w:rPr>
                <w:rFonts w:ascii="Calibri" w:hAnsi="Calibri" w:cs="Calibri"/>
                <w:b/>
                <w:sz w:val="22"/>
              </w:rPr>
              <w:t>Milton Keynes</w:t>
            </w:r>
          </w:p>
        </w:tc>
        <w:tc>
          <w:tcPr>
            <w:tcW w:w="3005" w:type="dxa"/>
          </w:tcPr>
          <w:p w:rsidR="009C32C5" w:rsidRPr="009C32C5" w:rsidRDefault="009C32C5" w:rsidP="009C32C5">
            <w:pPr>
              <w:ind w:left="0"/>
              <w:jc w:val="center"/>
              <w:rPr>
                <w:rFonts w:ascii="Calibri" w:hAnsi="Calibri" w:cs="Calibri"/>
                <w:sz w:val="22"/>
                <w:highlight w:val="yellow"/>
              </w:rPr>
            </w:pPr>
            <w:r w:rsidRPr="009C32C5">
              <w:rPr>
                <w:rFonts w:ascii="Calibri" w:hAnsi="Calibri" w:cs="Calibri"/>
                <w:sz w:val="22"/>
              </w:rPr>
              <w:t>95</w:t>
            </w:r>
          </w:p>
        </w:tc>
        <w:tc>
          <w:tcPr>
            <w:tcW w:w="3006" w:type="dxa"/>
          </w:tcPr>
          <w:p w:rsidR="009C32C5" w:rsidRPr="009C32C5" w:rsidRDefault="009C32C5" w:rsidP="009C32C5">
            <w:pPr>
              <w:ind w:left="0"/>
              <w:jc w:val="center"/>
              <w:rPr>
                <w:rFonts w:ascii="Calibri" w:hAnsi="Calibri" w:cs="Calibri"/>
                <w:sz w:val="22"/>
                <w:highlight w:val="yellow"/>
              </w:rPr>
            </w:pPr>
            <w:r w:rsidRPr="009C32C5">
              <w:rPr>
                <w:rFonts w:ascii="Calibri" w:hAnsi="Calibri" w:cs="Calibri"/>
                <w:sz w:val="22"/>
              </w:rPr>
              <w:t>149</w:t>
            </w:r>
          </w:p>
        </w:tc>
      </w:tr>
    </w:tbl>
    <w:p w:rsidR="001D77C7" w:rsidRDefault="00E35757" w:rsidP="00E35757">
      <w:pPr>
        <w:pStyle w:val="Caption"/>
        <w:rPr>
          <w:rFonts w:ascii="Calibri" w:hAnsi="Calibri" w:cs="Calibri"/>
          <w:sz w:val="22"/>
          <w:u w:val="single"/>
        </w:rPr>
      </w:pPr>
      <w:bookmarkStart w:id="72" w:name="_Toc11852476"/>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35</w:t>
      </w:r>
      <w:r w:rsidR="006A0B02">
        <w:rPr>
          <w:noProof/>
        </w:rPr>
        <w:fldChar w:fldCharType="end"/>
      </w:r>
      <w:r w:rsidR="00895134">
        <w:t xml:space="preserve"> Current DES activity and PCN requirement</w:t>
      </w:r>
      <w:bookmarkEnd w:id="72"/>
    </w:p>
    <w:p w:rsidR="001D77C7"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Access going forward</w:t>
      </w:r>
    </w:p>
    <w:p w:rsidR="009C32C5" w:rsidRPr="009C32C5" w:rsidRDefault="009C32C5" w:rsidP="009C32C5">
      <w:pPr>
        <w:ind w:left="0"/>
        <w:rPr>
          <w:rFonts w:ascii="Calibri" w:hAnsi="Calibri" w:cs="Calibri"/>
          <w:sz w:val="22"/>
        </w:rPr>
      </w:pPr>
      <w:r w:rsidRPr="009C32C5">
        <w:rPr>
          <w:rFonts w:ascii="Calibri" w:hAnsi="Calibri" w:cs="Calibri"/>
          <w:sz w:val="22"/>
        </w:rPr>
        <w:t xml:space="preserve">As extended access contracts come up for renewal across the three BLMK CCG areas in the next few years, arrangements for commissioning will be reviewed as per PCN DES guidance. </w:t>
      </w: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111/direct booking</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BLMK CCGs have been working with practices, 111 providers, extended access services and IM&amp;T providers to roll out direct booking from 111. This is being utilised in all extended access services and the vast majority of practices in BLMK with the rest set to come online during 2019/20. </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An increasing number of alternate direct booking options are available to patients including: </w:t>
      </w:r>
    </w:p>
    <w:p w:rsidR="009C32C5" w:rsidRPr="009C32C5" w:rsidRDefault="009C32C5" w:rsidP="00D97A97">
      <w:pPr>
        <w:keepNext w:val="0"/>
        <w:keepLines w:val="0"/>
        <w:widowControl/>
        <w:numPr>
          <w:ilvl w:val="0"/>
          <w:numId w:val="20"/>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Urgent Treatment Centres </w:t>
      </w:r>
    </w:p>
    <w:p w:rsidR="009C32C5" w:rsidRPr="009C32C5" w:rsidRDefault="009C32C5" w:rsidP="00D97A97">
      <w:pPr>
        <w:keepNext w:val="0"/>
        <w:keepLines w:val="0"/>
        <w:widowControl/>
        <w:numPr>
          <w:ilvl w:val="0"/>
          <w:numId w:val="20"/>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Pharmacists </w:t>
      </w:r>
    </w:p>
    <w:p w:rsidR="009C32C5" w:rsidRPr="009C32C5" w:rsidRDefault="009C32C5" w:rsidP="00D97A97">
      <w:pPr>
        <w:keepNext w:val="0"/>
        <w:keepLines w:val="0"/>
        <w:widowControl/>
        <w:numPr>
          <w:ilvl w:val="0"/>
          <w:numId w:val="20"/>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Children’s Rapid Response Clinics. </w:t>
      </w:r>
    </w:p>
    <w:p w:rsidR="009C32C5" w:rsidRPr="009C32C5" w:rsidRDefault="009C32C5" w:rsidP="00D97A97">
      <w:pPr>
        <w:keepNext w:val="0"/>
        <w:keepLines w:val="0"/>
        <w:widowControl/>
        <w:numPr>
          <w:ilvl w:val="0"/>
          <w:numId w:val="20"/>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 24/7 Clinical Advisory Service (CAS) within 111 provision is available across BLMK with plans to integrate with 999 to create a seamless patient pathway</w:t>
      </w: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From 1</w:t>
      </w:r>
      <w:r w:rsidRPr="009C32C5">
        <w:rPr>
          <w:rFonts w:ascii="Calibri" w:eastAsia="Times New Roman" w:hAnsi="Calibri" w:cs="Calibri"/>
          <w:color w:val="auto"/>
          <w:sz w:val="22"/>
          <w:vertAlign w:val="superscript"/>
          <w:lang w:eastAsia="en-GB"/>
        </w:rPr>
        <w:t>st</w:t>
      </w:r>
      <w:r w:rsidRPr="009C32C5">
        <w:rPr>
          <w:rFonts w:ascii="Calibri" w:eastAsia="Times New Roman" w:hAnsi="Calibri" w:cs="Calibri"/>
          <w:color w:val="auto"/>
          <w:sz w:val="22"/>
          <w:lang w:eastAsia="en-GB"/>
        </w:rPr>
        <w:t xml:space="preserve"> July 2019 Primary Care Networks will delivery additional extended hours appointments (30 minutes per 1,000 </w:t>
      </w:r>
      <w:proofErr w:type="gramStart"/>
      <w:r w:rsidRPr="009C32C5">
        <w:rPr>
          <w:rFonts w:ascii="Calibri" w:eastAsia="Times New Roman" w:hAnsi="Calibri" w:cs="Calibri"/>
          <w:color w:val="auto"/>
          <w:sz w:val="22"/>
          <w:lang w:eastAsia="en-GB"/>
        </w:rPr>
        <w:t>population</w:t>
      </w:r>
      <w:proofErr w:type="gramEnd"/>
      <w:r w:rsidRPr="009C32C5">
        <w:rPr>
          <w:rFonts w:ascii="Calibri" w:eastAsia="Times New Roman" w:hAnsi="Calibri" w:cs="Calibri"/>
          <w:color w:val="auto"/>
          <w:sz w:val="22"/>
          <w:lang w:eastAsia="en-GB"/>
        </w:rPr>
        <w:t xml:space="preserve">), the ambition is to make ‘on the day’ appointments accessible to patients via 111 direct booking during 2019/20. </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We aim to deliver a consistent offer and access points to care – no matter which Primary Care Network patients are registered with.</w:t>
      </w:r>
    </w:p>
    <w:p w:rsidR="009C32C5" w:rsidRPr="00C043E0" w:rsidRDefault="009C32C5" w:rsidP="00167BE5">
      <w:pPr>
        <w:pStyle w:val="Heading2"/>
        <w:rPr>
          <w:rFonts w:asciiTheme="minorHAnsi" w:hAnsiTheme="minorHAnsi"/>
          <w:szCs w:val="24"/>
          <w:lang w:eastAsia="en-GB"/>
        </w:rPr>
      </w:pPr>
      <w:bookmarkStart w:id="73" w:name="_Toc11925704"/>
      <w:r w:rsidRPr="00C043E0">
        <w:rPr>
          <w:rFonts w:asciiTheme="minorHAnsi" w:hAnsiTheme="minorHAnsi"/>
          <w:szCs w:val="24"/>
          <w:lang w:eastAsia="en-GB"/>
        </w:rPr>
        <w:t>Complex Care/Care homes</w:t>
      </w:r>
      <w:bookmarkEnd w:id="73"/>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In 2020/21 PCNs will be required to implem</w:t>
      </w:r>
      <w:r w:rsidR="00EF641B">
        <w:rPr>
          <w:rFonts w:ascii="Calibri" w:eastAsia="Times New Roman" w:hAnsi="Calibri" w:cs="Calibri"/>
          <w:color w:val="auto"/>
          <w:sz w:val="22"/>
          <w:lang w:eastAsia="en-GB"/>
        </w:rPr>
        <w:t xml:space="preserve">ent the Enhanced Health in </w:t>
      </w:r>
      <w:proofErr w:type="gramStart"/>
      <w:r w:rsidR="00EF641B">
        <w:rPr>
          <w:rFonts w:ascii="Calibri" w:eastAsia="Times New Roman" w:hAnsi="Calibri" w:cs="Calibri"/>
          <w:color w:val="auto"/>
          <w:sz w:val="22"/>
          <w:lang w:eastAsia="en-GB"/>
        </w:rPr>
        <w:t xml:space="preserve">Care </w:t>
      </w:r>
      <w:r w:rsidRPr="009C32C5">
        <w:rPr>
          <w:rFonts w:ascii="Calibri" w:eastAsia="Times New Roman" w:hAnsi="Calibri" w:cs="Calibri"/>
          <w:color w:val="auto"/>
          <w:sz w:val="22"/>
          <w:lang w:eastAsia="en-GB"/>
        </w:rPr>
        <w:t>Homes</w:t>
      </w:r>
      <w:proofErr w:type="gramEnd"/>
      <w:r w:rsidRPr="009C32C5">
        <w:rPr>
          <w:rFonts w:ascii="Calibri" w:eastAsia="Times New Roman" w:hAnsi="Calibri" w:cs="Calibri"/>
          <w:color w:val="auto"/>
          <w:sz w:val="22"/>
          <w:lang w:eastAsia="en-GB"/>
        </w:rPr>
        <w:t xml:space="preserve"> model tested by Vanguard sites in other areas. The exact requirements of this element of the contract will not be published until later in 2019/20 but guidance states that: </w:t>
      </w:r>
      <w:r w:rsidRPr="009C32C5">
        <w:rPr>
          <w:rFonts w:ascii="Calibri" w:eastAsia="Times New Roman" w:hAnsi="Calibri" w:cs="Calibri"/>
          <w:i/>
          <w:color w:val="auto"/>
          <w:sz w:val="22"/>
          <w:lang w:eastAsia="en-GB"/>
        </w:rPr>
        <w:t>The aim of this service will be to enable all care homes to be supported by a consistent multi-disciplinary team of healthcare professionals, delivering proactive and reactive care</w:t>
      </w:r>
      <w:r w:rsidRPr="009C32C5">
        <w:rPr>
          <w:rFonts w:ascii="Calibri" w:eastAsia="Times New Roman" w:hAnsi="Calibri" w:cs="Calibri"/>
          <w:color w:val="auto"/>
          <w:sz w:val="22"/>
          <w:lang w:eastAsia="en-GB"/>
        </w:rPr>
        <w:t>.</w:t>
      </w:r>
      <w:r w:rsidRPr="009C32C5">
        <w:rPr>
          <w:rFonts w:ascii="Calibri" w:eastAsia="Times New Roman" w:hAnsi="Calibri" w:cs="Calibri"/>
          <w:i/>
          <w:color w:val="auto"/>
          <w:sz w:val="22"/>
          <w:lang w:eastAsia="en-GB"/>
        </w:rPr>
        <w:t xml:space="preserve"> This team will be led by named GP and nurse practitioners, organised by PCNs.  </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In anticipation of this, work is underway in BLMK to align care and nursing homes with emerging PCNs. Primary Care Investment Scheme funding has been used to provide care home visiting/elderly frail visiting services in many areas of BLMK.  </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lastRenderedPageBreak/>
        <w:t>BLMK has developed and is now adopting a house of care approach, which provides a standardised framework for each ‘place’ to develop local models of care; ensuring key components of care feature in all models and are aligned to the aspirations of our Primary Care Networks.</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High Intensity User Programmes are an integral element of providing enhanced support to people with complex needs across BLMK. Each place has initially prioritised different cohorts – and ‘place’ models will evolve and be developed through shared learning across primary care networks, place and at ICS level.</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noProof/>
          <w:color w:val="auto"/>
          <w:sz w:val="22"/>
          <w:lang w:eastAsia="en-GB"/>
        </w:rPr>
        <w:drawing>
          <wp:inline distT="0" distB="0" distL="0" distR="0" wp14:anchorId="7BA89DC9" wp14:editId="0EBA139F">
            <wp:extent cx="5426075" cy="4389755"/>
            <wp:effectExtent l="0" t="0" r="3175" b="0"/>
            <wp:docPr id="899" name="Picture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26075" cy="4389755"/>
                    </a:xfrm>
                    <a:prstGeom prst="rect">
                      <a:avLst/>
                    </a:prstGeom>
                    <a:noFill/>
                  </pic:spPr>
                </pic:pic>
              </a:graphicData>
            </a:graphic>
          </wp:inline>
        </w:drawing>
      </w:r>
    </w:p>
    <w:p w:rsidR="001D77C7" w:rsidRPr="00055209" w:rsidRDefault="001D77C7" w:rsidP="001D77C7">
      <w:pPr>
        <w:pStyle w:val="Caption"/>
        <w:rPr>
          <w:rFonts w:asciiTheme="minorHAnsi" w:eastAsia="Times New Roman" w:hAnsiTheme="minorHAnsi" w:cstheme="minorHAnsi"/>
          <w:color w:val="auto"/>
          <w:lang w:eastAsia="en-GB"/>
        </w:rPr>
      </w:pPr>
      <w:bookmarkStart w:id="74" w:name="_Toc11852477"/>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36</w:t>
      </w:r>
      <w:r w:rsidR="006A0B02">
        <w:rPr>
          <w:noProof/>
        </w:rPr>
        <w:fldChar w:fldCharType="end"/>
      </w:r>
      <w:r w:rsidRPr="00895134">
        <w:t xml:space="preserve"> </w:t>
      </w:r>
      <w:r w:rsidRPr="00895134">
        <w:rPr>
          <w:rFonts w:asciiTheme="minorHAnsi" w:eastAsia="Times New Roman" w:hAnsiTheme="minorHAnsi" w:cstheme="minorHAnsi"/>
          <w:color w:val="auto"/>
          <w:lang w:eastAsia="en-GB"/>
        </w:rPr>
        <w:t>BLMK House of Care</w:t>
      </w:r>
      <w:bookmarkEnd w:id="74"/>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BLMK has undertaken self-assessment against ‘NHSE Enhanced Health in Care Homes Framework’ and identified and agreed ten ‘system-wide’ priorities to drive forward further implementation of the EHCH framework; complimenting current planned initiatives ‘at place’.</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BLMK has also undertaken self-assessment against ‘National Ambitions for Palliative &amp; End of Life Care’ and identified two major ‘system-wide ‘ priorities to drive forward improvements in care at end of life, in particular to reduce need for emergency hospital admissions for people in last 3 months of life.</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BLMK has and will continue to work alongside NHSE and local stakeholders to develop robust methods of measuring impact of our house of care approach; ensuring that the benefits and limitations of the plethora of data tools and data sets are recognised.</w:t>
      </w:r>
    </w:p>
    <w:p w:rsidR="009C32C5" w:rsidRPr="009C32C5" w:rsidRDefault="009C32C5" w:rsidP="009C32C5">
      <w:pPr>
        <w:keepNext w:val="0"/>
        <w:keepLines w:val="0"/>
        <w:widowControl/>
        <w:spacing w:line="259" w:lineRule="auto"/>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In addition the following work has begun and will continue into 2019/20 and beyond:</w:t>
      </w:r>
    </w:p>
    <w:p w:rsidR="009C32C5" w:rsidRPr="009C32C5" w:rsidRDefault="009C32C5" w:rsidP="00D97A97">
      <w:pPr>
        <w:keepNext w:val="0"/>
        <w:keepLines w:val="0"/>
        <w:widowControl/>
        <w:numPr>
          <w:ilvl w:val="1"/>
          <w:numId w:val="83"/>
        </w:numPr>
        <w:spacing w:before="0" w:after="0" w:line="240" w:lineRule="auto"/>
        <w:ind w:left="1077"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lastRenderedPageBreak/>
        <w:t xml:space="preserve">A remote monitoring solution has been successfully piloted across a number of BLMK care homes with support from the community-based Complex Care Team and </w:t>
      </w:r>
      <w:proofErr w:type="gramStart"/>
      <w:r w:rsidRPr="009C32C5">
        <w:rPr>
          <w:rFonts w:ascii="Calibri" w:eastAsia="Times New Roman" w:hAnsi="Calibri" w:cs="Calibri"/>
          <w:color w:val="auto"/>
          <w:sz w:val="22"/>
          <w:lang w:eastAsia="en-GB"/>
        </w:rPr>
        <w:t>GPs,</w:t>
      </w:r>
      <w:proofErr w:type="gramEnd"/>
      <w:r w:rsidRPr="009C32C5">
        <w:rPr>
          <w:rFonts w:ascii="Calibri" w:eastAsia="Times New Roman" w:hAnsi="Calibri" w:cs="Calibri"/>
          <w:color w:val="auto"/>
          <w:sz w:val="22"/>
          <w:lang w:eastAsia="en-GB"/>
        </w:rPr>
        <w:t xml:space="preserve"> this has helped reduce the number of ambulance call outs and admissions from these care homes. Further rollout of remote monitoring across BLMK is now planned. </w:t>
      </w:r>
    </w:p>
    <w:p w:rsidR="009C32C5" w:rsidRDefault="009C32C5" w:rsidP="00D97A97">
      <w:pPr>
        <w:keepNext w:val="0"/>
        <w:keepLines w:val="0"/>
        <w:widowControl/>
        <w:numPr>
          <w:ilvl w:val="1"/>
          <w:numId w:val="83"/>
        </w:numPr>
        <w:spacing w:before="0" w:after="0" w:line="240" w:lineRule="auto"/>
        <w:ind w:left="1077"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Clinical Pharmacists and Pharmacy Technicians are in place across the ICS area. The aim of the service is that all care home residents have annual medication reviews as part of a multidisciplinary team. The review is a holistic as well as clinical review with a focus on reducing medication errors, improving adherence, de-prescribing, reducing polypharmacy and wastage, optimising medication particularly in relation to frailty, dementia, covert use of medicines, antipsychotic use and reduction of falls. Alongside this, a medicines management review is performed by the care home technician. </w:t>
      </w:r>
    </w:p>
    <w:p w:rsidR="006A0B02" w:rsidRDefault="006A0B02" w:rsidP="00EF641B">
      <w:pPr>
        <w:keepNext w:val="0"/>
        <w:keepLines w:val="0"/>
        <w:widowControl/>
        <w:spacing w:before="0" w:after="200"/>
        <w:ind w:left="0"/>
        <w:rPr>
          <w:rFonts w:ascii="Calibri" w:hAnsi="Calibri"/>
          <w:bCs/>
          <w:color w:val="auto"/>
          <w:sz w:val="22"/>
        </w:rPr>
      </w:pPr>
    </w:p>
    <w:p w:rsidR="00EF641B" w:rsidRPr="00EF641B" w:rsidRDefault="00EF641B" w:rsidP="00EF641B">
      <w:pPr>
        <w:keepNext w:val="0"/>
        <w:keepLines w:val="0"/>
        <w:widowControl/>
        <w:spacing w:before="0" w:after="200"/>
        <w:ind w:left="0"/>
        <w:rPr>
          <w:rFonts w:ascii="Calibri" w:hAnsi="Calibri"/>
          <w:bCs/>
          <w:color w:val="auto"/>
          <w:sz w:val="22"/>
        </w:rPr>
      </w:pPr>
      <w:r>
        <w:rPr>
          <w:rFonts w:ascii="Calibri" w:hAnsi="Calibri"/>
          <w:bCs/>
          <w:color w:val="auto"/>
          <w:sz w:val="22"/>
        </w:rPr>
        <w:t>Work is ongoing across BLMK to improve information sharing with care homes with each working towards achieving one or more of the following standards:</w:t>
      </w:r>
    </w:p>
    <w:p w:rsidR="00EF641B" w:rsidRPr="00EF641B" w:rsidRDefault="00EF641B" w:rsidP="00EF641B">
      <w:pPr>
        <w:keepNext w:val="0"/>
        <w:keepLines w:val="0"/>
        <w:widowControl/>
        <w:spacing w:before="0" w:after="200"/>
        <w:ind w:left="0"/>
        <w:rPr>
          <w:rFonts w:ascii="Calibri" w:hAnsi="Calibri"/>
          <w:color w:val="auto"/>
          <w:sz w:val="22"/>
        </w:rPr>
      </w:pPr>
      <w:r w:rsidRPr="00EF641B">
        <w:rPr>
          <w:rFonts w:ascii="Calibri" w:hAnsi="Calibri"/>
          <w:bCs/>
          <w:color w:val="auto"/>
          <w:sz w:val="22"/>
          <w:u w:val="single"/>
        </w:rPr>
        <w:t>Bronze</w:t>
      </w:r>
    </w:p>
    <w:p w:rsidR="00EF641B" w:rsidRPr="00EF641B" w:rsidRDefault="00EF641B" w:rsidP="00D97A97">
      <w:pPr>
        <w:keepNext w:val="0"/>
        <w:keepLines w:val="0"/>
        <w:widowControl/>
        <w:numPr>
          <w:ilvl w:val="0"/>
          <w:numId w:val="76"/>
        </w:numPr>
        <w:spacing w:before="0" w:after="200"/>
        <w:rPr>
          <w:rFonts w:ascii="Calibri" w:hAnsi="Calibri"/>
          <w:color w:val="auto"/>
          <w:sz w:val="22"/>
        </w:rPr>
      </w:pPr>
      <w:r w:rsidRPr="00EF641B">
        <w:rPr>
          <w:rFonts w:ascii="Calibri" w:hAnsi="Calibri"/>
          <w:color w:val="auto"/>
          <w:sz w:val="22"/>
        </w:rPr>
        <w:t>Establish baseline of care technology</w:t>
      </w:r>
    </w:p>
    <w:p w:rsidR="00EF641B" w:rsidRPr="00EF641B" w:rsidRDefault="00EF641B" w:rsidP="00D97A97">
      <w:pPr>
        <w:keepNext w:val="0"/>
        <w:keepLines w:val="0"/>
        <w:widowControl/>
        <w:numPr>
          <w:ilvl w:val="0"/>
          <w:numId w:val="76"/>
        </w:numPr>
        <w:spacing w:before="0" w:after="200"/>
        <w:rPr>
          <w:rFonts w:ascii="Calibri" w:hAnsi="Calibri"/>
          <w:color w:val="auto"/>
          <w:sz w:val="22"/>
        </w:rPr>
      </w:pPr>
      <w:r w:rsidRPr="00EF641B">
        <w:rPr>
          <w:rFonts w:ascii="Calibri" w:hAnsi="Calibri"/>
          <w:color w:val="auto"/>
          <w:sz w:val="22"/>
        </w:rPr>
        <w:t xml:space="preserve">Ensure all care homes have good Wi-Fi access, to enable care professionals remote access to their clinical systems on site at a care home and use of telecare facilities. </w:t>
      </w:r>
    </w:p>
    <w:p w:rsidR="00EF641B" w:rsidRPr="00EF641B" w:rsidRDefault="00EF641B" w:rsidP="00D97A97">
      <w:pPr>
        <w:keepNext w:val="0"/>
        <w:keepLines w:val="0"/>
        <w:widowControl/>
        <w:numPr>
          <w:ilvl w:val="0"/>
          <w:numId w:val="76"/>
        </w:numPr>
        <w:spacing w:before="0" w:after="200"/>
        <w:rPr>
          <w:rFonts w:ascii="Calibri" w:hAnsi="Calibri"/>
          <w:color w:val="auto"/>
          <w:sz w:val="22"/>
        </w:rPr>
      </w:pPr>
      <w:r w:rsidRPr="00EF641B">
        <w:rPr>
          <w:rFonts w:ascii="Calibri" w:hAnsi="Calibri"/>
          <w:color w:val="auto"/>
          <w:sz w:val="22"/>
        </w:rPr>
        <w:t>Roll out secure email (nhs.net), to enable secure basic sharing of information to/from care homes, GPs, Community, Acute, Ambulance</w:t>
      </w:r>
    </w:p>
    <w:p w:rsidR="00EF641B" w:rsidRPr="00EF641B" w:rsidRDefault="00EF641B" w:rsidP="00EF641B">
      <w:pPr>
        <w:keepNext w:val="0"/>
        <w:keepLines w:val="0"/>
        <w:widowControl/>
        <w:spacing w:before="0" w:after="200"/>
        <w:ind w:left="0"/>
        <w:rPr>
          <w:rFonts w:ascii="Calibri" w:hAnsi="Calibri"/>
          <w:color w:val="auto"/>
          <w:sz w:val="22"/>
        </w:rPr>
      </w:pPr>
      <w:r w:rsidRPr="00EF641B">
        <w:rPr>
          <w:rFonts w:ascii="Calibri" w:hAnsi="Calibri"/>
          <w:bCs/>
          <w:color w:val="auto"/>
          <w:sz w:val="22"/>
          <w:u w:val="single"/>
        </w:rPr>
        <w:t>Silver</w:t>
      </w:r>
    </w:p>
    <w:p w:rsidR="00EF641B" w:rsidRPr="00EF641B" w:rsidRDefault="00EF641B" w:rsidP="00D97A97">
      <w:pPr>
        <w:keepNext w:val="0"/>
        <w:keepLines w:val="0"/>
        <w:widowControl/>
        <w:numPr>
          <w:ilvl w:val="0"/>
          <w:numId w:val="77"/>
        </w:numPr>
        <w:spacing w:before="0" w:after="200"/>
        <w:rPr>
          <w:rFonts w:ascii="Calibri" w:hAnsi="Calibri"/>
          <w:color w:val="auto"/>
          <w:sz w:val="22"/>
        </w:rPr>
      </w:pPr>
      <w:r w:rsidRPr="00EF641B">
        <w:rPr>
          <w:rFonts w:ascii="Calibri" w:hAnsi="Calibri"/>
          <w:color w:val="auto"/>
          <w:sz w:val="22"/>
        </w:rPr>
        <w:t xml:space="preserve">Access to </w:t>
      </w:r>
      <w:proofErr w:type="spellStart"/>
      <w:r w:rsidRPr="00EF641B">
        <w:rPr>
          <w:rFonts w:ascii="Calibri" w:hAnsi="Calibri"/>
          <w:color w:val="auto"/>
          <w:sz w:val="22"/>
        </w:rPr>
        <w:t>SystmOne</w:t>
      </w:r>
      <w:proofErr w:type="spellEnd"/>
      <w:r w:rsidRPr="00EF641B">
        <w:rPr>
          <w:rFonts w:ascii="Calibri" w:hAnsi="Calibri"/>
          <w:color w:val="auto"/>
          <w:sz w:val="22"/>
        </w:rPr>
        <w:t xml:space="preserve"> for care home staff and care professionals including L&amp;D Hospital, Ambulance - an initial pilot of the community module with our 6 Nursing Homes </w:t>
      </w:r>
    </w:p>
    <w:p w:rsidR="00EF641B" w:rsidRPr="00EF641B" w:rsidRDefault="00EF641B" w:rsidP="00D97A97">
      <w:pPr>
        <w:keepNext w:val="0"/>
        <w:keepLines w:val="0"/>
        <w:widowControl/>
        <w:numPr>
          <w:ilvl w:val="0"/>
          <w:numId w:val="77"/>
        </w:numPr>
        <w:spacing w:before="0" w:after="200"/>
        <w:rPr>
          <w:rFonts w:ascii="Calibri" w:hAnsi="Calibri"/>
          <w:color w:val="auto"/>
          <w:sz w:val="22"/>
        </w:rPr>
      </w:pPr>
      <w:r w:rsidRPr="00EF641B">
        <w:rPr>
          <w:rFonts w:ascii="Calibri" w:hAnsi="Calibri"/>
          <w:color w:val="auto"/>
          <w:sz w:val="22"/>
        </w:rPr>
        <w:t>Better use of technology e.g. telemedicine - how could we utilise Airedal</w:t>
      </w:r>
      <w:r w:rsidR="005454E5">
        <w:rPr>
          <w:rFonts w:ascii="Calibri" w:hAnsi="Calibri"/>
          <w:color w:val="auto"/>
          <w:sz w:val="22"/>
        </w:rPr>
        <w:t>e model, particularly across ICS</w:t>
      </w:r>
      <w:r w:rsidRPr="00EF641B">
        <w:rPr>
          <w:rFonts w:ascii="Calibri" w:hAnsi="Calibri"/>
          <w:color w:val="auto"/>
          <w:sz w:val="22"/>
        </w:rPr>
        <w:t>.</w:t>
      </w:r>
    </w:p>
    <w:p w:rsidR="00EF641B" w:rsidRPr="00EF641B" w:rsidRDefault="00EF641B" w:rsidP="00EF641B">
      <w:pPr>
        <w:keepNext w:val="0"/>
        <w:keepLines w:val="0"/>
        <w:widowControl/>
        <w:spacing w:before="0" w:after="200"/>
        <w:ind w:left="0"/>
        <w:rPr>
          <w:rFonts w:ascii="Calibri" w:hAnsi="Calibri"/>
          <w:color w:val="auto"/>
          <w:sz w:val="22"/>
        </w:rPr>
      </w:pPr>
      <w:r w:rsidRPr="00EF641B">
        <w:rPr>
          <w:rFonts w:ascii="Calibri" w:hAnsi="Calibri"/>
          <w:bCs/>
          <w:color w:val="auto"/>
          <w:sz w:val="22"/>
          <w:u w:val="single"/>
        </w:rPr>
        <w:t>Gold</w:t>
      </w:r>
    </w:p>
    <w:p w:rsidR="00EF641B" w:rsidRPr="00EF641B" w:rsidRDefault="00EF641B" w:rsidP="00D97A97">
      <w:pPr>
        <w:keepNext w:val="0"/>
        <w:keepLines w:val="0"/>
        <w:widowControl/>
        <w:numPr>
          <w:ilvl w:val="0"/>
          <w:numId w:val="78"/>
        </w:numPr>
        <w:spacing w:before="0" w:after="200"/>
        <w:rPr>
          <w:rFonts w:ascii="Calibri" w:hAnsi="Calibri"/>
          <w:color w:val="auto"/>
          <w:sz w:val="22"/>
        </w:rPr>
      </w:pPr>
      <w:r w:rsidRPr="00EF641B">
        <w:rPr>
          <w:rFonts w:ascii="Calibri" w:hAnsi="Calibri"/>
          <w:color w:val="auto"/>
          <w:sz w:val="22"/>
        </w:rPr>
        <w:t>Electronic access to shared care records, sharing care plans and EOL advance care plans, linked health &amp; social care datasets etc.</w:t>
      </w:r>
    </w:p>
    <w:p w:rsidR="00EF641B" w:rsidRPr="00EF641B" w:rsidRDefault="00EF641B" w:rsidP="00EF641B">
      <w:pPr>
        <w:keepNext w:val="0"/>
        <w:keepLines w:val="0"/>
        <w:widowControl/>
        <w:spacing w:before="0" w:after="200"/>
        <w:ind w:left="0"/>
        <w:rPr>
          <w:rFonts w:ascii="Calibri" w:hAnsi="Calibri"/>
          <w:color w:val="auto"/>
          <w:sz w:val="22"/>
        </w:rPr>
      </w:pPr>
      <w:r w:rsidRPr="00EF641B">
        <w:rPr>
          <w:rFonts w:ascii="Calibri" w:hAnsi="Calibri"/>
          <w:color w:val="auto"/>
          <w:sz w:val="22"/>
        </w:rPr>
        <w:t>The following work streams are helping to achieve the standards set out above:</w:t>
      </w:r>
    </w:p>
    <w:p w:rsidR="00EF641B" w:rsidRPr="00EF641B" w:rsidRDefault="00EF641B" w:rsidP="00D97A97">
      <w:pPr>
        <w:keepNext w:val="0"/>
        <w:keepLines w:val="0"/>
        <w:widowControl/>
        <w:numPr>
          <w:ilvl w:val="0"/>
          <w:numId w:val="79"/>
        </w:numPr>
        <w:spacing w:before="0" w:after="200"/>
        <w:contextualSpacing/>
        <w:rPr>
          <w:rFonts w:ascii="Calibri" w:hAnsi="Calibri"/>
          <w:color w:val="auto"/>
          <w:sz w:val="22"/>
        </w:rPr>
      </w:pPr>
      <w:r w:rsidRPr="00EF641B">
        <w:rPr>
          <w:rFonts w:ascii="Calibri" w:hAnsi="Calibri"/>
          <w:b/>
          <w:color w:val="auto"/>
          <w:sz w:val="22"/>
        </w:rPr>
        <w:t>DSP Toolkit</w:t>
      </w:r>
      <w:r w:rsidRPr="00EF641B">
        <w:rPr>
          <w:rFonts w:ascii="Calibri" w:hAnsi="Calibri"/>
          <w:color w:val="auto"/>
          <w:sz w:val="22"/>
        </w:rPr>
        <w:t xml:space="preserve"> - training and publishing.</w:t>
      </w:r>
    </w:p>
    <w:p w:rsidR="00EF641B" w:rsidRPr="00EF641B" w:rsidRDefault="00EF641B" w:rsidP="00D97A97">
      <w:pPr>
        <w:keepNext w:val="0"/>
        <w:keepLines w:val="0"/>
        <w:widowControl/>
        <w:numPr>
          <w:ilvl w:val="0"/>
          <w:numId w:val="79"/>
        </w:numPr>
        <w:spacing w:before="0" w:after="200"/>
        <w:contextualSpacing/>
        <w:rPr>
          <w:rFonts w:ascii="Calibri" w:hAnsi="Calibri"/>
          <w:color w:val="auto"/>
          <w:sz w:val="22"/>
        </w:rPr>
      </w:pPr>
      <w:r w:rsidRPr="00EF641B">
        <w:rPr>
          <w:rFonts w:ascii="Calibri" w:hAnsi="Calibri"/>
          <w:b/>
          <w:color w:val="auto"/>
          <w:sz w:val="22"/>
        </w:rPr>
        <w:t>NHSmail2</w:t>
      </w:r>
      <w:r w:rsidRPr="00EF641B">
        <w:rPr>
          <w:rFonts w:ascii="Calibri" w:hAnsi="Calibri"/>
          <w:color w:val="auto"/>
          <w:sz w:val="22"/>
        </w:rPr>
        <w:t xml:space="preserve"> – issuing shared and individual NHS mail accounts.  </w:t>
      </w:r>
    </w:p>
    <w:p w:rsidR="00EF641B" w:rsidRPr="00EF641B" w:rsidRDefault="00EF641B" w:rsidP="00D97A97">
      <w:pPr>
        <w:keepNext w:val="0"/>
        <w:keepLines w:val="0"/>
        <w:widowControl/>
        <w:numPr>
          <w:ilvl w:val="0"/>
          <w:numId w:val="79"/>
        </w:numPr>
        <w:spacing w:before="0" w:after="200"/>
        <w:contextualSpacing/>
        <w:rPr>
          <w:rFonts w:ascii="Calibri" w:hAnsi="Calibri"/>
          <w:color w:val="auto"/>
          <w:sz w:val="22"/>
        </w:rPr>
      </w:pPr>
      <w:r w:rsidRPr="00EF641B">
        <w:rPr>
          <w:rFonts w:ascii="Calibri" w:hAnsi="Calibri"/>
          <w:b/>
          <w:color w:val="auto"/>
          <w:sz w:val="22"/>
        </w:rPr>
        <w:t>Wi-Fi Audit</w:t>
      </w:r>
      <w:r w:rsidRPr="00EF641B">
        <w:rPr>
          <w:rFonts w:ascii="Calibri" w:hAnsi="Calibri"/>
          <w:color w:val="auto"/>
          <w:sz w:val="22"/>
        </w:rPr>
        <w:t xml:space="preserve"> – audits</w:t>
      </w:r>
      <w:r>
        <w:rPr>
          <w:rFonts w:ascii="Calibri" w:hAnsi="Calibri"/>
          <w:color w:val="auto"/>
          <w:sz w:val="22"/>
        </w:rPr>
        <w:t xml:space="preserve"> are</w:t>
      </w:r>
      <w:r w:rsidRPr="00EF641B">
        <w:rPr>
          <w:rFonts w:ascii="Calibri" w:hAnsi="Calibri"/>
          <w:color w:val="auto"/>
          <w:sz w:val="22"/>
        </w:rPr>
        <w:t xml:space="preserve"> underway. </w:t>
      </w:r>
      <w:proofErr w:type="spellStart"/>
      <w:r w:rsidRPr="00EF641B">
        <w:rPr>
          <w:rFonts w:ascii="Calibri" w:hAnsi="Calibri"/>
          <w:color w:val="auto"/>
          <w:sz w:val="22"/>
        </w:rPr>
        <w:t>Comms</w:t>
      </w:r>
      <w:proofErr w:type="spellEnd"/>
      <w:r w:rsidRPr="00EF641B">
        <w:rPr>
          <w:rFonts w:ascii="Calibri" w:hAnsi="Calibri"/>
          <w:color w:val="auto"/>
          <w:sz w:val="22"/>
        </w:rPr>
        <w:t xml:space="preserve"> and engagement with parent and subsidiary organisation. Network &amp; Wi-Fi – planning for procurement &amp; roll out.</w:t>
      </w:r>
    </w:p>
    <w:p w:rsidR="00EF641B" w:rsidRPr="00EF641B" w:rsidRDefault="00EF641B" w:rsidP="00D97A97">
      <w:pPr>
        <w:keepNext w:val="0"/>
        <w:keepLines w:val="0"/>
        <w:widowControl/>
        <w:numPr>
          <w:ilvl w:val="0"/>
          <w:numId w:val="79"/>
        </w:numPr>
        <w:spacing w:before="0" w:after="200"/>
        <w:contextualSpacing/>
        <w:rPr>
          <w:rFonts w:ascii="Calibri" w:hAnsi="Calibri"/>
          <w:color w:val="auto"/>
          <w:sz w:val="22"/>
        </w:rPr>
      </w:pPr>
      <w:proofErr w:type="spellStart"/>
      <w:r w:rsidRPr="00EF641B">
        <w:rPr>
          <w:rFonts w:ascii="Calibri" w:hAnsi="Calibri"/>
          <w:b/>
          <w:color w:val="auto"/>
          <w:sz w:val="22"/>
        </w:rPr>
        <w:t>SystmOne</w:t>
      </w:r>
      <w:proofErr w:type="spellEnd"/>
      <w:r w:rsidRPr="00EF641B">
        <w:rPr>
          <w:rFonts w:ascii="Calibri" w:hAnsi="Calibri"/>
          <w:b/>
          <w:color w:val="auto"/>
          <w:sz w:val="22"/>
        </w:rPr>
        <w:t xml:space="preserve"> Record Access - </w:t>
      </w:r>
      <w:r w:rsidRPr="00EF641B">
        <w:rPr>
          <w:rFonts w:ascii="Calibri" w:hAnsi="Calibri"/>
          <w:color w:val="auto"/>
          <w:sz w:val="22"/>
        </w:rPr>
        <w:t xml:space="preserve">Pilot planned for </w:t>
      </w:r>
      <w:proofErr w:type="spellStart"/>
      <w:r w:rsidRPr="00EF641B">
        <w:rPr>
          <w:rFonts w:ascii="Calibri" w:hAnsi="Calibri"/>
          <w:color w:val="auto"/>
          <w:sz w:val="22"/>
        </w:rPr>
        <w:t>SystmOnline</w:t>
      </w:r>
      <w:proofErr w:type="spellEnd"/>
      <w:r w:rsidRPr="00EF641B">
        <w:rPr>
          <w:rFonts w:ascii="Calibri" w:hAnsi="Calibri"/>
          <w:color w:val="auto"/>
          <w:sz w:val="22"/>
        </w:rPr>
        <w:t xml:space="preserve"> Proxy access pilot with up to 5 care homes. </w:t>
      </w:r>
    </w:p>
    <w:p w:rsidR="00EF641B" w:rsidRPr="009C32C5" w:rsidRDefault="00EF641B" w:rsidP="00EF641B">
      <w:pPr>
        <w:keepNext w:val="0"/>
        <w:keepLines w:val="0"/>
        <w:widowControl/>
        <w:spacing w:line="259" w:lineRule="auto"/>
        <w:ind w:left="0"/>
        <w:rPr>
          <w:rFonts w:ascii="Calibri" w:eastAsia="Times New Roman" w:hAnsi="Calibri" w:cs="Calibri"/>
          <w:color w:val="auto"/>
          <w:sz w:val="22"/>
          <w:lang w:eastAsia="en-GB"/>
        </w:rPr>
      </w:pPr>
    </w:p>
    <w:p w:rsidR="009C32C5" w:rsidRPr="00C043E0" w:rsidRDefault="009C32C5" w:rsidP="00167BE5">
      <w:pPr>
        <w:pStyle w:val="Heading2"/>
        <w:rPr>
          <w:rFonts w:ascii="Calibri" w:hAnsi="Calibri"/>
          <w:szCs w:val="24"/>
          <w:lang w:eastAsia="en-GB"/>
        </w:rPr>
      </w:pPr>
      <w:bookmarkStart w:id="75" w:name="_Toc11925705"/>
      <w:r w:rsidRPr="00C043E0">
        <w:rPr>
          <w:rFonts w:ascii="Calibri" w:hAnsi="Calibri"/>
          <w:szCs w:val="24"/>
          <w:lang w:eastAsia="en-GB"/>
        </w:rPr>
        <w:lastRenderedPageBreak/>
        <w:t>Mental Health and Learning Disabilities</w:t>
      </w:r>
      <w:bookmarkEnd w:id="75"/>
    </w:p>
    <w:p w:rsid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In BLMK there will be a move towards reorganising core community mental health services to reflect new and integrated models of primary and community mental health care which are place-based, multidisciplinary services across health and social care and aligned with the care networks as described in the previous chapter on Element 1 of the NHS Long Term Plan.</w:t>
      </w:r>
    </w:p>
    <w:p w:rsidR="000B09A0" w:rsidRPr="00DB390B" w:rsidRDefault="000B09A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BLMK ICS priorities for 2019/20</w:t>
      </w:r>
      <w:r w:rsidR="00EF6FC9" w:rsidRPr="00DB390B">
        <w:rPr>
          <w:rFonts w:asciiTheme="minorHAnsi" w:eastAsia="+mj-ea" w:hAnsiTheme="minorHAnsi" w:cstheme="minorHAnsi"/>
          <w:b/>
          <w:bCs/>
          <w:kern w:val="24"/>
          <w:szCs w:val="24"/>
          <w:lang w:val="en-US"/>
        </w:rPr>
        <w:t xml:space="preserve"> ongoing</w:t>
      </w:r>
      <w:r w:rsidRPr="00DB390B">
        <w:rPr>
          <w:rFonts w:asciiTheme="minorHAnsi" w:eastAsia="+mj-ea" w:hAnsiTheme="minorHAnsi" w:cstheme="minorHAnsi"/>
          <w:b/>
          <w:bCs/>
          <w:kern w:val="24"/>
          <w:szCs w:val="24"/>
          <w:lang w:val="en-US"/>
        </w:rPr>
        <w:t>:</w:t>
      </w:r>
    </w:p>
    <w:p w:rsidR="000B09A0" w:rsidRPr="00EF6FC9" w:rsidRDefault="000B09A0" w:rsidP="000B09A0">
      <w:pPr>
        <w:keepNext w:val="0"/>
        <w:keepLines w:val="0"/>
        <w:widowControl/>
        <w:spacing w:before="0" w:after="0" w:line="240" w:lineRule="auto"/>
        <w:ind w:left="0"/>
        <w:rPr>
          <w:rFonts w:ascii="Calibri" w:hAnsi="Calibri"/>
          <w:sz w:val="22"/>
          <w:lang w:eastAsia="en-GB"/>
        </w:rPr>
      </w:pPr>
      <w:r w:rsidRPr="00EF6FC9">
        <w:rPr>
          <w:rFonts w:ascii="Calibri" w:hAnsi="Calibri"/>
          <w:b/>
          <w:bCs/>
          <w:sz w:val="22"/>
          <w:lang w:eastAsia="en-GB"/>
        </w:rPr>
        <w:t>Adult and Older Adult Community Mental Health Teams and Services for People with the most complex needs – Mental Health Priorities 2019/20</w:t>
      </w:r>
    </w:p>
    <w:p w:rsidR="000B09A0" w:rsidRPr="000B09A0" w:rsidRDefault="000B09A0" w:rsidP="00D97A97">
      <w:pPr>
        <w:keepNext w:val="0"/>
        <w:keepLines w:val="0"/>
        <w:widowControl/>
        <w:numPr>
          <w:ilvl w:val="0"/>
          <w:numId w:val="99"/>
        </w:numPr>
        <w:spacing w:before="100" w:beforeAutospacing="1" w:after="100" w:afterAutospacing="1" w:line="240" w:lineRule="auto"/>
        <w:rPr>
          <w:rFonts w:ascii="Calibri" w:eastAsia="Times New Roman" w:hAnsi="Calibri"/>
          <w:sz w:val="22"/>
          <w:lang w:eastAsia="en-GB"/>
        </w:rPr>
      </w:pPr>
      <w:r w:rsidRPr="000B09A0">
        <w:rPr>
          <w:rFonts w:ascii="Calibri" w:eastAsia="Times New Roman" w:hAnsi="Calibri"/>
          <w:sz w:val="22"/>
          <w:lang w:eastAsia="en-GB"/>
        </w:rPr>
        <w:t xml:space="preserve">Use additional 2019/20 baseline funding to stabilise and bolster core adult and older adult community mental health teams and services for people with the most complex needs, including people with diagnoses of personality disorder and eating disorders. Alongside this, undertake preparatory work for the mobilisation of a new integrated primary and community model as part of the Long Term Plan. Develop and implement robust plans across the system to spend additional baseline funding effectively and appropriately on community mental health for adults and older adults. </w:t>
      </w:r>
    </w:p>
    <w:p w:rsidR="000B09A0" w:rsidRPr="000B09A0" w:rsidRDefault="000B09A0" w:rsidP="00D97A97">
      <w:pPr>
        <w:keepNext w:val="0"/>
        <w:keepLines w:val="0"/>
        <w:widowControl/>
        <w:numPr>
          <w:ilvl w:val="0"/>
          <w:numId w:val="99"/>
        </w:numPr>
        <w:spacing w:before="100" w:beforeAutospacing="1" w:after="100" w:afterAutospacing="1" w:line="240" w:lineRule="auto"/>
        <w:rPr>
          <w:rFonts w:ascii="Calibri" w:eastAsia="Times New Roman" w:hAnsi="Calibri"/>
          <w:sz w:val="22"/>
          <w:lang w:eastAsia="en-GB"/>
        </w:rPr>
      </w:pPr>
      <w:r w:rsidRPr="000B09A0">
        <w:rPr>
          <w:rFonts w:ascii="Calibri" w:eastAsia="Times New Roman" w:hAnsi="Calibri"/>
          <w:sz w:val="22"/>
          <w:lang w:eastAsia="en-GB"/>
        </w:rPr>
        <w:t xml:space="preserve">Prepare for the mobilisation of the new community model by undertaking self-assessment against the Community Mental Health Framework, including determining readiness between 2019/20 and 2023/24 to receive transformation monies to test and/or adopt the new model, including 4 week waiting times. This preparation should include strengthening local relationships, including with local authorities and VCSE services, developing an understanding of local need through information and data, workforce planning, and involving local communities and people with lived experience from the outset. </w:t>
      </w:r>
    </w:p>
    <w:p w:rsidR="000B09A0" w:rsidRPr="000B09A0" w:rsidRDefault="000B09A0" w:rsidP="00D97A97">
      <w:pPr>
        <w:keepNext w:val="0"/>
        <w:keepLines w:val="0"/>
        <w:widowControl/>
        <w:numPr>
          <w:ilvl w:val="0"/>
          <w:numId w:val="99"/>
        </w:numPr>
        <w:spacing w:before="100" w:beforeAutospacing="1" w:after="100" w:afterAutospacing="1" w:line="240" w:lineRule="auto"/>
        <w:rPr>
          <w:rFonts w:ascii="Calibri" w:eastAsia="Times New Roman" w:hAnsi="Calibri"/>
          <w:sz w:val="22"/>
          <w:lang w:eastAsia="en-GB"/>
        </w:rPr>
      </w:pPr>
      <w:r w:rsidRPr="000B09A0">
        <w:rPr>
          <w:rFonts w:ascii="Calibri" w:eastAsia="Times New Roman" w:hAnsi="Calibri"/>
          <w:sz w:val="22"/>
          <w:lang w:eastAsia="en-GB"/>
        </w:rPr>
        <w:t xml:space="preserve">Align plans with other local plans to transform CYP and young adult services, to transform primary care (working towards geographical alignment with Primary Care Networks), to adopt the Comprehensive Model of Personalised Care and for Ageing Well (for older adults). Assess readiness and plan to transform three complex needs areas: personality disorder, adult eating disorder and those in mental health rehabilitation pathways. This pathway includes: Understanding and commencing the adoption of new adult eating disorders model of delivery as per forthcoming national guidance; Ensuring participation by providers within the local system in the forthcoming national stocktake of Personality Disorder Care; and understanding existing local and current out of area provision for mental health rehabilitation need. </w:t>
      </w:r>
    </w:p>
    <w:p w:rsidR="000B09A0" w:rsidRPr="000B09A0" w:rsidRDefault="000B09A0" w:rsidP="00D97A97">
      <w:pPr>
        <w:keepNext w:val="0"/>
        <w:keepLines w:val="0"/>
        <w:widowControl/>
        <w:numPr>
          <w:ilvl w:val="0"/>
          <w:numId w:val="99"/>
        </w:numPr>
        <w:spacing w:before="100" w:beforeAutospacing="1" w:after="100" w:afterAutospacing="1" w:line="240" w:lineRule="auto"/>
        <w:rPr>
          <w:rFonts w:ascii="Calibri" w:eastAsia="Times New Roman" w:hAnsi="Calibri"/>
          <w:sz w:val="22"/>
          <w:lang w:eastAsia="en-GB"/>
        </w:rPr>
      </w:pPr>
      <w:r w:rsidRPr="000B09A0">
        <w:rPr>
          <w:rFonts w:ascii="Calibri" w:eastAsia="Times New Roman" w:hAnsi="Calibri"/>
          <w:sz w:val="22"/>
          <w:lang w:eastAsia="en-GB"/>
        </w:rPr>
        <w:t xml:space="preserve">Work towards understanding the current demand for and provision of Older People’s MH (OPMH) services through ensuring provider participation in OPMH stocktake. Work towards ascertaining training and workforce needs in OPMH expertise through adoption of the HEE OPMH Core Competency Framework and exploration of credentialing. Ensure and support establishment of links with Frailty/Ageing Well/Healthy Ageing teams and build shared understanding of current plans and priorities with a view to alignment. Adopt shared care approaches between relevant MDTs – e.g. Frailty and OPMH MDTs – to support holistic care and consistent provision of OPMH support. </w:t>
      </w:r>
    </w:p>
    <w:p w:rsidR="000B09A0" w:rsidRPr="000B09A0" w:rsidRDefault="000B09A0" w:rsidP="000B09A0">
      <w:pPr>
        <w:keepNext w:val="0"/>
        <w:keepLines w:val="0"/>
        <w:widowControl/>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t>Physical Health and Severe Mental Illness – Mental Health Priorities for 2019/20</w:t>
      </w:r>
      <w:r w:rsidRPr="000B09A0">
        <w:rPr>
          <w:rFonts w:ascii="Calibri" w:hAnsi="Calibri"/>
          <w:sz w:val="22"/>
          <w:lang w:eastAsia="en-GB"/>
        </w:rPr>
        <w:br/>
        <w:t>At least 60% of people with a severe mental illness should receive a full annual physical health check.</w:t>
      </w:r>
    </w:p>
    <w:p w:rsidR="000B09A0" w:rsidRPr="000B09A0" w:rsidRDefault="000B09A0" w:rsidP="000B09A0">
      <w:pPr>
        <w:keepNext w:val="0"/>
        <w:keepLines w:val="0"/>
        <w:widowControl/>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lastRenderedPageBreak/>
        <w:t>Common Mental Health -  IAPT Services Mental Health Priorities for 2019/20</w:t>
      </w:r>
      <w:r w:rsidRPr="000B09A0">
        <w:rPr>
          <w:rFonts w:ascii="Calibri" w:hAnsi="Calibri"/>
          <w:sz w:val="22"/>
          <w:lang w:eastAsia="en-GB"/>
        </w:rPr>
        <w:br/>
        <w:t>Improving timely access to treatment provided by Improving access to psychological therapies (IAPT) for people with common mental health problems (people with anxiety disorders and depression) and supporting with recovery.</w:t>
      </w:r>
      <w:r w:rsidRPr="000B09A0">
        <w:rPr>
          <w:rFonts w:ascii="Calibri" w:hAnsi="Calibri"/>
          <w:sz w:val="22"/>
          <w:lang w:eastAsia="en-GB"/>
        </w:rPr>
        <w:br/>
        <w:t xml:space="preserve">Increasing the number of mental health therapists co-located in primary care by 2020/21 and delivering IAPT-Long Term Conditions services. </w:t>
      </w:r>
      <w:r w:rsidRPr="000B09A0">
        <w:rPr>
          <w:rFonts w:ascii="Calibri" w:hAnsi="Calibri"/>
          <w:sz w:val="22"/>
          <w:lang w:eastAsia="en-GB"/>
        </w:rPr>
        <w:br/>
        <w:t>Expansion of access, including for underrepresented groups like older people and BME</w:t>
      </w:r>
    </w:p>
    <w:p w:rsidR="000B09A0" w:rsidRPr="000B09A0" w:rsidRDefault="000B09A0" w:rsidP="000B09A0">
      <w:pPr>
        <w:keepNext w:val="0"/>
        <w:keepLines w:val="0"/>
        <w:widowControl/>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t>Adults and Older Adults with the most complex needs (Moderate to Severe Mental Illnesses) – The Long Term Plan</w:t>
      </w:r>
      <w:r w:rsidRPr="000B09A0">
        <w:rPr>
          <w:rFonts w:ascii="Calibri" w:hAnsi="Calibri"/>
          <w:sz w:val="22"/>
          <w:lang w:eastAsia="en-GB"/>
        </w:rPr>
        <w:br/>
        <w:t>By 2023/24, 370,000 adults and older adults with severe mental illnesses will have greater choice and control over their care, and be supported to live well in their communities via new and integrated models of primary and community care</w:t>
      </w:r>
      <w:r w:rsidRPr="000B09A0">
        <w:rPr>
          <w:rFonts w:ascii="Calibri" w:hAnsi="Calibri"/>
          <w:sz w:val="22"/>
          <w:lang w:eastAsia="en-GB"/>
        </w:rPr>
        <w:br/>
        <w:t>Set clear standards for patients requiring access to community mental health treatment and roll them out across the NHS over the next decade. Test four-week waiting times for adult and older adult community mental health teams, with selected local areas.</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t>Dementia – The Long Term Plan</w:t>
      </w:r>
      <w:r w:rsidRPr="000B09A0">
        <w:rPr>
          <w:rFonts w:ascii="Calibri" w:hAnsi="Calibri"/>
          <w:sz w:val="22"/>
          <w:lang w:eastAsia="en-GB"/>
        </w:rPr>
        <w:br/>
        <w:t xml:space="preserve">Better support for people with dementia through a more active focus on supporting people in the community through enhanced community </w:t>
      </w:r>
      <w:proofErr w:type="spellStart"/>
      <w:r w:rsidRPr="000B09A0">
        <w:rPr>
          <w:rFonts w:ascii="Calibri" w:hAnsi="Calibri"/>
          <w:sz w:val="22"/>
          <w:lang w:eastAsia="en-GB"/>
        </w:rPr>
        <w:t>multidiscplinary</w:t>
      </w:r>
      <w:proofErr w:type="spellEnd"/>
      <w:r w:rsidRPr="000B09A0">
        <w:rPr>
          <w:rFonts w:ascii="Calibri" w:hAnsi="Calibri"/>
          <w:sz w:val="22"/>
          <w:lang w:eastAsia="en-GB"/>
        </w:rPr>
        <w:t xml:space="preserve"> teams and the application of the NHS Comprehensive Model of Personal Care. Supporting the Alzheimer’s Society to extend its Dementia Connect Programme</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t>Physical Health and Severe Mental Illness – The Long Term Plan Ambition</w:t>
      </w:r>
      <w:r w:rsidRPr="000B09A0">
        <w:rPr>
          <w:rFonts w:ascii="Calibri" w:hAnsi="Calibri"/>
          <w:sz w:val="22"/>
          <w:lang w:eastAsia="en-GB"/>
        </w:rPr>
        <w:br/>
        <w:t>Further increase the number of people receiving physical health checks to an additional 110,000 people per year, bringing the total to 390,000 checks delivered each year including the ambition in the Five Year Forward View for Mental Health.</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0B09A0">
        <w:rPr>
          <w:rFonts w:ascii="Calibri" w:hAnsi="Calibri"/>
          <w:sz w:val="22"/>
          <w:lang w:eastAsia="en-GB"/>
        </w:rPr>
        <w:t> </w:t>
      </w:r>
    </w:p>
    <w:p w:rsidR="000B09A0" w:rsidRPr="000B09A0" w:rsidRDefault="000B09A0" w:rsidP="000B09A0">
      <w:pPr>
        <w:keepNext w:val="0"/>
        <w:keepLines w:val="0"/>
        <w:widowControl/>
        <w:shd w:val="clear" w:color="auto" w:fill="FFFFFF"/>
        <w:spacing w:before="0" w:after="0" w:line="240" w:lineRule="auto"/>
        <w:ind w:left="0"/>
        <w:rPr>
          <w:rFonts w:ascii="Calibri" w:hAnsi="Calibri"/>
          <w:sz w:val="22"/>
          <w:lang w:eastAsia="en-GB"/>
        </w:rPr>
      </w:pPr>
      <w:r w:rsidRPr="00DB390B">
        <w:rPr>
          <w:rFonts w:asciiTheme="minorHAnsi" w:eastAsia="+mj-ea" w:hAnsiTheme="minorHAnsi" w:cstheme="minorHAnsi"/>
          <w:b/>
          <w:bCs/>
          <w:kern w:val="24"/>
          <w:szCs w:val="24"/>
          <w:lang w:val="en-US"/>
        </w:rPr>
        <w:t>The Long Term Plan Ambition for Common Mental Health – IAPT Services</w:t>
      </w:r>
      <w:r w:rsidRPr="000B09A0">
        <w:rPr>
          <w:rFonts w:ascii="Calibri" w:hAnsi="Calibri"/>
          <w:sz w:val="22"/>
          <w:lang w:eastAsia="en-GB"/>
        </w:rPr>
        <w:br/>
        <w:t>Continue to expand access to IAPT services for adults and older adults with common mental health problems, with a focus on those with long-term conditions. By 2023/24, an additional 380,000 adults and older adults will be able to access NICE-approved IAPT services</w:t>
      </w:r>
    </w:p>
    <w:p w:rsidR="000B09A0" w:rsidRPr="009C32C5" w:rsidRDefault="000B09A0" w:rsidP="009C32C5">
      <w:pPr>
        <w:ind w:left="0"/>
        <w:rPr>
          <w:rFonts w:ascii="Calibri" w:eastAsia="Times New Roman" w:hAnsi="Calibri" w:cs="Calibri"/>
          <w:color w:val="auto"/>
          <w:sz w:val="22"/>
          <w:lang w:eastAsia="en-GB"/>
        </w:rPr>
      </w:pP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Alongside this work the following primary care-facing initiatives are expected to contribute to a reduction in emergency attendances and admissions.  </w:t>
      </w: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b/>
          <w:color w:val="auto"/>
          <w:sz w:val="22"/>
          <w:lang w:eastAsia="en-GB"/>
        </w:rPr>
        <w:t>Bedfordshire</w:t>
      </w:r>
      <w:r w:rsidRPr="009C32C5">
        <w:rPr>
          <w:rFonts w:ascii="Calibri" w:eastAsia="Times New Roman" w:hAnsi="Calibri" w:cs="Calibri"/>
          <w:color w:val="auto"/>
          <w:sz w:val="22"/>
          <w:lang w:eastAsia="en-GB"/>
        </w:rPr>
        <w:t xml:space="preserve"> – Work is being carried out:</w:t>
      </w:r>
    </w:p>
    <w:p w:rsidR="009C32C5" w:rsidRPr="009C32C5" w:rsidRDefault="009C32C5" w:rsidP="00D97A97">
      <w:pPr>
        <w:keepNext w:val="0"/>
        <w:keepLines w:val="0"/>
        <w:widowControl/>
        <w:numPr>
          <w:ilvl w:val="0"/>
          <w:numId w:val="61"/>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To further integrate IAPT and CAMHS primary care link workers within primary care</w:t>
      </w:r>
    </w:p>
    <w:p w:rsidR="009C32C5" w:rsidRPr="009C32C5" w:rsidRDefault="009C32C5" w:rsidP="00D97A97">
      <w:pPr>
        <w:keepNext w:val="0"/>
        <w:keepLines w:val="0"/>
        <w:widowControl/>
        <w:numPr>
          <w:ilvl w:val="0"/>
          <w:numId w:val="61"/>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To develop mental health input into the Cluster MDT meetings</w:t>
      </w:r>
    </w:p>
    <w:p w:rsidR="009C32C5" w:rsidRPr="009C32C5" w:rsidRDefault="009C32C5" w:rsidP="00D97A97">
      <w:pPr>
        <w:keepNext w:val="0"/>
        <w:keepLines w:val="0"/>
        <w:widowControl/>
        <w:numPr>
          <w:ilvl w:val="0"/>
          <w:numId w:val="61"/>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To continue to embed mental health services within an enhanced primary care provision  </w:t>
      </w:r>
    </w:p>
    <w:p w:rsidR="009C32C5" w:rsidRPr="009C32C5" w:rsidRDefault="009C32C5" w:rsidP="00D97A97">
      <w:pPr>
        <w:keepNext w:val="0"/>
        <w:keepLines w:val="0"/>
        <w:widowControl/>
        <w:numPr>
          <w:ilvl w:val="0"/>
          <w:numId w:val="61"/>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To support with the roll out of Social Prescription</w:t>
      </w:r>
    </w:p>
    <w:p w:rsidR="009C32C5" w:rsidRPr="009C32C5" w:rsidRDefault="009C32C5" w:rsidP="00D97A97">
      <w:pPr>
        <w:keepNext w:val="0"/>
        <w:keepLines w:val="0"/>
        <w:widowControl/>
        <w:numPr>
          <w:ilvl w:val="0"/>
          <w:numId w:val="61"/>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To support with the Recovery College being more embedded within primary care networks</w:t>
      </w:r>
    </w:p>
    <w:p w:rsidR="001D77C7" w:rsidRDefault="001D77C7"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In Bedfordshire, work has commenced with developing mental health support within the De Parys Cluster (Bedford Town Centre), with a focus on integrating the Memory Assessment Service, a CAMHS primary care link worker, IAPT services and the Recovery College with primary care.  Work is </w:t>
      </w:r>
      <w:r w:rsidRPr="009C32C5">
        <w:rPr>
          <w:rFonts w:ascii="Calibri" w:eastAsia="Times New Roman" w:hAnsi="Calibri" w:cs="Calibri"/>
          <w:color w:val="auto"/>
          <w:sz w:val="22"/>
          <w:lang w:eastAsia="en-GB"/>
        </w:rPr>
        <w:lastRenderedPageBreak/>
        <w:t>also going to commence with developing the step up and step down processes between the CMHT’s and the De Parys PCN.</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FF0000"/>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b/>
          <w:color w:val="auto"/>
          <w:sz w:val="22"/>
          <w:lang w:eastAsia="en-GB"/>
        </w:rPr>
        <w:t>Milton Keynes</w:t>
      </w:r>
      <w:r w:rsidRPr="009C32C5">
        <w:rPr>
          <w:rFonts w:ascii="Calibri" w:eastAsia="Times New Roman" w:hAnsi="Calibri" w:cs="Calibri"/>
          <w:color w:val="auto"/>
          <w:sz w:val="22"/>
          <w:lang w:eastAsia="en-GB"/>
        </w:rPr>
        <w:t xml:space="preserve"> – Work is being carried out to further develop Primary Care Plus involving mental health specialists in primary care to undertake medication reviews and support with a roll out across all 7 clusters. </w:t>
      </w:r>
    </w:p>
    <w:p w:rsidR="009C32C5" w:rsidRPr="009C32C5" w:rsidRDefault="009C32C5" w:rsidP="009C32C5">
      <w:pPr>
        <w:keepNext w:val="0"/>
        <w:keepLines w:val="0"/>
        <w:widowControl/>
        <w:spacing w:before="0" w:after="160" w:line="259" w:lineRule="auto"/>
        <w:ind w:left="36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b/>
          <w:color w:val="auto"/>
          <w:sz w:val="22"/>
          <w:lang w:eastAsia="en-GB"/>
        </w:rPr>
        <w:t>Luton</w:t>
      </w:r>
      <w:r w:rsidRPr="009C32C5">
        <w:rPr>
          <w:rFonts w:ascii="Calibri" w:eastAsia="Times New Roman" w:hAnsi="Calibri" w:cs="Calibri"/>
          <w:color w:val="auto"/>
          <w:sz w:val="22"/>
          <w:lang w:eastAsia="en-GB"/>
        </w:rPr>
        <w:t xml:space="preserve"> – Work is being carried out as follows:</w:t>
      </w:r>
    </w:p>
    <w:p w:rsidR="009C32C5" w:rsidRPr="009C32C5" w:rsidRDefault="009C32C5" w:rsidP="00D97A97">
      <w:pPr>
        <w:keepNext w:val="0"/>
        <w:keepLines w:val="0"/>
        <w:widowControl/>
        <w:numPr>
          <w:ilvl w:val="0"/>
          <w:numId w:val="62"/>
        </w:numPr>
        <w:spacing w:before="0" w:after="160" w:line="259" w:lineRule="auto"/>
        <w:ind w:left="709"/>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Consultant-led team in primary care</w:t>
      </w:r>
    </w:p>
    <w:p w:rsidR="009C32C5" w:rsidRPr="009C32C5" w:rsidRDefault="009C32C5" w:rsidP="00D97A97">
      <w:pPr>
        <w:keepNext w:val="0"/>
        <w:keepLines w:val="0"/>
        <w:widowControl/>
        <w:numPr>
          <w:ilvl w:val="0"/>
          <w:numId w:val="62"/>
        </w:numPr>
        <w:spacing w:before="0" w:after="160" w:line="259" w:lineRule="auto"/>
        <w:ind w:left="709"/>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Development of Total Wellbeing Service (which includes IAPT, social prescription, PAM, healthy lifestyle programmes): personalisation approach to assessment; service provided in GP practices and community settings; integration with LTC pathways</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There is also mental health input into the development of integrated hea</w:t>
      </w:r>
      <w:r w:rsidR="005454E5">
        <w:rPr>
          <w:rFonts w:ascii="Calibri" w:eastAsia="Times New Roman" w:hAnsi="Calibri" w:cs="Calibri"/>
          <w:color w:val="auto"/>
          <w:sz w:val="22"/>
          <w:lang w:eastAsia="en-GB"/>
        </w:rPr>
        <w:t>lth and care hubs across the ICS</w:t>
      </w:r>
      <w:r w:rsidRPr="009C32C5">
        <w:rPr>
          <w:rFonts w:ascii="Calibri" w:eastAsia="Times New Roman" w:hAnsi="Calibri" w:cs="Calibri"/>
          <w:color w:val="auto"/>
          <w:sz w:val="22"/>
          <w:lang w:eastAsia="en-GB"/>
        </w:rPr>
        <w:t>.</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DB390B" w:rsidRDefault="009C32C5" w:rsidP="009C32C5">
      <w:pPr>
        <w:keepNext w:val="0"/>
        <w:keepLines w:val="0"/>
        <w:widowControl/>
        <w:spacing w:before="0" w:after="160" w:line="259" w:lineRule="auto"/>
        <w:ind w:left="0"/>
        <w:contextualSpacing/>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Perinatal Mental Health Services </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 dedicated specialist community perinatal mental health services for young women and mothers has been established across Bedfordshire and Luton in line with the national 2018/19 wave 2 funding. The Long Term Plan for 2019-2020 will further promote more perinatal mental health services for young women and mothers in the community and will:</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1. Increase access to evidence-based care for women with moderate to severe perinatal mental health difficulties and a personality disorder diagnosis and extending services to preconception to 24 months after birth, in line with the cross-government ambition for women and children focusing on the first 1,001 critical days of child’s life. </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2. Expand access to evidence-based psychological therapies within specialist perinatal mental health services so that they also include parent infant, couple, co-parenting and family interventions. </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3. Increase access to evidence-based psychological support and therapy in a maternity setting by implementing maternity outreach clinics that will integrate maternity, reproductive health and psychological therapy for women experiencing mental health difficulties directly arising from, or related to, the maternity experience. </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4. Ensure partners of women accessing specialist perinatal mental health services and maternity outreach clinics receive evidence-based assessment of their mental health and are signposted to support as required.</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In addition CAMHS are supporting two IAPT trainees to work alongside the perinatal psycho therapists.</w:t>
      </w:r>
    </w:p>
    <w:p w:rsidR="006A0B02" w:rsidRDefault="006A0B02" w:rsidP="001D77C7">
      <w:pPr>
        <w:keepNext w:val="0"/>
        <w:keepLines w:val="0"/>
        <w:ind w:left="0"/>
        <w:rPr>
          <w:rFonts w:ascii="Calibri" w:eastAsia="Times New Roman" w:hAnsi="Calibri" w:cs="Calibri"/>
          <w:color w:val="auto"/>
          <w:sz w:val="22"/>
          <w:u w:val="single"/>
          <w:lang w:eastAsia="en-GB"/>
        </w:rPr>
      </w:pPr>
    </w:p>
    <w:p w:rsidR="009C32C5" w:rsidRPr="00DB390B" w:rsidRDefault="009C32C5" w:rsidP="00DB390B">
      <w:pPr>
        <w:keepNext w:val="0"/>
        <w:keepLines w:val="0"/>
        <w:widowControl/>
        <w:spacing w:before="0" w:after="160" w:line="259" w:lineRule="auto"/>
        <w:ind w:left="0"/>
        <w:contextualSpacing/>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SIM model </w:t>
      </w:r>
    </w:p>
    <w:p w:rsidR="009C32C5" w:rsidRPr="009C32C5" w:rsidRDefault="009C32C5" w:rsidP="001D77C7">
      <w:pPr>
        <w:keepNext w:val="0"/>
        <w:keepLines w:val="0"/>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BCCG, BBC, CBC, LCCG, LBC, Bedfordshire Police and ELFT Mental Health Services have partnered with the High Intensity Network to develop and implement a Bedfordshire Serenity Integrated </w:t>
      </w:r>
      <w:r w:rsidRPr="009C32C5">
        <w:rPr>
          <w:rFonts w:ascii="Calibri" w:eastAsia="Times New Roman" w:hAnsi="Calibri" w:cs="Calibri"/>
          <w:color w:val="auto"/>
          <w:sz w:val="22"/>
          <w:lang w:eastAsia="en-GB"/>
        </w:rPr>
        <w:lastRenderedPageBreak/>
        <w:t xml:space="preserve">Mentoring (SIM) model.  Following successful recruitment and intensive training of a specialist police officer and mental health nurse, a soft launch of the service will commence on 2nd July 2019. </w:t>
      </w:r>
    </w:p>
    <w:p w:rsidR="009C32C5" w:rsidRPr="009C32C5" w:rsidRDefault="009C32C5" w:rsidP="001D77C7">
      <w:pPr>
        <w:keepNext w:val="0"/>
        <w:keepLines w:val="0"/>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The SIM model of care introduces a specialist trained police officer into the community mental health care pathways to help support service users struggling with complex and behavioural disorders.  The model encourages service users to better self-manage their behaviour, to consistently de-escalate and to find better coping mechanisms that pose less risk to themselves and others, that avoids the criminal justice system and that places less unnecessary demand on emergency and healthcare services.   </w:t>
      </w: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 xml:space="preserve">Dementia diagnosis </w:t>
      </w:r>
    </w:p>
    <w:p w:rsidR="009C32C5" w:rsidRPr="009C32C5" w:rsidRDefault="009C32C5" w:rsidP="001D77C7">
      <w:pPr>
        <w:keepNext w:val="0"/>
        <w:keepLines w:val="0"/>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Dementia diagnosis rates in Milton Keynes and Luton are in line with the national target of 67%. The current rate for Bedfordshire is 60.3% which is significantly short of the national target. </w:t>
      </w:r>
    </w:p>
    <w:p w:rsidR="009C32C5" w:rsidRPr="009C32C5" w:rsidRDefault="009C32C5" w:rsidP="001D77C7">
      <w:pPr>
        <w:keepNext w:val="0"/>
        <w:keepLines w:val="0"/>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The following actions in primary care to support practices with diagnosis:-</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 xml:space="preserve">PMS scheme and </w:t>
      </w:r>
      <w:proofErr w:type="spellStart"/>
      <w:r w:rsidRPr="001D77C7">
        <w:rPr>
          <w:rFonts w:ascii="Calibri" w:eastAsia="Times New Roman" w:hAnsi="Calibri" w:cs="Calibri"/>
          <w:color w:val="auto"/>
          <w:lang w:eastAsia="en-GB"/>
        </w:rPr>
        <w:t>Cantab</w:t>
      </w:r>
      <w:proofErr w:type="spellEnd"/>
      <w:r w:rsidRPr="001D77C7">
        <w:rPr>
          <w:rFonts w:ascii="Calibri" w:eastAsia="Times New Roman" w:hAnsi="Calibri" w:cs="Calibri"/>
          <w:color w:val="auto"/>
          <w:lang w:eastAsia="en-GB"/>
        </w:rPr>
        <w:t xml:space="preserve"> project which encourages GP’s to assess and diagnose</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Dementia tracker – so practices know gap to ambition</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Practice visits</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Nurse visits to the 5 lowest performing practices</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Provision of memory service information on GP screens</w:t>
      </w:r>
    </w:p>
    <w:p w:rsidR="009C32C5" w:rsidRPr="001D77C7" w:rsidRDefault="009C32C5" w:rsidP="00D97A97">
      <w:pPr>
        <w:pStyle w:val="ListParagraph"/>
        <w:numPr>
          <w:ilvl w:val="1"/>
          <w:numId w:val="84"/>
        </w:numPr>
        <w:spacing w:after="0" w:line="240" w:lineRule="auto"/>
        <w:ind w:left="851"/>
        <w:rPr>
          <w:rFonts w:ascii="Calibri" w:eastAsia="Times New Roman" w:hAnsi="Calibri" w:cs="Calibri"/>
          <w:color w:val="auto"/>
          <w:lang w:eastAsia="en-GB"/>
        </w:rPr>
      </w:pPr>
      <w:r w:rsidRPr="001D77C7">
        <w:rPr>
          <w:rFonts w:ascii="Calibri" w:eastAsia="Times New Roman" w:hAnsi="Calibri" w:cs="Calibri"/>
          <w:color w:val="auto"/>
          <w:lang w:eastAsia="en-GB"/>
        </w:rPr>
        <w:t>Care home project running</w:t>
      </w:r>
    </w:p>
    <w:p w:rsidR="009C32C5" w:rsidRPr="009C32C5" w:rsidRDefault="009C32C5" w:rsidP="009C32C5">
      <w:pPr>
        <w:ind w:left="0"/>
        <w:rPr>
          <w:rFonts w:ascii="Calibri" w:eastAsia="Times New Roman" w:hAnsi="Calibri" w:cs="Calibri"/>
          <w:color w:val="FF0000"/>
          <w:sz w:val="22"/>
          <w:lang w:eastAsia="en-GB"/>
        </w:rPr>
      </w:pP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Primary Care CAHMS practitioners</w:t>
      </w: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BCCG are working in partnership with ELFT CAMHS to deliver a Primary Care service with CAMHS practitioners embedded in each of the Networks within Bedfordshire.  The practitioners will provide consultation, training and assessment and act as a conduit into core services if risks escalate.  Their primary focus is early intervention and raising awareness of mental health.</w:t>
      </w:r>
    </w:p>
    <w:p w:rsidR="009C32C5" w:rsidRPr="00C043E0" w:rsidRDefault="009C32C5" w:rsidP="00167BE5">
      <w:pPr>
        <w:pStyle w:val="Heading2"/>
        <w:rPr>
          <w:rFonts w:ascii="Calibri" w:hAnsi="Calibri"/>
          <w:szCs w:val="24"/>
          <w:lang w:eastAsia="en-GB"/>
        </w:rPr>
      </w:pPr>
      <w:bookmarkStart w:id="76" w:name="_Toc11925706"/>
      <w:r w:rsidRPr="00C043E0">
        <w:rPr>
          <w:rFonts w:ascii="Calibri" w:hAnsi="Calibri"/>
          <w:szCs w:val="24"/>
          <w:lang w:eastAsia="en-GB"/>
        </w:rPr>
        <w:t>Children</w:t>
      </w:r>
      <w:bookmarkEnd w:id="76"/>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Rapid Response</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roofErr w:type="spellStart"/>
      <w:r w:rsidRPr="009C32C5">
        <w:rPr>
          <w:rFonts w:ascii="Calibri" w:eastAsia="Times New Roman" w:hAnsi="Calibri" w:cs="Calibri"/>
          <w:color w:val="auto"/>
          <w:sz w:val="22"/>
          <w:lang w:eastAsia="en-GB"/>
        </w:rPr>
        <w:t>Childrens</w:t>
      </w:r>
      <w:proofErr w:type="spellEnd"/>
      <w:r w:rsidRPr="009C32C5">
        <w:rPr>
          <w:rFonts w:ascii="Calibri" w:eastAsia="Times New Roman" w:hAnsi="Calibri" w:cs="Calibri"/>
          <w:color w:val="auto"/>
          <w:sz w:val="22"/>
          <w:lang w:eastAsia="en-GB"/>
        </w:rPr>
        <w:t xml:space="preserve">’ Rapid Response </w:t>
      </w:r>
      <w:proofErr w:type="gramStart"/>
      <w:r w:rsidRPr="009C32C5">
        <w:rPr>
          <w:rFonts w:ascii="Calibri" w:eastAsia="Times New Roman" w:hAnsi="Calibri" w:cs="Calibri"/>
          <w:color w:val="auto"/>
          <w:sz w:val="22"/>
          <w:lang w:eastAsia="en-GB"/>
        </w:rPr>
        <w:t>service are</w:t>
      </w:r>
      <w:proofErr w:type="gramEnd"/>
      <w:r w:rsidRPr="009C32C5">
        <w:rPr>
          <w:rFonts w:ascii="Calibri" w:eastAsia="Times New Roman" w:hAnsi="Calibri" w:cs="Calibri"/>
          <w:color w:val="auto"/>
          <w:sz w:val="22"/>
          <w:lang w:eastAsia="en-GB"/>
        </w:rPr>
        <w:t xml:space="preserve"> already available in the Milton Keynes and Luton CCG areas. These services will continue to develop to increase admission avoidance. The same service is currently mobilising in Bedfordshire, targeting seven high-volume health conditions in particular:</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fever (with or without a focus)</w:t>
      </w: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bronchiolitis</w:t>
      </w: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gastroenteritis</w:t>
      </w: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head injury</w:t>
      </w: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asthma / viral induced wheeze</w:t>
      </w:r>
    </w:p>
    <w:p w:rsidR="009C32C5" w:rsidRPr="009C32C5" w:rsidRDefault="009C32C5" w:rsidP="00D97A97">
      <w:pPr>
        <w:keepNext w:val="0"/>
        <w:keepLines w:val="0"/>
        <w:widowControl/>
        <w:numPr>
          <w:ilvl w:val="0"/>
          <w:numId w:val="58"/>
        </w:numPr>
        <w:spacing w:before="0" w:after="0" w:line="240" w:lineRule="auto"/>
        <w:ind w:left="714" w:hanging="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seizure and abdominal pain</w:t>
      </w:r>
    </w:p>
    <w:p w:rsidR="009C32C5" w:rsidRPr="009C32C5" w:rsidRDefault="009C32C5" w:rsidP="009C32C5">
      <w:pPr>
        <w:keepNext w:val="0"/>
        <w:keepLines w:val="0"/>
        <w:widowControl/>
        <w:spacing w:before="0" w:after="160" w:line="259" w:lineRule="auto"/>
        <w:ind w:left="72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The services comprise of telephone triage, advice and support and clinic based appointments.   </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lastRenderedPageBreak/>
        <w:t>The objective of the service is to provide a community-based paediatric admission avoidance and care service offering advanced nursing care and short-term intensive support (for up 72 hours) as an alternative to A&amp;E attendance, CAU / PAU attendance and inpatient treatment for children and young people presenting with 7 high-volume health conditions</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The four main sources of referral are:</w:t>
      </w:r>
    </w:p>
    <w:p w:rsidR="009C32C5" w:rsidRPr="009C32C5" w:rsidRDefault="009C32C5" w:rsidP="00D97A97">
      <w:pPr>
        <w:keepNext w:val="0"/>
        <w:keepLines w:val="0"/>
        <w:widowControl/>
        <w:numPr>
          <w:ilvl w:val="0"/>
          <w:numId w:val="59"/>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A&amp;E</w:t>
      </w:r>
    </w:p>
    <w:p w:rsidR="009C32C5" w:rsidRPr="009C32C5" w:rsidRDefault="009C32C5" w:rsidP="00D97A97">
      <w:pPr>
        <w:keepNext w:val="0"/>
        <w:keepLines w:val="0"/>
        <w:widowControl/>
        <w:numPr>
          <w:ilvl w:val="0"/>
          <w:numId w:val="59"/>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GP’s</w:t>
      </w:r>
    </w:p>
    <w:p w:rsidR="009C32C5" w:rsidRPr="009C32C5" w:rsidRDefault="009C32C5" w:rsidP="00D97A97">
      <w:pPr>
        <w:keepNext w:val="0"/>
        <w:keepLines w:val="0"/>
        <w:widowControl/>
        <w:numPr>
          <w:ilvl w:val="0"/>
          <w:numId w:val="59"/>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111</w:t>
      </w:r>
    </w:p>
    <w:p w:rsidR="009C32C5" w:rsidRPr="009C32C5" w:rsidRDefault="009C32C5" w:rsidP="00D97A97">
      <w:pPr>
        <w:keepNext w:val="0"/>
        <w:keepLines w:val="0"/>
        <w:widowControl/>
        <w:numPr>
          <w:ilvl w:val="0"/>
          <w:numId w:val="59"/>
        </w:numPr>
        <w:spacing w:before="0" w:after="0" w:line="240"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Acute Assessment Units (CAU / PAU)</w:t>
      </w:r>
    </w:p>
    <w:p w:rsidR="002451F4" w:rsidRDefault="002451F4" w:rsidP="002451F4">
      <w:pPr>
        <w:spacing w:before="0" w:after="0" w:line="240" w:lineRule="auto"/>
        <w:ind w:left="0"/>
        <w:rPr>
          <w:rFonts w:ascii="Calibri" w:eastAsia="Times New Roman" w:hAnsi="Calibri" w:cs="Calibri"/>
          <w:color w:val="auto"/>
          <w:sz w:val="22"/>
          <w:u w:val="single"/>
          <w:lang w:eastAsia="en-GB"/>
        </w:rPr>
      </w:pP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Admission avoidance:</w:t>
      </w: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The ICS has stated the ambition to deliver the following primary care-based projects aimed at helping to avoid unnecessary attendances and admissions: </w:t>
      </w:r>
    </w:p>
    <w:p w:rsidR="009C32C5" w:rsidRPr="009C32C5" w:rsidRDefault="009C32C5" w:rsidP="00D97A97">
      <w:pPr>
        <w:keepNext w:val="0"/>
        <w:keepLines w:val="0"/>
        <w:widowControl/>
        <w:numPr>
          <w:ilvl w:val="0"/>
          <w:numId w:val="63"/>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Develop resilient and confident primary care teams to look after CYP with acute presentations with symptoms in the community </w:t>
      </w:r>
    </w:p>
    <w:p w:rsidR="009C32C5" w:rsidRPr="009C32C5" w:rsidRDefault="009C32C5" w:rsidP="00D97A97">
      <w:pPr>
        <w:keepNext w:val="0"/>
        <w:keepLines w:val="0"/>
        <w:widowControl/>
        <w:numPr>
          <w:ilvl w:val="0"/>
          <w:numId w:val="63"/>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Develop Digital based solutions for CYP and carers to help with their self-care </w:t>
      </w:r>
    </w:p>
    <w:p w:rsidR="009C32C5" w:rsidRPr="009C32C5" w:rsidRDefault="009C32C5" w:rsidP="00D97A97">
      <w:pPr>
        <w:keepNext w:val="0"/>
        <w:keepLines w:val="0"/>
        <w:widowControl/>
        <w:numPr>
          <w:ilvl w:val="0"/>
          <w:numId w:val="63"/>
        </w:numPr>
        <w:spacing w:before="0" w:after="160" w:line="259" w:lineRule="auto"/>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Develop provision across BLMK for CYP with Complex and challenging behaviour. Increased investment is required in intensive, crisis and forensic community support. This will enable more people to receive personalised care in the community, closer to home, and reduce preventable admissions to inpatient services.</w:t>
      </w:r>
    </w:p>
    <w:p w:rsidR="002451F4" w:rsidRDefault="002451F4" w:rsidP="009C32C5">
      <w:pPr>
        <w:ind w:left="0"/>
        <w:rPr>
          <w:rFonts w:ascii="Calibri" w:eastAsia="Times New Roman" w:hAnsi="Calibri" w:cs="Calibri"/>
          <w:color w:val="auto"/>
          <w:sz w:val="22"/>
          <w:lang w:eastAsia="en-GB"/>
        </w:rPr>
      </w:pPr>
    </w:p>
    <w:p w:rsidR="009C32C5" w:rsidRPr="009C32C5" w:rsidRDefault="009C32C5" w:rsidP="009C32C5">
      <w:pPr>
        <w:ind w:left="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As stated in the 2019/20 operating plan a strategy developing ongoing schemes is to be produced in 2019/20. </w:t>
      </w:r>
    </w:p>
    <w:p w:rsidR="009C32C5" w:rsidRPr="00C043E0" w:rsidRDefault="009C32C5" w:rsidP="00167BE5">
      <w:pPr>
        <w:pStyle w:val="Heading2"/>
        <w:rPr>
          <w:rFonts w:ascii="Calibri" w:hAnsi="Calibri"/>
          <w:szCs w:val="24"/>
          <w:lang w:eastAsia="en-GB"/>
        </w:rPr>
      </w:pPr>
      <w:bookmarkStart w:id="77" w:name="_Toc11925707"/>
      <w:r w:rsidRPr="00C043E0">
        <w:rPr>
          <w:rFonts w:ascii="Calibri" w:hAnsi="Calibri"/>
          <w:szCs w:val="24"/>
          <w:lang w:eastAsia="en-GB"/>
        </w:rPr>
        <w:t>Workforce Configuration</w:t>
      </w:r>
      <w:bookmarkEnd w:id="77"/>
      <w:r w:rsidRPr="00C043E0">
        <w:rPr>
          <w:rFonts w:ascii="Calibri" w:hAnsi="Calibri"/>
          <w:szCs w:val="24"/>
          <w:lang w:eastAsia="en-GB"/>
        </w:rPr>
        <w:t xml:space="preserve"> </w:t>
      </w:r>
    </w:p>
    <w:p w:rsidR="009C32C5" w:rsidRPr="00DB390B" w:rsidRDefault="009C32C5" w:rsidP="009C32C5">
      <w:pPr>
        <w:keepNext w:val="0"/>
        <w:keepLines w:val="0"/>
        <w:widowControl/>
        <w:spacing w:before="0" w:after="160" w:line="259" w:lineRule="auto"/>
        <w:ind w:left="0"/>
        <w:contextualSpacing/>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PCN MDT Workforce Model</w:t>
      </w: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2451F4">
        <w:rPr>
          <w:rFonts w:ascii="Calibri" w:eastAsia="Times New Roman" w:hAnsi="Calibri" w:cs="Calibri"/>
          <w:color w:val="auto"/>
          <w:sz w:val="22"/>
          <w:lang w:eastAsia="en-GB"/>
        </w:rPr>
        <w:t xml:space="preserve">The PCN integrated health and care workforce model described in </w:t>
      </w:r>
      <w:r w:rsidR="002451F4" w:rsidRPr="002451F4">
        <w:rPr>
          <w:rFonts w:ascii="Calibri" w:eastAsia="Times New Roman" w:hAnsi="Calibri" w:cs="Calibri"/>
          <w:color w:val="auto"/>
          <w:sz w:val="22"/>
          <w:lang w:eastAsia="en-GB"/>
        </w:rPr>
        <w:t xml:space="preserve">section 5.2 </w:t>
      </w:r>
      <w:r w:rsidRPr="009C32C5">
        <w:rPr>
          <w:rFonts w:ascii="Calibri" w:eastAsia="Times New Roman" w:hAnsi="Calibri" w:cs="Calibri"/>
          <w:color w:val="auto"/>
          <w:sz w:val="22"/>
          <w:lang w:eastAsia="en-GB"/>
        </w:rPr>
        <w:t>has been triangulated with planning assumptions for impact upon emergency services.  We have used the (limited) evidence base on MDT-style working for a frail elderly population to calculate the potential benefits in terms of impact on activity, relating to:</w:t>
      </w:r>
    </w:p>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p>
    <w:tbl>
      <w:tblPr>
        <w:tblStyle w:val="GridTable4-Accent121"/>
        <w:tblW w:w="0" w:type="auto"/>
        <w:tblLayout w:type="fixed"/>
        <w:tblLook w:val="04A0" w:firstRow="1" w:lastRow="0" w:firstColumn="1" w:lastColumn="0" w:noHBand="0" w:noVBand="1"/>
      </w:tblPr>
      <w:tblGrid>
        <w:gridCol w:w="2263"/>
        <w:gridCol w:w="4111"/>
        <w:gridCol w:w="2642"/>
      </w:tblGrid>
      <w:tr w:rsidR="009C32C5" w:rsidRPr="009C32C5" w:rsidTr="00DD75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Activity</w:t>
            </w:r>
          </w:p>
        </w:tc>
        <w:tc>
          <w:tcPr>
            <w:tcW w:w="4111" w:type="dxa"/>
          </w:tcPr>
          <w:p w:rsidR="009C32C5" w:rsidRPr="009C32C5" w:rsidRDefault="009C32C5" w:rsidP="009C32C5">
            <w:pPr>
              <w:keepNext w:val="0"/>
              <w:keepLines w:val="0"/>
              <w:widowControl/>
              <w:spacing w:before="0" w:after="160" w:line="259" w:lineRule="auto"/>
              <w:ind w:left="357"/>
              <w:contextualSpacing/>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Activity Planning Assumption (Full Year 1 of full workforce model implementation) – based upon patient cohort group</w:t>
            </w:r>
          </w:p>
        </w:tc>
        <w:tc>
          <w:tcPr>
            <w:tcW w:w="2642" w:type="dxa"/>
          </w:tcPr>
          <w:p w:rsidR="009C32C5" w:rsidRPr="009C32C5" w:rsidRDefault="009C32C5" w:rsidP="009C32C5">
            <w:pPr>
              <w:keepNext w:val="0"/>
              <w:keepLines w:val="0"/>
              <w:widowControl/>
              <w:spacing w:before="0" w:after="160" w:line="259" w:lineRule="auto"/>
              <w:ind w:left="357"/>
              <w:contextualSpacing/>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Source</w:t>
            </w:r>
          </w:p>
        </w:tc>
      </w:tr>
      <w:tr w:rsidR="009C32C5" w:rsidRPr="009C32C5" w:rsidTr="00DD7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Non-elective (NEL) admission avoidance (including associated A&amp;E visit)</w:t>
            </w:r>
          </w:p>
        </w:tc>
        <w:tc>
          <w:tcPr>
            <w:tcW w:w="4111" w:type="dxa"/>
          </w:tcPr>
          <w:p w:rsidR="009C32C5" w:rsidRPr="009C32C5" w:rsidRDefault="009C32C5" w:rsidP="009C32C5">
            <w:pPr>
              <w:keepNext w:val="0"/>
              <w:keepLines w:val="0"/>
              <w:widowControl/>
              <w:spacing w:before="0" w:after="160" w:line="259" w:lineRule="auto"/>
              <w:ind w:left="357"/>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20 % of cohort NEL admissions avoided through MDT case management</w:t>
            </w:r>
          </w:p>
        </w:tc>
        <w:tc>
          <w:tcPr>
            <w:tcW w:w="2642" w:type="dxa"/>
          </w:tcPr>
          <w:p w:rsidR="009C32C5" w:rsidRPr="009C32C5" w:rsidRDefault="009C32C5" w:rsidP="009C32C5">
            <w:pPr>
              <w:keepNext w:val="0"/>
              <w:keepLines w:val="0"/>
              <w:widowControl/>
              <w:spacing w:before="0" w:after="160" w:line="259" w:lineRule="auto"/>
              <w:ind w:left="357"/>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King’s Fund, ‘Community Services: How they Can Transform Care” (2014)</w:t>
            </w:r>
          </w:p>
        </w:tc>
      </w:tr>
      <w:tr w:rsidR="009C32C5" w:rsidRPr="009C32C5" w:rsidTr="00DD7503">
        <w:tc>
          <w:tcPr>
            <w:cnfStyle w:val="001000000000" w:firstRow="0" w:lastRow="0" w:firstColumn="1" w:lastColumn="0" w:oddVBand="0" w:evenVBand="0" w:oddHBand="0" w:evenHBand="0" w:firstRowFirstColumn="0" w:firstRowLastColumn="0" w:lastRowFirstColumn="0" w:lastRowLastColumn="0"/>
            <w:tcW w:w="2263" w:type="dxa"/>
          </w:tcPr>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lastRenderedPageBreak/>
              <w:t>Avoidance of first outpatient appointment following NEL admission</w:t>
            </w:r>
          </w:p>
        </w:tc>
        <w:tc>
          <w:tcPr>
            <w:tcW w:w="4111" w:type="dxa"/>
          </w:tcPr>
          <w:p w:rsidR="009C32C5" w:rsidRPr="009C32C5" w:rsidRDefault="009C32C5" w:rsidP="009C32C5">
            <w:pPr>
              <w:keepNext w:val="0"/>
              <w:keepLines w:val="0"/>
              <w:widowControl/>
              <w:spacing w:before="0" w:after="160" w:line="259" w:lineRule="auto"/>
              <w:ind w:left="357"/>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100% of patients seen in outpatients following hospital admission minus the national average DNA rate of 8.5%</w:t>
            </w:r>
          </w:p>
        </w:tc>
        <w:tc>
          <w:tcPr>
            <w:tcW w:w="2642" w:type="dxa"/>
          </w:tcPr>
          <w:p w:rsidR="009C32C5" w:rsidRPr="009C32C5" w:rsidRDefault="009C32C5" w:rsidP="009C32C5">
            <w:pPr>
              <w:keepNext w:val="0"/>
              <w:keepLines w:val="0"/>
              <w:widowControl/>
              <w:spacing w:before="0" w:after="160" w:line="259" w:lineRule="auto"/>
              <w:ind w:left="357"/>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 (https://www.nhsbenchmarking.nhs.uk/projects/2017/4/10/outpatient-services)</w:t>
            </w:r>
          </w:p>
        </w:tc>
      </w:tr>
      <w:tr w:rsidR="009C32C5" w:rsidRPr="009C32C5" w:rsidTr="00DD75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Avoidance of follow-up outpatient appointments following NEL admission</w:t>
            </w:r>
          </w:p>
        </w:tc>
        <w:tc>
          <w:tcPr>
            <w:tcW w:w="4111" w:type="dxa"/>
          </w:tcPr>
          <w:p w:rsidR="009C32C5" w:rsidRPr="009C32C5" w:rsidRDefault="009C32C5" w:rsidP="009C32C5">
            <w:pPr>
              <w:keepNext w:val="0"/>
              <w:keepLines w:val="0"/>
              <w:widowControl/>
              <w:spacing w:before="0" w:after="160" w:line="259" w:lineRule="auto"/>
              <w:ind w:left="357"/>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Reduction 2,792 appointments</w:t>
            </w:r>
          </w:p>
        </w:tc>
        <w:tc>
          <w:tcPr>
            <w:tcW w:w="2642" w:type="dxa"/>
          </w:tcPr>
          <w:p w:rsidR="009C32C5" w:rsidRPr="009C32C5" w:rsidRDefault="009C32C5" w:rsidP="009C32C5">
            <w:pPr>
              <w:keepNext w:val="0"/>
              <w:keepLines w:val="0"/>
              <w:widowControl/>
              <w:spacing w:before="0" w:after="160" w:line="259" w:lineRule="auto"/>
              <w:ind w:left="357"/>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https://www.nhsbenchmarking.nhs.uk/projects/2017/4/10/outpatient-services</w:t>
            </w:r>
          </w:p>
        </w:tc>
      </w:tr>
      <w:tr w:rsidR="009C32C5" w:rsidRPr="009C32C5" w:rsidTr="00DD7503">
        <w:tc>
          <w:tcPr>
            <w:cnfStyle w:val="001000000000" w:firstRow="0" w:lastRow="0" w:firstColumn="1" w:lastColumn="0" w:oddVBand="0" w:evenVBand="0" w:oddHBand="0" w:evenHBand="0" w:firstRowFirstColumn="0" w:firstRowLastColumn="0" w:lastRowFirstColumn="0" w:lastRowLastColumn="0"/>
            <w:tcW w:w="2263" w:type="dxa"/>
          </w:tcPr>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Reduction in ambulance conveyances of NEL admissions</w:t>
            </w:r>
          </w:p>
        </w:tc>
        <w:tc>
          <w:tcPr>
            <w:tcW w:w="4111" w:type="dxa"/>
          </w:tcPr>
          <w:p w:rsidR="009C32C5" w:rsidRPr="009C32C5" w:rsidRDefault="009C32C5" w:rsidP="009C32C5">
            <w:pPr>
              <w:keepNext w:val="0"/>
              <w:keepLines w:val="0"/>
              <w:widowControl/>
              <w:spacing w:before="0" w:after="160" w:line="259" w:lineRule="auto"/>
              <w:ind w:left="357"/>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Reduction in 977 conveyances</w:t>
            </w:r>
          </w:p>
        </w:tc>
        <w:tc>
          <w:tcPr>
            <w:tcW w:w="2642" w:type="dxa"/>
          </w:tcPr>
          <w:p w:rsidR="009C32C5" w:rsidRPr="009C32C5" w:rsidRDefault="009C32C5" w:rsidP="009C32C5">
            <w:pPr>
              <w:keepNext w:val="0"/>
              <w:keepLines w:val="0"/>
              <w:widowControl/>
              <w:spacing w:before="0" w:after="160" w:line="259" w:lineRule="auto"/>
              <w:ind w:left="357"/>
              <w:contextualSpacing/>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auto"/>
                <w:sz w:val="22"/>
                <w:lang w:eastAsia="en-GB"/>
              </w:rPr>
            </w:pPr>
          </w:p>
        </w:tc>
      </w:tr>
    </w:tbl>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p>
    <w:p w:rsidR="002451F4" w:rsidRDefault="00E35757" w:rsidP="00E35757">
      <w:pPr>
        <w:pStyle w:val="Caption"/>
        <w:rPr>
          <w:rFonts w:ascii="Calibri" w:eastAsia="Times New Roman" w:hAnsi="Calibri" w:cs="Calibri"/>
          <w:color w:val="auto"/>
          <w:sz w:val="22"/>
          <w:lang w:eastAsia="en-GB"/>
        </w:rPr>
      </w:pPr>
      <w:bookmarkStart w:id="78" w:name="_Toc11852478"/>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37</w:t>
      </w:r>
      <w:r w:rsidR="006A0B02">
        <w:rPr>
          <w:noProof/>
        </w:rPr>
        <w:fldChar w:fldCharType="end"/>
      </w:r>
      <w:r w:rsidR="00895134">
        <w:t xml:space="preserve"> PCN MDT planning assumptions</w:t>
      </w:r>
      <w:bookmarkEnd w:id="78"/>
    </w:p>
    <w:p w:rsidR="002451F4" w:rsidRDefault="002451F4"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Default="009C32C5" w:rsidP="002451F4">
      <w:pPr>
        <w:keepNext w:val="0"/>
        <w:keepLines w:val="0"/>
        <w:widowControl/>
        <w:spacing w:before="0" w:after="0" w:line="240"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Several important qualifications must be noted:</w:t>
      </w:r>
    </w:p>
    <w:p w:rsidR="002451F4" w:rsidRPr="009C32C5" w:rsidRDefault="002451F4" w:rsidP="002451F4">
      <w:pPr>
        <w:keepNext w:val="0"/>
        <w:keepLines w:val="0"/>
        <w:widowControl/>
        <w:spacing w:before="0" w:after="0" w:line="240" w:lineRule="auto"/>
        <w:ind w:left="0"/>
        <w:contextualSpacing/>
        <w:rPr>
          <w:rFonts w:ascii="Calibri" w:eastAsia="Times New Roman" w:hAnsi="Calibri" w:cs="Calibri"/>
          <w:color w:val="auto"/>
          <w:sz w:val="22"/>
          <w:lang w:eastAsia="en-GB"/>
        </w:rPr>
      </w:pPr>
    </w:p>
    <w:p w:rsidR="009C32C5" w:rsidRPr="009C32C5" w:rsidRDefault="009C32C5" w:rsidP="00D97A97">
      <w:pPr>
        <w:keepNext w:val="0"/>
        <w:keepLines w:val="0"/>
        <w:widowControl/>
        <w:numPr>
          <w:ilvl w:val="0"/>
          <w:numId w:val="29"/>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These are cautious estimates and take the lower range of benefits from the evidence base</w:t>
      </w:r>
    </w:p>
    <w:p w:rsidR="009C32C5" w:rsidRPr="009C32C5" w:rsidRDefault="009C32C5" w:rsidP="00D97A97">
      <w:pPr>
        <w:keepNext w:val="0"/>
        <w:keepLines w:val="0"/>
        <w:widowControl/>
        <w:numPr>
          <w:ilvl w:val="0"/>
          <w:numId w:val="29"/>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The benefits set out here focus on NEL admissions, as reflects the evidence base – they therefore do not include wider financial and non-financial benefits relating to improved outcomes, improved experiences of care, and greater professional satisfaction</w:t>
      </w:r>
    </w:p>
    <w:p w:rsidR="009C32C5" w:rsidRPr="009C32C5" w:rsidRDefault="009C32C5" w:rsidP="00D97A97">
      <w:pPr>
        <w:keepNext w:val="0"/>
        <w:keepLines w:val="0"/>
        <w:widowControl/>
        <w:numPr>
          <w:ilvl w:val="0"/>
          <w:numId w:val="29"/>
        </w:numPr>
        <w:spacing w:before="0" w:after="0" w:line="240" w:lineRule="auto"/>
        <w:ind w:left="714"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The evidence base is not sufficiently detailed to be able to pinpoint benefits related to specific team members’ input </w:t>
      </w:r>
    </w:p>
    <w:p w:rsidR="002451F4" w:rsidRDefault="002451F4" w:rsidP="002451F4">
      <w:pPr>
        <w:keepNext w:val="0"/>
        <w:keepLines w:val="0"/>
        <w:widowControl/>
        <w:spacing w:before="0" w:after="0" w:line="240" w:lineRule="auto"/>
        <w:ind w:left="0"/>
        <w:contextualSpacing/>
        <w:rPr>
          <w:rFonts w:ascii="Calibri" w:eastAsia="Times New Roman" w:hAnsi="Calibri" w:cs="Calibri"/>
          <w:color w:val="auto"/>
          <w:sz w:val="22"/>
          <w:lang w:eastAsia="en-GB"/>
        </w:rPr>
      </w:pPr>
    </w:p>
    <w:p w:rsidR="009C32C5" w:rsidRPr="009C32C5" w:rsidRDefault="009C32C5" w:rsidP="002451F4">
      <w:pPr>
        <w:keepNext w:val="0"/>
        <w:keepLines w:val="0"/>
        <w:widowControl/>
        <w:spacing w:before="0" w:after="0" w:line="240"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Our integrated health and care PCN workforce model cannot work in isolation to support the real pressure that our emergency care services currently face, therefore we will also consider workforce implications beyond that of the PCN MDT model and how </w:t>
      </w:r>
      <w:proofErr w:type="gramStart"/>
      <w:r w:rsidRPr="009C32C5">
        <w:rPr>
          <w:rFonts w:ascii="Calibri" w:eastAsia="Times New Roman" w:hAnsi="Calibri" w:cs="Calibri"/>
          <w:color w:val="auto"/>
          <w:sz w:val="22"/>
          <w:lang w:eastAsia="en-GB"/>
        </w:rPr>
        <w:t>staff work</w:t>
      </w:r>
      <w:proofErr w:type="gramEnd"/>
      <w:r w:rsidRPr="009C32C5">
        <w:rPr>
          <w:rFonts w:ascii="Calibri" w:eastAsia="Times New Roman" w:hAnsi="Calibri" w:cs="Calibri"/>
          <w:color w:val="auto"/>
          <w:sz w:val="22"/>
          <w:lang w:eastAsia="en-GB"/>
        </w:rPr>
        <w:t xml:space="preserve"> in a coordinated, joined up way across service provision.</w:t>
      </w:r>
    </w:p>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color w:val="auto"/>
          <w:sz w:val="22"/>
          <w:lang w:eastAsia="en-GB"/>
        </w:rPr>
      </w:pPr>
    </w:p>
    <w:p w:rsidR="009C32C5" w:rsidRPr="00DB390B" w:rsidRDefault="009C32C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Wider Workforce Implications</w:t>
      </w:r>
    </w:p>
    <w:p w:rsidR="009C32C5" w:rsidRPr="009C32C5" w:rsidRDefault="009C32C5" w:rsidP="009C32C5">
      <w:pPr>
        <w:keepNext w:val="0"/>
        <w:keepLines w:val="0"/>
        <w:widowControl/>
        <w:spacing w:before="0" w:after="160" w:line="259" w:lineRule="auto"/>
        <w:ind w:left="357"/>
        <w:contextualSpacing/>
        <w:rPr>
          <w:rFonts w:ascii="Calibri" w:eastAsia="Times New Roman" w:hAnsi="Calibri" w:cs="Calibri"/>
          <w:b/>
          <w:color w:val="auto"/>
          <w:sz w:val="22"/>
          <w:lang w:eastAsia="en-GB"/>
        </w:rPr>
      </w:pPr>
    </w:p>
    <w:p w:rsidR="009C32C5" w:rsidRDefault="009C32C5"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Through the work of BLMK Local Workforce Action Board we will:</w:t>
      </w:r>
    </w:p>
    <w:p w:rsidR="002451F4" w:rsidRPr="009C32C5" w:rsidRDefault="002451F4" w:rsidP="009C32C5">
      <w:pPr>
        <w:keepNext w:val="0"/>
        <w:keepLines w:val="0"/>
        <w:widowControl/>
        <w:spacing w:before="0" w:after="160" w:line="259" w:lineRule="auto"/>
        <w:ind w:left="0"/>
        <w:contextualSpacing/>
        <w:rPr>
          <w:rFonts w:ascii="Calibri" w:eastAsia="Times New Roman" w:hAnsi="Calibri" w:cs="Calibri"/>
          <w:color w:val="auto"/>
          <w:sz w:val="22"/>
          <w:lang w:eastAsia="en-GB"/>
        </w:rPr>
      </w:pPr>
    </w:p>
    <w:p w:rsidR="009C32C5" w:rsidRPr="009C32C5" w:rsidRDefault="009C32C5" w:rsidP="00D97A97">
      <w:pPr>
        <w:keepNext w:val="0"/>
        <w:keepLines w:val="0"/>
        <w:widowControl/>
        <w:numPr>
          <w:ilvl w:val="0"/>
          <w:numId w:val="30"/>
        </w:numPr>
        <w:spacing w:before="0" w:after="0" w:line="240" w:lineRule="auto"/>
        <w:ind w:left="357"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support staff in general practice teams and PCNs to consider how the demand for urgent/same day/out of hours appointments can be supported more effectively through utilisation of new roles and ways of working</w:t>
      </w:r>
    </w:p>
    <w:p w:rsidR="009C32C5" w:rsidRPr="009C32C5" w:rsidRDefault="009C32C5" w:rsidP="00D97A97">
      <w:pPr>
        <w:keepNext w:val="0"/>
        <w:keepLines w:val="0"/>
        <w:widowControl/>
        <w:numPr>
          <w:ilvl w:val="0"/>
          <w:numId w:val="30"/>
        </w:numPr>
        <w:spacing w:before="0" w:after="0" w:line="240" w:lineRule="auto"/>
        <w:ind w:left="357"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support the upskilling and development of multidisciplinary staff working within clinical assessment services as part of integrated 111 services</w:t>
      </w:r>
    </w:p>
    <w:p w:rsidR="009C32C5" w:rsidRPr="009C32C5" w:rsidRDefault="009C32C5" w:rsidP="00D97A97">
      <w:pPr>
        <w:keepNext w:val="0"/>
        <w:keepLines w:val="0"/>
        <w:widowControl/>
        <w:numPr>
          <w:ilvl w:val="0"/>
          <w:numId w:val="30"/>
        </w:numPr>
        <w:spacing w:before="0" w:after="0" w:line="240" w:lineRule="auto"/>
        <w:ind w:left="357" w:hanging="357"/>
        <w:rPr>
          <w:rFonts w:ascii="Calibri" w:eastAsia="Times New Roman" w:hAnsi="Calibri" w:cs="Calibri"/>
          <w:color w:val="auto"/>
          <w:sz w:val="22"/>
          <w:lang w:eastAsia="en-GB"/>
        </w:rPr>
      </w:pPr>
      <w:r w:rsidRPr="009C32C5">
        <w:rPr>
          <w:rFonts w:ascii="Calibri" w:eastAsia="Times New Roman" w:hAnsi="Calibri" w:cs="Calibri"/>
          <w:color w:val="auto"/>
          <w:sz w:val="22"/>
          <w:lang w:eastAsia="en-GB"/>
        </w:rPr>
        <w:t xml:space="preserve">implement our Education Framework for Home-Based Care Staff (staff working within nursing, residential and domiciliary care settings) and carers and volunteers for dementia, falls and end of life/palliative care by March 2020 </w:t>
      </w:r>
    </w:p>
    <w:p w:rsidR="009C32C5" w:rsidRPr="009C32C5" w:rsidRDefault="009C32C5" w:rsidP="00D97A97">
      <w:pPr>
        <w:keepNext w:val="0"/>
        <w:keepLines w:val="0"/>
        <w:widowControl/>
        <w:numPr>
          <w:ilvl w:val="0"/>
          <w:numId w:val="30"/>
        </w:numPr>
        <w:spacing w:before="0" w:after="0" w:line="240" w:lineRule="auto"/>
        <w:ind w:left="357" w:hanging="357"/>
        <w:rPr>
          <w:rFonts w:ascii="Calibri" w:eastAsia="Times New Roman" w:hAnsi="Calibri" w:cs="Calibri"/>
          <w:color w:val="auto"/>
          <w:sz w:val="22"/>
          <w:lang w:eastAsia="en-GB"/>
        </w:rPr>
      </w:pPr>
      <w:r w:rsidRPr="009C32C5">
        <w:rPr>
          <w:rFonts w:ascii="Calibri" w:hAnsi="Calibri" w:cs="Calibri"/>
          <w:sz w:val="22"/>
        </w:rPr>
        <w:t>work with health providers of emergency services to quantify workforce shortages/hotspots and develop attraction, recruitment and retention strategies</w:t>
      </w:r>
    </w:p>
    <w:p w:rsidR="00B16208" w:rsidRPr="00832405" w:rsidRDefault="009C32C5" w:rsidP="0053394E">
      <w:pPr>
        <w:pStyle w:val="Heading1"/>
        <w:rPr>
          <w:rFonts w:asciiTheme="minorHAnsi" w:hAnsiTheme="minorHAnsi" w:cstheme="minorHAnsi"/>
          <w:color w:val="auto"/>
          <w:lang w:eastAsia="en-GB"/>
        </w:rPr>
      </w:pPr>
      <w:r w:rsidRPr="009C32C5">
        <w:rPr>
          <w:rFonts w:eastAsia="Calibri"/>
          <w:color w:val="000000"/>
          <w:sz w:val="24"/>
        </w:rPr>
        <w:br w:type="page"/>
      </w:r>
      <w:bookmarkStart w:id="79" w:name="_Toc11925708"/>
      <w:bookmarkStart w:id="80" w:name="_Toc5193114"/>
      <w:r w:rsidR="00B16208" w:rsidRPr="0025604F">
        <w:lastRenderedPageBreak/>
        <w:t>Key element 3</w:t>
      </w:r>
      <w:r w:rsidR="00B16208" w:rsidRPr="00832405">
        <w:rPr>
          <w:color w:val="FF0000"/>
        </w:rPr>
        <w:t xml:space="preserve"> </w:t>
      </w:r>
      <w:r w:rsidR="00B16208" w:rsidRPr="0025604F">
        <w:t>- People will get more control over their own health and more personalised care when they need it</w:t>
      </w:r>
      <w:bookmarkStart w:id="81" w:name="_Toc5193115"/>
      <w:bookmarkEnd w:id="79"/>
    </w:p>
    <w:p w:rsidR="00B16208" w:rsidRPr="000B6D6B" w:rsidRDefault="00B16208" w:rsidP="00D97A97">
      <w:pPr>
        <w:pStyle w:val="Heading2"/>
        <w:numPr>
          <w:ilvl w:val="1"/>
          <w:numId w:val="96"/>
        </w:numPr>
        <w:rPr>
          <w:rFonts w:asciiTheme="minorHAnsi" w:hAnsiTheme="minorHAnsi" w:cstheme="minorHAnsi"/>
        </w:rPr>
      </w:pPr>
      <w:bookmarkStart w:id="82" w:name="_Toc11925709"/>
      <w:r w:rsidRPr="000B6D6B">
        <w:rPr>
          <w:rFonts w:asciiTheme="minorHAnsi" w:hAnsiTheme="minorHAnsi" w:cstheme="minorHAnsi"/>
        </w:rPr>
        <w:t>Personalised Care Programme</w:t>
      </w:r>
      <w:bookmarkEnd w:id="81"/>
      <w:bookmarkEnd w:id="82"/>
    </w:p>
    <w:p w:rsidR="000E0DFB" w:rsidRPr="0001457D" w:rsidRDefault="000E0DFB" w:rsidP="00832405">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BLMK ICS are demonstrator site for the Personalised Care Programme, working with NHSE to embed the Comprehensive Model of Personalised Care across our health and care system. We are currently working to further scale up the following across our system:</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Person centred care and support planning</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Patient Activation Measure (PAM)</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Shared decision making</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Personal health budgets (PHB)</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Social prescribing</w:t>
      </w:r>
    </w:p>
    <w:p w:rsidR="000E0DFB" w:rsidRPr="0001457D" w:rsidRDefault="000E0DFB" w:rsidP="00D97A97">
      <w:pPr>
        <w:pStyle w:val="ListParagraph"/>
        <w:numPr>
          <w:ilvl w:val="0"/>
          <w:numId w:val="53"/>
        </w:numPr>
        <w:ind w:left="720"/>
        <w:rPr>
          <w:rFonts w:asciiTheme="minorHAnsi" w:eastAsia="Times New Roman" w:hAnsiTheme="minorHAnsi" w:cstheme="minorHAnsi"/>
          <w:color w:val="auto"/>
          <w:lang w:eastAsia="en-GB"/>
        </w:rPr>
      </w:pPr>
      <w:r w:rsidRPr="0001457D">
        <w:rPr>
          <w:rFonts w:asciiTheme="minorHAnsi" w:eastAsia="Times New Roman" w:hAnsiTheme="minorHAnsi" w:cstheme="minorHAnsi"/>
          <w:color w:val="auto"/>
          <w:lang w:eastAsia="en-GB"/>
        </w:rPr>
        <w:t>Self-care and peer support</w:t>
      </w:r>
    </w:p>
    <w:p w:rsidR="000E0DFB" w:rsidRPr="0001457D" w:rsidRDefault="000E0DFB" w:rsidP="00832405">
      <w:pPr>
        <w:pStyle w:val="ListParagraph"/>
        <w:spacing w:before="120" w:after="120"/>
        <w:ind w:left="0"/>
        <w:contextualSpacing w:val="0"/>
        <w:rPr>
          <w:rFonts w:asciiTheme="minorHAnsi" w:eastAsia="Times New Roman" w:hAnsiTheme="minorHAnsi" w:cstheme="minorHAnsi"/>
          <w:color w:val="auto"/>
          <w:lang w:eastAsia="en-GB"/>
        </w:rPr>
      </w:pPr>
    </w:p>
    <w:p w:rsidR="000E0DFB" w:rsidRPr="0001457D" w:rsidRDefault="000E0DFB" w:rsidP="00832405">
      <w:pPr>
        <w:pStyle w:val="ListParagraph"/>
        <w:spacing w:before="120" w:after="120"/>
        <w:ind w:left="0"/>
        <w:contextualSpacing w:val="0"/>
        <w:rPr>
          <w:rFonts w:asciiTheme="minorHAnsi" w:hAnsiTheme="minorHAnsi" w:cstheme="minorHAnsi"/>
          <w:color w:val="000000" w:themeColor="text1"/>
        </w:rPr>
      </w:pPr>
      <w:r w:rsidRPr="0001457D">
        <w:rPr>
          <w:rFonts w:asciiTheme="minorHAnsi" w:hAnsiTheme="minorHAnsi" w:cstheme="minorHAnsi"/>
          <w:color w:val="000000" w:themeColor="text1"/>
        </w:rPr>
        <w:t>As part of our commitment to embedding a personalised approach within our health and care system, Bedford, Luton and Milton Keynes (BLMK) have made specific reference to personalisation within the BLMK Joint System Commissioning Intentions 2019/20. Within those commissioning intentions, we state that:</w:t>
      </w:r>
    </w:p>
    <w:p w:rsidR="000E0DFB" w:rsidRPr="00832405" w:rsidRDefault="000E0DFB" w:rsidP="00832405">
      <w:pPr>
        <w:pStyle w:val="ListParagraph"/>
        <w:spacing w:before="120" w:after="120"/>
        <w:contextualSpacing w:val="0"/>
        <w:rPr>
          <w:rFonts w:asciiTheme="minorHAnsi" w:hAnsiTheme="minorHAnsi" w:cstheme="minorHAnsi"/>
          <w:i/>
          <w:color w:val="000000" w:themeColor="text1"/>
        </w:rPr>
      </w:pPr>
      <w:r w:rsidRPr="0001457D">
        <w:rPr>
          <w:rFonts w:asciiTheme="minorHAnsi" w:hAnsiTheme="minorHAnsi" w:cstheme="minorHAnsi"/>
          <w:i/>
          <w:color w:val="000000" w:themeColor="text1"/>
        </w:rPr>
        <w:t xml:space="preserve">‘BLMK will deliver the </w:t>
      </w:r>
      <w:r w:rsidRPr="0001457D">
        <w:rPr>
          <w:rFonts w:asciiTheme="minorHAnsi" w:hAnsiTheme="minorHAnsi" w:cstheme="minorHAnsi"/>
          <w:bCs/>
          <w:i/>
          <w:color w:val="000000" w:themeColor="text1"/>
        </w:rPr>
        <w:t xml:space="preserve">Personalisation programme </w:t>
      </w:r>
      <w:r w:rsidRPr="0001457D">
        <w:rPr>
          <w:rFonts w:asciiTheme="minorHAnsi" w:hAnsiTheme="minorHAnsi" w:cstheme="minorHAnsi"/>
          <w:i/>
          <w:color w:val="000000" w:themeColor="text1"/>
        </w:rPr>
        <w:t>to ensure people have choice and control over decisions that affect their own health and wellbeing within a system that harnesses the expertise, capacity and potential of people, families and communities in delivering better outcomes and</w:t>
      </w:r>
      <w:r w:rsidR="00832405">
        <w:rPr>
          <w:rFonts w:asciiTheme="minorHAnsi" w:hAnsiTheme="minorHAnsi" w:cstheme="minorHAnsi"/>
          <w:i/>
          <w:color w:val="000000" w:themeColor="text1"/>
        </w:rPr>
        <w:t xml:space="preserve"> reducing health inequalities.’</w:t>
      </w:r>
    </w:p>
    <w:p w:rsidR="000E0DFB" w:rsidRPr="000E0DFB" w:rsidRDefault="000E0DFB" w:rsidP="000E0DFB">
      <w:pPr>
        <w:pStyle w:val="Heading2"/>
        <w:rPr>
          <w:rFonts w:asciiTheme="minorHAnsi" w:hAnsiTheme="minorHAnsi" w:cstheme="minorHAnsi"/>
          <w:sz w:val="22"/>
          <w:szCs w:val="22"/>
          <w:lang w:eastAsia="en-GB"/>
        </w:rPr>
      </w:pPr>
      <w:bookmarkStart w:id="83" w:name="_Toc11925710"/>
      <w:proofErr w:type="gramStart"/>
      <w:r w:rsidRPr="000E0DFB">
        <w:rPr>
          <w:rFonts w:asciiTheme="minorHAnsi" w:hAnsiTheme="minorHAnsi" w:cstheme="minorHAnsi"/>
          <w:sz w:val="22"/>
          <w:szCs w:val="22"/>
          <w:lang w:eastAsia="en-GB"/>
        </w:rPr>
        <w:t xml:space="preserve">The role </w:t>
      </w:r>
      <w:r w:rsidR="000E7CCB">
        <w:rPr>
          <w:rFonts w:asciiTheme="minorHAnsi" w:hAnsiTheme="minorHAnsi" w:cstheme="minorHAnsi"/>
          <w:sz w:val="22"/>
          <w:szCs w:val="22"/>
          <w:lang w:eastAsia="en-GB"/>
        </w:rPr>
        <w:t xml:space="preserve">of </w:t>
      </w:r>
      <w:r w:rsidR="006B1EF5">
        <w:rPr>
          <w:rFonts w:asciiTheme="minorHAnsi" w:hAnsiTheme="minorHAnsi" w:cstheme="minorHAnsi"/>
          <w:sz w:val="22"/>
          <w:szCs w:val="22"/>
          <w:lang w:eastAsia="en-GB"/>
        </w:rPr>
        <w:t>Primary C</w:t>
      </w:r>
      <w:r w:rsidRPr="000E0DFB">
        <w:rPr>
          <w:rFonts w:asciiTheme="minorHAnsi" w:hAnsiTheme="minorHAnsi" w:cstheme="minorHAnsi"/>
          <w:sz w:val="22"/>
          <w:szCs w:val="22"/>
          <w:lang w:eastAsia="en-GB"/>
        </w:rPr>
        <w:t>are in personalising healthcare services.</w:t>
      </w:r>
      <w:bookmarkEnd w:id="83"/>
      <w:proofErr w:type="gramEnd"/>
    </w:p>
    <w:p w:rsidR="000E0DFB" w:rsidRPr="0001457D" w:rsidRDefault="000E0DFB" w:rsidP="000E0DFB">
      <w:pPr>
        <w:spacing w:after="0"/>
        <w:ind w:left="0"/>
        <w:rPr>
          <w:rFonts w:asciiTheme="minorHAnsi" w:hAnsiTheme="minorHAnsi" w:cstheme="minorHAnsi"/>
          <w:sz w:val="22"/>
        </w:rPr>
      </w:pPr>
      <w:r w:rsidRPr="0001457D">
        <w:rPr>
          <w:rFonts w:asciiTheme="minorHAnsi" w:hAnsiTheme="minorHAnsi" w:cstheme="minorHAnsi"/>
          <w:sz w:val="22"/>
        </w:rPr>
        <w:t xml:space="preserve">The involvement of primary care will be crucial to the successful expansion of the personalised care approach across the BLMK system. Our aim will be to </w:t>
      </w:r>
      <w:r w:rsidRPr="0001457D">
        <w:rPr>
          <w:rFonts w:asciiTheme="minorHAnsi" w:eastAsia="Times New Roman" w:hAnsiTheme="minorHAnsi" w:cstheme="minorHAnsi"/>
          <w:color w:val="auto"/>
          <w:sz w:val="22"/>
          <w:lang w:eastAsia="en-GB"/>
        </w:rPr>
        <w:t>improve the quality of care for people with co/multiple-morbidities (through personalised care and support planning, structured medication reviews, and more intensive support for patients who need it most)</w:t>
      </w:r>
    </w:p>
    <w:p w:rsidR="000E0DFB" w:rsidRPr="0001457D" w:rsidRDefault="000E0DFB" w:rsidP="000E0DFB">
      <w:pPr>
        <w:spacing w:after="0"/>
        <w:ind w:left="0"/>
        <w:rPr>
          <w:rFonts w:asciiTheme="minorHAnsi" w:hAnsiTheme="minorHAnsi" w:cstheme="minorHAnsi"/>
          <w:sz w:val="22"/>
        </w:rPr>
      </w:pPr>
      <w:r w:rsidRPr="0001457D">
        <w:rPr>
          <w:rFonts w:asciiTheme="minorHAnsi" w:hAnsiTheme="minorHAnsi" w:cstheme="minorHAnsi"/>
          <w:sz w:val="22"/>
        </w:rPr>
        <w:t>Primary care will take a central role in delivering the personalised approach, including:</w:t>
      </w:r>
    </w:p>
    <w:p w:rsidR="000E0DFB" w:rsidRPr="0001457D" w:rsidRDefault="000E0DFB" w:rsidP="000E0DFB">
      <w:pPr>
        <w:spacing w:after="0"/>
        <w:ind w:left="0"/>
        <w:rPr>
          <w:rFonts w:asciiTheme="minorHAnsi" w:hAnsiTheme="minorHAnsi" w:cstheme="minorHAnsi"/>
          <w:sz w:val="22"/>
        </w:rPr>
      </w:pPr>
    </w:p>
    <w:p w:rsidR="000E0DFB" w:rsidRPr="0001457D" w:rsidRDefault="000E0DFB" w:rsidP="00D97A97">
      <w:pPr>
        <w:pStyle w:val="ListParagraph"/>
        <w:numPr>
          <w:ilvl w:val="0"/>
          <w:numId w:val="54"/>
        </w:numPr>
        <w:spacing w:after="0"/>
        <w:ind w:left="709"/>
        <w:rPr>
          <w:rFonts w:asciiTheme="minorHAnsi" w:hAnsiTheme="minorHAnsi" w:cstheme="minorHAnsi"/>
        </w:rPr>
      </w:pPr>
      <w:r w:rsidRPr="0001457D">
        <w:rPr>
          <w:rFonts w:asciiTheme="minorHAnsi" w:hAnsiTheme="minorHAnsi" w:cstheme="minorHAnsi"/>
        </w:rPr>
        <w:t>Care navigation and case management across Primary Care Networks (PCNs), with a focus on frequent attenders and users of health and social care services.</w:t>
      </w:r>
    </w:p>
    <w:p w:rsidR="000E0DFB" w:rsidRPr="0001457D" w:rsidRDefault="000E0DFB" w:rsidP="00D97A97">
      <w:pPr>
        <w:pStyle w:val="ListParagraph"/>
        <w:numPr>
          <w:ilvl w:val="0"/>
          <w:numId w:val="54"/>
        </w:numPr>
        <w:spacing w:after="0"/>
        <w:ind w:left="709"/>
        <w:rPr>
          <w:rFonts w:asciiTheme="minorHAnsi" w:hAnsiTheme="minorHAnsi" w:cstheme="minorHAnsi"/>
        </w:rPr>
      </w:pPr>
      <w:r w:rsidRPr="0001457D">
        <w:rPr>
          <w:rFonts w:asciiTheme="minorHAnsi" w:hAnsiTheme="minorHAnsi" w:cstheme="minorHAnsi"/>
        </w:rPr>
        <w:t>Embedding social prescribing referral pathways, link-workers (care coordinators) across the networks to ensure an expanded social prescribing offer.</w:t>
      </w:r>
    </w:p>
    <w:p w:rsidR="000E0DFB" w:rsidRPr="00583E86" w:rsidRDefault="000E0DFB" w:rsidP="00D97A97">
      <w:pPr>
        <w:pStyle w:val="ListParagraph"/>
        <w:numPr>
          <w:ilvl w:val="0"/>
          <w:numId w:val="54"/>
        </w:numPr>
        <w:spacing w:after="0"/>
        <w:ind w:left="709"/>
        <w:rPr>
          <w:rFonts w:asciiTheme="minorHAnsi" w:hAnsiTheme="minorHAnsi" w:cstheme="minorHAnsi"/>
        </w:rPr>
      </w:pPr>
      <w:r w:rsidRPr="0001457D">
        <w:rPr>
          <w:rFonts w:asciiTheme="minorHAnsi" w:hAnsiTheme="minorHAnsi" w:cstheme="minorHAnsi"/>
        </w:rPr>
        <w:t xml:space="preserve">Ensuring the Shared Decision Making approach is fully embedded, ensuring people feel empowered to make choices about their own care and </w:t>
      </w:r>
      <w:proofErr w:type="gramStart"/>
      <w:r w:rsidRPr="0001457D">
        <w:rPr>
          <w:rFonts w:asciiTheme="minorHAnsi" w:hAnsiTheme="minorHAnsi" w:cstheme="minorHAnsi"/>
        </w:rPr>
        <w:t>that</w:t>
      </w:r>
      <w:proofErr w:type="gramEnd"/>
      <w:r w:rsidRPr="0001457D">
        <w:rPr>
          <w:rFonts w:asciiTheme="minorHAnsi" w:hAnsiTheme="minorHAnsi" w:cstheme="minorHAnsi"/>
        </w:rPr>
        <w:t xml:space="preserve"> they are fully involved in the decision making process along with their GP</w:t>
      </w:r>
      <w:r w:rsidR="00583E86">
        <w:rPr>
          <w:rFonts w:asciiTheme="minorHAnsi" w:hAnsiTheme="minorHAnsi" w:cstheme="minorHAnsi"/>
        </w:rPr>
        <w:t xml:space="preserve"> (Appendix K</w:t>
      </w:r>
      <w:r w:rsidR="005E13F9" w:rsidRPr="00583E86">
        <w:rPr>
          <w:rFonts w:asciiTheme="minorHAnsi" w:hAnsiTheme="minorHAnsi" w:cstheme="minorHAnsi"/>
        </w:rPr>
        <w:t>)</w:t>
      </w:r>
      <w:r w:rsidR="00D50101" w:rsidRPr="00583E86">
        <w:rPr>
          <w:rFonts w:asciiTheme="minorHAnsi" w:hAnsiTheme="minorHAnsi" w:cstheme="minorHAnsi"/>
        </w:rPr>
        <w:t>.</w:t>
      </w:r>
    </w:p>
    <w:p w:rsidR="000E0DFB" w:rsidRPr="0001457D" w:rsidRDefault="000E0DFB" w:rsidP="00D97A97">
      <w:pPr>
        <w:pStyle w:val="ListParagraph"/>
        <w:numPr>
          <w:ilvl w:val="0"/>
          <w:numId w:val="54"/>
        </w:numPr>
        <w:spacing w:after="0"/>
        <w:ind w:left="709"/>
        <w:rPr>
          <w:rFonts w:asciiTheme="minorHAnsi" w:hAnsiTheme="minorHAnsi" w:cstheme="minorHAnsi"/>
        </w:rPr>
      </w:pPr>
      <w:r w:rsidRPr="0001457D">
        <w:rPr>
          <w:rFonts w:asciiTheme="minorHAnsi" w:hAnsiTheme="minorHAnsi" w:cstheme="minorHAnsi"/>
        </w:rPr>
        <w:lastRenderedPageBreak/>
        <w:t>Cohort identification for those people whom will benefit most from a personalised approach. Appropriate patients will be identified as part of the multi-disciplinary approach, which will involve personalised care</w:t>
      </w:r>
    </w:p>
    <w:p w:rsidR="000E0DFB" w:rsidRPr="0001457D" w:rsidRDefault="000E0DFB" w:rsidP="000E0DFB">
      <w:pPr>
        <w:pStyle w:val="ListParagraph"/>
        <w:ind w:left="0"/>
        <w:rPr>
          <w:rFonts w:asciiTheme="minorHAnsi" w:eastAsia="Times New Roman" w:hAnsiTheme="minorHAnsi" w:cstheme="minorHAnsi"/>
          <w:b/>
          <w:bCs/>
          <w:color w:val="4F81BD"/>
          <w:lang w:eastAsia="en-GB"/>
        </w:rPr>
      </w:pPr>
    </w:p>
    <w:p w:rsidR="000E0DFB" w:rsidRPr="00F03146" w:rsidRDefault="00F03146" w:rsidP="00F03146">
      <w:pPr>
        <w:pStyle w:val="Heading2"/>
        <w:rPr>
          <w:rFonts w:asciiTheme="minorHAnsi" w:eastAsia="Calibri" w:hAnsiTheme="minorHAnsi" w:cstheme="minorHAnsi"/>
        </w:rPr>
      </w:pPr>
      <w:bookmarkStart w:id="84" w:name="_Toc11925711"/>
      <w:r w:rsidRPr="00F03146">
        <w:rPr>
          <w:rFonts w:asciiTheme="minorHAnsi" w:hAnsiTheme="minorHAnsi" w:cstheme="minorHAnsi"/>
          <w:lang w:eastAsia="en-GB"/>
        </w:rPr>
        <w:t xml:space="preserve">Workforce </w:t>
      </w:r>
      <w:r w:rsidR="003F1BF5">
        <w:rPr>
          <w:rFonts w:asciiTheme="minorHAnsi" w:hAnsiTheme="minorHAnsi" w:cstheme="minorHAnsi"/>
          <w:lang w:eastAsia="en-GB"/>
        </w:rPr>
        <w:t>with</w:t>
      </w:r>
      <w:r w:rsidRPr="00F03146">
        <w:rPr>
          <w:rFonts w:asciiTheme="minorHAnsi" w:hAnsiTheme="minorHAnsi" w:cstheme="minorHAnsi"/>
          <w:lang w:eastAsia="en-GB"/>
        </w:rPr>
        <w:t>in Personalised Care</w:t>
      </w:r>
      <w:bookmarkEnd w:id="84"/>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 xml:space="preserve">BLMK are implementing an ICS level workforce strategy to ensure that frontline </w:t>
      </w:r>
      <w:proofErr w:type="gramStart"/>
      <w:r w:rsidRPr="0001457D">
        <w:rPr>
          <w:rFonts w:asciiTheme="minorHAnsi" w:hAnsiTheme="minorHAnsi" w:cstheme="minorHAnsi"/>
        </w:rPr>
        <w:t>staff have</w:t>
      </w:r>
      <w:proofErr w:type="gramEnd"/>
      <w:r w:rsidRPr="0001457D">
        <w:rPr>
          <w:rFonts w:asciiTheme="minorHAnsi" w:hAnsiTheme="minorHAnsi" w:cstheme="minorHAnsi"/>
        </w:rPr>
        <w:t xml:space="preserve"> the skills and core competences to offer truly personalised care. This will include some level of mandatory training for all staff on the personalised care approach, why we are committed to it and the benefits to the person and the system.</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Person centred care and support planning training is to be offered to all staff involved in care planning.</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 xml:space="preserve">We will continue to review the care planning process to ensure quality. Those delivering the conversations/completing the plans as well as the clients will be contacted for evaluation purposes. </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We will ensure that the personalisation training across BLMK is co-produced with staff, ensuring they feel engaged and are able to influence how we deliver the change.</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An ICS level communications strategy will ensure that both staff and the public are aware of the Personalised Care approach and what it will mean for them in practice.</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We will ensure there is frequent and detailed communication with staff about the changes that are occurring and how these may impact on their roles and day-to-day working. For example, we will be working with staff to ensure they are comfortable with why personalisation is important, how it will benefit people, what is required from them to ensure they deliver a truly personalised approach.</w:t>
      </w:r>
    </w:p>
    <w:p w:rsidR="000E0DFB" w:rsidRPr="0001457D" w:rsidRDefault="000E0DFB" w:rsidP="00D97A97">
      <w:pPr>
        <w:pStyle w:val="ListParagraph"/>
        <w:numPr>
          <w:ilvl w:val="1"/>
          <w:numId w:val="55"/>
        </w:numPr>
        <w:rPr>
          <w:rFonts w:asciiTheme="minorHAnsi" w:hAnsiTheme="minorHAnsi" w:cstheme="minorHAnsi"/>
        </w:rPr>
      </w:pPr>
      <w:r w:rsidRPr="0001457D">
        <w:rPr>
          <w:rFonts w:asciiTheme="minorHAnsi" w:hAnsiTheme="minorHAnsi" w:cstheme="minorHAnsi"/>
        </w:rPr>
        <w:t>As well as training and communicating the approach with existing staff, we will work system wide to ensure that personalisation is embedded in job adverts and specifications, to ensure that new staff holds the competences to deliver personalised care.</w:t>
      </w:r>
    </w:p>
    <w:p w:rsidR="000E0DFB" w:rsidRPr="0001457D" w:rsidRDefault="000E0DFB" w:rsidP="00D97A97">
      <w:pPr>
        <w:pStyle w:val="ListParagraph"/>
        <w:numPr>
          <w:ilvl w:val="1"/>
          <w:numId w:val="55"/>
        </w:numPr>
        <w:rPr>
          <w:rFonts w:asciiTheme="minorHAnsi" w:hAnsiTheme="minorHAnsi" w:cstheme="minorHAnsi"/>
          <w:color w:val="auto"/>
        </w:rPr>
      </w:pPr>
      <w:r w:rsidRPr="0001457D">
        <w:rPr>
          <w:rFonts w:asciiTheme="minorHAnsi" w:hAnsiTheme="minorHAnsi" w:cstheme="minorHAnsi"/>
          <w:color w:val="auto"/>
        </w:rPr>
        <w:t xml:space="preserve">BLMK will work with NHSE to ensure best use is made of the plans for regional GP trainers to help train their colleagues in personalised care </w:t>
      </w:r>
      <w:r w:rsidR="003F1BF5" w:rsidRPr="0001457D">
        <w:rPr>
          <w:rFonts w:asciiTheme="minorHAnsi" w:hAnsiTheme="minorHAnsi" w:cstheme="minorHAnsi"/>
          <w:color w:val="auto"/>
        </w:rPr>
        <w:t>approaches.</w:t>
      </w:r>
      <w:r w:rsidR="003F1BF5" w:rsidRPr="0001457D">
        <w:rPr>
          <w:rFonts w:asciiTheme="minorHAnsi" w:hAnsiTheme="minorHAnsi" w:cstheme="minorHAnsi"/>
          <w:lang w:eastAsia="en-GB"/>
        </w:rPr>
        <w:t xml:space="preserve"> How</w:t>
      </w:r>
      <w:r w:rsidRPr="0001457D">
        <w:rPr>
          <w:rFonts w:asciiTheme="minorHAnsi" w:hAnsiTheme="minorHAnsi" w:cstheme="minorHAnsi"/>
          <w:lang w:eastAsia="en-GB"/>
        </w:rPr>
        <w:t xml:space="preserve"> services will be delivered, what role new technology might play and the timeframe for implementation any proposed solutions.</w:t>
      </w:r>
    </w:p>
    <w:p w:rsidR="003F1BF5" w:rsidRPr="00D231D1" w:rsidRDefault="003F1BF5" w:rsidP="002451F4">
      <w:pPr>
        <w:pStyle w:val="Heading2"/>
        <w:keepNext w:val="0"/>
        <w:keepLines w:val="0"/>
        <w:ind w:left="862" w:hanging="578"/>
        <w:rPr>
          <w:rFonts w:asciiTheme="minorHAnsi" w:hAnsiTheme="minorHAnsi" w:cstheme="minorHAnsi"/>
          <w:sz w:val="22"/>
          <w:szCs w:val="22"/>
        </w:rPr>
      </w:pPr>
      <w:bookmarkStart w:id="85" w:name="_Toc11925712"/>
      <w:r w:rsidRPr="00D231D1">
        <w:rPr>
          <w:rFonts w:asciiTheme="minorHAnsi" w:hAnsiTheme="minorHAnsi" w:cstheme="minorHAnsi"/>
          <w:sz w:val="22"/>
          <w:szCs w:val="22"/>
        </w:rPr>
        <w:t>Technology</w:t>
      </w:r>
      <w:bookmarkEnd w:id="85"/>
    </w:p>
    <w:p w:rsidR="000E0DFB" w:rsidRPr="0046761E" w:rsidRDefault="000E0DFB" w:rsidP="00D12530">
      <w:pPr>
        <w:keepNext w:val="0"/>
        <w:keepLines w:val="0"/>
        <w:ind w:left="0"/>
        <w:rPr>
          <w:rFonts w:asciiTheme="minorHAnsi" w:hAnsiTheme="minorHAnsi" w:cstheme="minorHAnsi"/>
          <w:sz w:val="22"/>
        </w:rPr>
      </w:pPr>
      <w:r w:rsidRPr="0046761E">
        <w:rPr>
          <w:rFonts w:asciiTheme="minorHAnsi" w:hAnsiTheme="minorHAnsi" w:cstheme="minorHAnsi"/>
          <w:sz w:val="22"/>
        </w:rPr>
        <w:t>BLMK are reviewing the technology required to speed up the process of Patient Activation Measure (PAM) completion by the patient. This will include possible use of and/or distribution of tablet computers in practices. The use of the PAM ‘App’ will ensure a user-friendly experience for people, as well as timely results for staff. This should be in place towards the end of 2019.</w:t>
      </w:r>
    </w:p>
    <w:p w:rsidR="000E0DFB" w:rsidRPr="0001457D" w:rsidRDefault="000E0DFB" w:rsidP="00D12530">
      <w:pPr>
        <w:keepNext w:val="0"/>
        <w:keepLines w:val="0"/>
        <w:ind w:left="0"/>
        <w:rPr>
          <w:rFonts w:asciiTheme="minorHAnsi" w:hAnsiTheme="minorHAnsi" w:cstheme="minorHAnsi"/>
          <w:sz w:val="22"/>
        </w:rPr>
      </w:pPr>
      <w:r w:rsidRPr="0001457D">
        <w:rPr>
          <w:rFonts w:asciiTheme="minorHAnsi" w:hAnsiTheme="minorHAnsi" w:cstheme="minorHAnsi"/>
          <w:sz w:val="22"/>
        </w:rPr>
        <w:t xml:space="preserve">As part of wider IT plans for BLMK, a digital shared care record will enable the recording and sharing of the personalised care plans amongst various (relevant) system stakeholders. This will also enable the recording and sharing of PAM scores. </w:t>
      </w:r>
    </w:p>
    <w:p w:rsidR="000E0DFB" w:rsidRPr="0001457D" w:rsidRDefault="000E0DFB" w:rsidP="00D12530">
      <w:pPr>
        <w:keepNext w:val="0"/>
        <w:keepLines w:val="0"/>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The Personalised Care programme reports to P</w:t>
      </w:r>
      <w:r w:rsidR="000E7CCB">
        <w:rPr>
          <w:rFonts w:asciiTheme="minorHAnsi" w:eastAsia="Times New Roman" w:hAnsiTheme="minorHAnsi" w:cstheme="minorHAnsi"/>
          <w:color w:val="auto"/>
          <w:sz w:val="22"/>
          <w:lang w:eastAsia="en-GB"/>
        </w:rPr>
        <w:t xml:space="preserve">riority </w:t>
      </w:r>
      <w:r w:rsidRPr="0001457D">
        <w:rPr>
          <w:rFonts w:asciiTheme="minorHAnsi" w:eastAsia="Times New Roman" w:hAnsiTheme="minorHAnsi" w:cstheme="minorHAnsi"/>
          <w:color w:val="auto"/>
          <w:sz w:val="22"/>
          <w:lang w:eastAsia="en-GB"/>
        </w:rPr>
        <w:t>2 of the ICS. We have steering group and board group meetings, attended by senior ICS staff. These board meetings are to also be attended by senior level staff from relevant providers across the system.</w:t>
      </w:r>
    </w:p>
    <w:p w:rsidR="000E0DFB" w:rsidRPr="0001457D" w:rsidRDefault="000E0DFB" w:rsidP="000E0DFB">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lastRenderedPageBreak/>
        <w:t>The progress of the personalised care programme will be updated to the ICS exec team at least every six months, or more frequently if required.</w:t>
      </w:r>
    </w:p>
    <w:p w:rsidR="000E0DFB" w:rsidRPr="0001457D" w:rsidRDefault="000E0DFB" w:rsidP="000E0DFB">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 xml:space="preserve">Each CCG and Local Authority has a nominated lead to ensure personalised care continues to scale up as per the programme plans. </w:t>
      </w:r>
    </w:p>
    <w:p w:rsidR="000E0DFB" w:rsidRPr="0001457D" w:rsidRDefault="000E0DFB" w:rsidP="000E0DFB">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Going forward we will seek to ensure each PCN has a personalisation lead to help embed the approach.</w:t>
      </w:r>
    </w:p>
    <w:p w:rsidR="000E0DFB" w:rsidRPr="0001457D" w:rsidRDefault="000E0DFB" w:rsidP="000E0DFB">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BLMK will ensure that resources are in place to ensure the continued expansion personalised care post the Personalised Care Programme, which comes with NHSE funding attached (£225k for 19/20 for example).</w:t>
      </w:r>
    </w:p>
    <w:p w:rsidR="000E0DFB" w:rsidRPr="0001457D" w:rsidRDefault="000E0DFB" w:rsidP="000E0DFB">
      <w:pPr>
        <w:ind w:left="0"/>
        <w:rPr>
          <w:rFonts w:asciiTheme="minorHAnsi" w:eastAsia="Times New Roman" w:hAnsiTheme="minorHAnsi" w:cstheme="minorHAnsi"/>
          <w:color w:val="auto"/>
          <w:sz w:val="22"/>
          <w:lang w:eastAsia="en-GB"/>
        </w:rPr>
      </w:pPr>
      <w:r w:rsidRPr="0001457D">
        <w:rPr>
          <w:rFonts w:asciiTheme="minorHAnsi" w:eastAsia="Times New Roman" w:hAnsiTheme="minorHAnsi" w:cstheme="minorHAnsi"/>
          <w:color w:val="auto"/>
          <w:sz w:val="22"/>
          <w:lang w:eastAsia="en-GB"/>
        </w:rPr>
        <w:t>We have already embedded staff across the system to focus on personalised care. For example we have Personal Health Budget leads within each CCG and Personalisation leads in place, in addition to the Personalised Care programme manager working across BLMK ICS.</w:t>
      </w:r>
    </w:p>
    <w:p w:rsidR="003F1BF5" w:rsidRDefault="003F1BF5" w:rsidP="00F90A50">
      <w:pPr>
        <w:ind w:left="0"/>
        <w:rPr>
          <w:rFonts w:asciiTheme="minorHAnsi" w:hAnsiTheme="minorHAnsi" w:cstheme="minorHAnsi"/>
          <w:b/>
          <w:sz w:val="22"/>
        </w:rPr>
      </w:pPr>
    </w:p>
    <w:p w:rsidR="00F90A50" w:rsidRPr="004C2BCB" w:rsidRDefault="00F90A50" w:rsidP="00F90A50">
      <w:pPr>
        <w:ind w:left="0"/>
        <w:rPr>
          <w:rFonts w:asciiTheme="minorHAnsi" w:hAnsiTheme="minorHAnsi" w:cstheme="minorHAnsi"/>
          <w:b/>
          <w:sz w:val="22"/>
        </w:rPr>
      </w:pPr>
      <w:r w:rsidRPr="004C2BCB">
        <w:rPr>
          <w:rFonts w:asciiTheme="minorHAnsi" w:hAnsiTheme="minorHAnsi" w:cstheme="minorHAnsi"/>
          <w:b/>
          <w:sz w:val="22"/>
        </w:rPr>
        <w:t>Workforce Configuration</w:t>
      </w:r>
    </w:p>
    <w:p w:rsidR="00F90A50" w:rsidRPr="00DB390B" w:rsidRDefault="00F90A5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PCN MDT Workforce Model</w:t>
      </w:r>
    </w:p>
    <w:p w:rsidR="00F90A50" w:rsidRPr="004C2BCB" w:rsidRDefault="00F90A50" w:rsidP="00F90A50">
      <w:pPr>
        <w:ind w:left="0"/>
        <w:rPr>
          <w:rFonts w:asciiTheme="minorHAnsi" w:hAnsiTheme="minorHAnsi" w:cstheme="minorHAnsi"/>
          <w:sz w:val="22"/>
        </w:rPr>
      </w:pPr>
      <w:r w:rsidRPr="004C2BCB">
        <w:rPr>
          <w:rFonts w:asciiTheme="minorHAnsi" w:hAnsiTheme="minorHAnsi" w:cstheme="minorHAnsi"/>
          <w:sz w:val="22"/>
        </w:rPr>
        <w:t xml:space="preserve">The PCN integrated health and care workforce model described in section 6.1 describes how we will utilise new roles, such as social prescribers, as a core component to our MDT workforce model. These roles are essential to connect people to local groups and support services. Personalisation of care, however, will not be achieved solely through these new roles. </w:t>
      </w:r>
    </w:p>
    <w:p w:rsidR="00F90A50" w:rsidRPr="004C2BCB" w:rsidRDefault="00F90A50" w:rsidP="00F90A50">
      <w:pPr>
        <w:ind w:left="0"/>
        <w:rPr>
          <w:rFonts w:asciiTheme="minorHAnsi" w:hAnsiTheme="minorHAnsi" w:cstheme="minorHAnsi"/>
          <w:sz w:val="22"/>
        </w:rPr>
      </w:pPr>
      <w:r w:rsidRPr="004C2BCB">
        <w:rPr>
          <w:rFonts w:asciiTheme="minorHAnsi" w:hAnsiTheme="minorHAnsi" w:cstheme="minorHAnsi"/>
          <w:sz w:val="22"/>
        </w:rPr>
        <w:t>We recognise that there is a significant cultural shift required to support person centred care and to move from a ‘what is the matter with you’ approach to a ‘what matters to you’ ethos, that is underpinned by a community asset approach which creates support networks through a wide range of leisure, education, public voluntary and charitable sector services. As such we are currently reviewing the training and development requirements for all health and care staff that will underpin a personalised care culture:</w:t>
      </w:r>
    </w:p>
    <w:p w:rsidR="00F90A50" w:rsidRPr="00DB390B" w:rsidRDefault="00F90A5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Wider Workforce Implications</w:t>
      </w:r>
    </w:p>
    <w:p w:rsidR="00F90A50" w:rsidRPr="004C2BCB" w:rsidRDefault="00F90A50" w:rsidP="00F90A50">
      <w:pPr>
        <w:ind w:left="0"/>
        <w:rPr>
          <w:rFonts w:asciiTheme="minorHAnsi" w:hAnsiTheme="minorHAnsi" w:cstheme="minorHAnsi"/>
          <w:sz w:val="22"/>
        </w:rPr>
      </w:pPr>
      <w:r w:rsidRPr="004C2BCB">
        <w:rPr>
          <w:rFonts w:asciiTheme="minorHAnsi" w:hAnsiTheme="minorHAnsi" w:cstheme="minorHAnsi"/>
          <w:sz w:val="22"/>
        </w:rPr>
        <w:t>Through the work of BLMK Local Workforce Action Board we will:</w:t>
      </w:r>
    </w:p>
    <w:p w:rsidR="00F90A50" w:rsidRPr="004C2BCB" w:rsidRDefault="00F90A50" w:rsidP="00D97A97">
      <w:pPr>
        <w:keepNext w:val="0"/>
        <w:keepLines w:val="0"/>
        <w:widowControl/>
        <w:numPr>
          <w:ilvl w:val="0"/>
          <w:numId w:val="31"/>
        </w:numPr>
        <w:spacing w:before="0" w:after="160" w:line="259" w:lineRule="auto"/>
        <w:contextualSpacing/>
        <w:rPr>
          <w:rFonts w:asciiTheme="minorHAnsi" w:hAnsiTheme="minorHAnsi" w:cstheme="minorHAnsi"/>
          <w:sz w:val="22"/>
        </w:rPr>
      </w:pPr>
      <w:r w:rsidRPr="004C2BCB">
        <w:rPr>
          <w:rFonts w:asciiTheme="minorHAnsi" w:hAnsiTheme="minorHAnsi" w:cstheme="minorHAnsi"/>
          <w:sz w:val="22"/>
        </w:rPr>
        <w:t>Review of current local, regional and national offers of education and training to support social prescribing (motivational interviewing and guidance), shared-decision making, care planning (including advanced and anticipatory), and health coaching.</w:t>
      </w:r>
    </w:p>
    <w:p w:rsidR="00F90A50" w:rsidRPr="004C2BCB" w:rsidRDefault="00F90A50" w:rsidP="00D97A97">
      <w:pPr>
        <w:keepNext w:val="0"/>
        <w:keepLines w:val="0"/>
        <w:widowControl/>
        <w:numPr>
          <w:ilvl w:val="0"/>
          <w:numId w:val="31"/>
        </w:numPr>
        <w:spacing w:before="0" w:after="160" w:line="259" w:lineRule="auto"/>
        <w:contextualSpacing/>
        <w:rPr>
          <w:rFonts w:asciiTheme="minorHAnsi" w:hAnsiTheme="minorHAnsi" w:cstheme="minorHAnsi"/>
          <w:sz w:val="22"/>
        </w:rPr>
      </w:pPr>
      <w:r w:rsidRPr="004C2BCB">
        <w:rPr>
          <w:rFonts w:asciiTheme="minorHAnsi" w:hAnsiTheme="minorHAnsi" w:cstheme="minorHAnsi"/>
          <w:sz w:val="22"/>
        </w:rPr>
        <w:t xml:space="preserve">Profile training offer to relevant health and care staff groups, identify delivery mechanism, costs and sources of funding </w:t>
      </w:r>
    </w:p>
    <w:p w:rsidR="00F90A50" w:rsidRPr="004C2BCB" w:rsidRDefault="00F90A50" w:rsidP="00D97A97">
      <w:pPr>
        <w:keepNext w:val="0"/>
        <w:keepLines w:val="0"/>
        <w:widowControl/>
        <w:numPr>
          <w:ilvl w:val="0"/>
          <w:numId w:val="31"/>
        </w:numPr>
        <w:spacing w:before="0" w:after="160" w:line="259" w:lineRule="auto"/>
        <w:contextualSpacing/>
        <w:rPr>
          <w:rFonts w:asciiTheme="minorHAnsi" w:hAnsiTheme="minorHAnsi" w:cstheme="minorHAnsi"/>
          <w:sz w:val="22"/>
        </w:rPr>
      </w:pPr>
      <w:r w:rsidRPr="004C2BCB">
        <w:rPr>
          <w:rFonts w:asciiTheme="minorHAnsi" w:hAnsiTheme="minorHAnsi" w:cstheme="minorHAnsi"/>
          <w:sz w:val="22"/>
        </w:rPr>
        <w:t>Develop training programme offer and roll out across BLMK, supported evaluation and impact measures</w:t>
      </w:r>
    </w:p>
    <w:p w:rsidR="006261FF" w:rsidRPr="003622D6" w:rsidRDefault="00F90A50" w:rsidP="00D97A97">
      <w:pPr>
        <w:keepNext w:val="0"/>
        <w:keepLines w:val="0"/>
        <w:widowControl/>
        <w:numPr>
          <w:ilvl w:val="0"/>
          <w:numId w:val="31"/>
        </w:numPr>
        <w:spacing w:before="0" w:after="160" w:line="259" w:lineRule="auto"/>
        <w:contextualSpacing/>
        <w:rPr>
          <w:rFonts w:asciiTheme="minorHAnsi" w:hAnsiTheme="minorHAnsi" w:cstheme="minorHAnsi"/>
        </w:rPr>
      </w:pPr>
      <w:r w:rsidRPr="004C2BCB">
        <w:rPr>
          <w:rFonts w:asciiTheme="minorHAnsi" w:hAnsiTheme="minorHAnsi" w:cstheme="minorHAnsi"/>
          <w:sz w:val="22"/>
        </w:rPr>
        <w:t xml:space="preserve">Support each of our four places to consider learning from the </w:t>
      </w:r>
      <w:hyperlink r:id="rId67" w:history="1">
        <w:r w:rsidRPr="004C2BCB">
          <w:rPr>
            <w:rFonts w:asciiTheme="minorHAnsi" w:hAnsiTheme="minorHAnsi" w:cstheme="minorHAnsi"/>
            <w:color w:val="0000FF"/>
            <w:sz w:val="22"/>
            <w:u w:val="single"/>
          </w:rPr>
          <w:t>‘Wigan Deal’</w:t>
        </w:r>
      </w:hyperlink>
      <w:r w:rsidRPr="004C2BCB">
        <w:rPr>
          <w:rFonts w:asciiTheme="minorHAnsi" w:hAnsiTheme="minorHAnsi" w:cstheme="minorHAnsi"/>
          <w:sz w:val="22"/>
        </w:rPr>
        <w:t xml:space="preserve"> and take forward a community asset OD programme to support health and care staff to work with local people around ‘what matters to you’. </w:t>
      </w:r>
      <w:r w:rsidR="00B16208" w:rsidRPr="003622D6">
        <w:rPr>
          <w:rFonts w:asciiTheme="minorHAnsi" w:hAnsiTheme="minorHAnsi" w:cstheme="minorHAnsi"/>
        </w:rPr>
        <w:br w:type="page"/>
      </w:r>
      <w:bookmarkEnd w:id="63"/>
      <w:bookmarkEnd w:id="80"/>
    </w:p>
    <w:p w:rsidR="00EE0765" w:rsidRPr="003622D6" w:rsidRDefault="00893C4C" w:rsidP="000B6D6B">
      <w:pPr>
        <w:pStyle w:val="Heading1"/>
      </w:pPr>
      <w:bookmarkStart w:id="86" w:name="_Toc5188832"/>
      <w:bookmarkStart w:id="87" w:name="_Toc5193116"/>
      <w:bookmarkStart w:id="88" w:name="_Toc11925713"/>
      <w:r w:rsidRPr="003622D6">
        <w:lastRenderedPageBreak/>
        <w:t>Key element 4</w:t>
      </w:r>
      <w:r w:rsidRPr="003622D6">
        <w:rPr>
          <w:color w:val="FF0000"/>
        </w:rPr>
        <w:t xml:space="preserve"> </w:t>
      </w:r>
      <w:r w:rsidRPr="003622D6">
        <w:t xml:space="preserve">- </w:t>
      </w:r>
      <w:r w:rsidR="00EE0765" w:rsidRPr="003622D6">
        <w:t>Digitally-enabled primary and outpatient care will go mainstream across the NHS</w:t>
      </w:r>
      <w:bookmarkEnd w:id="86"/>
      <w:bookmarkEnd w:id="87"/>
      <w:bookmarkEnd w:id="88"/>
    </w:p>
    <w:p w:rsidR="00F83E00" w:rsidRPr="000B6D6B" w:rsidRDefault="00F83E00" w:rsidP="00D97A97">
      <w:pPr>
        <w:pStyle w:val="Heading2"/>
        <w:numPr>
          <w:ilvl w:val="1"/>
          <w:numId w:val="97"/>
        </w:numPr>
        <w:rPr>
          <w:rFonts w:asciiTheme="minorHAnsi" w:hAnsiTheme="minorHAnsi" w:cstheme="minorHAnsi"/>
          <w:sz w:val="22"/>
          <w:szCs w:val="22"/>
        </w:rPr>
      </w:pPr>
      <w:bookmarkStart w:id="89" w:name="_Toc11925714"/>
      <w:bookmarkStart w:id="90" w:name="_Toc5188833"/>
      <w:r w:rsidRPr="000B6D6B">
        <w:rPr>
          <w:rFonts w:asciiTheme="minorHAnsi" w:hAnsiTheme="minorHAnsi" w:cstheme="minorHAnsi"/>
          <w:sz w:val="22"/>
          <w:szCs w:val="22"/>
        </w:rPr>
        <w:t>The Current Situation</w:t>
      </w:r>
      <w:bookmarkEnd w:id="89"/>
    </w:p>
    <w:p w:rsidR="00024830" w:rsidRPr="005C2A88" w:rsidRDefault="00024830" w:rsidP="00024830">
      <w:pPr>
        <w:ind w:left="0"/>
        <w:rPr>
          <w:rFonts w:ascii="Calibri" w:hAnsi="Calibri"/>
          <w:sz w:val="22"/>
        </w:rPr>
      </w:pPr>
      <w:r w:rsidRPr="005C2A88">
        <w:rPr>
          <w:rFonts w:ascii="Calibri" w:hAnsi="Calibri"/>
          <w:sz w:val="22"/>
        </w:rPr>
        <w:t>Within the BLMK ICS, there are a number of connected programmes of work already successfully supporting the delivery of digitally enabled services within primary care. Theses main programmes of work include:</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BLMK Strategic Interoperability Programme – programme to implement an integrated Health and Social Care Record across all main providers (with a Patient Portal and providing </w:t>
      </w:r>
      <w:proofErr w:type="spellStart"/>
      <w:r w:rsidRPr="005C2A88">
        <w:rPr>
          <w:rFonts w:ascii="Calibri" w:hAnsi="Calibri"/>
        </w:rPr>
        <w:t>pseudonymised</w:t>
      </w:r>
      <w:proofErr w:type="spellEnd"/>
      <w:r w:rsidRPr="005C2A88">
        <w:rPr>
          <w:rFonts w:ascii="Calibri" w:hAnsi="Calibri"/>
        </w:rPr>
        <w:t xml:space="preserve"> data for Population Health Management)</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Information Sharing Phase 1 (ISP1) Programme – delivering a range of tactical digital solutions to support new ways of working in primary care, including Online Consultations</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Care Homes Digitalisation – delivering robust Wi-Fi, NHS Mail and Information Governance training to all BLMK care homes, GP Patient Data access to selected care homes</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As a sub-set of the programmes above, a dedicated </w:t>
      </w:r>
      <w:proofErr w:type="spellStart"/>
      <w:r w:rsidRPr="005C2A88">
        <w:rPr>
          <w:rFonts w:ascii="Calibri" w:hAnsi="Calibri"/>
        </w:rPr>
        <w:t>workstream</w:t>
      </w:r>
      <w:proofErr w:type="spellEnd"/>
      <w:r w:rsidRPr="005C2A88">
        <w:rPr>
          <w:rFonts w:ascii="Calibri" w:hAnsi="Calibri"/>
        </w:rPr>
        <w:t xml:space="preserve"> around data sharing and Information Governance within BLMK</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Business as Usual GP IT improvement </w:t>
      </w:r>
      <w:proofErr w:type="spellStart"/>
      <w:r w:rsidRPr="005C2A88">
        <w:rPr>
          <w:rFonts w:ascii="Calibri" w:hAnsi="Calibri"/>
        </w:rPr>
        <w:t>workstreams</w:t>
      </w:r>
      <w:proofErr w:type="spellEnd"/>
      <w:r w:rsidRPr="005C2A88">
        <w:rPr>
          <w:rFonts w:ascii="Calibri" w:hAnsi="Calibri"/>
        </w:rPr>
        <w:t xml:space="preserve">, including IM&amp;T infrastructure. </w:t>
      </w:r>
    </w:p>
    <w:p w:rsidR="00024830" w:rsidRPr="005C2A88" w:rsidRDefault="00024830" w:rsidP="00024830">
      <w:pPr>
        <w:pStyle w:val="ListParagraph"/>
        <w:ind w:left="360"/>
        <w:rPr>
          <w:rFonts w:ascii="Calibri" w:hAnsi="Calibri"/>
        </w:rPr>
      </w:pPr>
    </w:p>
    <w:p w:rsidR="00024830" w:rsidRDefault="00024830" w:rsidP="00024830">
      <w:pPr>
        <w:pStyle w:val="ListParagraph"/>
        <w:ind w:left="360"/>
        <w:rPr>
          <w:rFonts w:ascii="Calibri" w:hAnsi="Calibri"/>
        </w:rPr>
      </w:pPr>
      <w:r w:rsidRPr="005C2A88">
        <w:rPr>
          <w:rFonts w:ascii="Calibri" w:hAnsi="Calibri"/>
        </w:rPr>
        <w:t>Key achievements to date have included:</w:t>
      </w:r>
    </w:p>
    <w:p w:rsidR="00D12530" w:rsidRPr="005C2A88" w:rsidRDefault="00D12530" w:rsidP="00024830">
      <w:pPr>
        <w:pStyle w:val="ListParagraph"/>
        <w:ind w:left="360"/>
        <w:rPr>
          <w:rFonts w:ascii="Calibri" w:hAnsi="Calibri"/>
        </w:rPr>
      </w:pP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The deployment of </w:t>
      </w:r>
      <w:proofErr w:type="spellStart"/>
      <w:r w:rsidRPr="005C2A88">
        <w:rPr>
          <w:rFonts w:ascii="Calibri" w:hAnsi="Calibri"/>
        </w:rPr>
        <w:t>SystmOne</w:t>
      </w:r>
      <w:proofErr w:type="spellEnd"/>
      <w:r w:rsidRPr="005C2A88">
        <w:rPr>
          <w:rFonts w:ascii="Calibri" w:hAnsi="Calibri"/>
        </w:rPr>
        <w:t xml:space="preserve"> as the GP IT system for 99/102 GP practices in BLMK, and across many of the main community, mental health and urgent care providers, providing a digital platform for information sharing and interoperability</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Establishment of an ICS-wide Data Sharing Agreement, which has been signed and implemented by  providers across the patch, including the vast majority of GP practices </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Completion of a robust baselining exercise mapping interoperability gaps within the system</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Phased deployment of </w:t>
      </w:r>
      <w:proofErr w:type="spellStart"/>
      <w:r w:rsidRPr="005C2A88">
        <w:rPr>
          <w:rFonts w:ascii="Calibri" w:hAnsi="Calibri"/>
        </w:rPr>
        <w:t>SystmOne</w:t>
      </w:r>
      <w:proofErr w:type="spellEnd"/>
      <w:r w:rsidRPr="005C2A88">
        <w:rPr>
          <w:rFonts w:ascii="Calibri" w:hAnsi="Calibri"/>
        </w:rPr>
        <w:t xml:space="preserve"> to support information sharing across Primary Care multi-disciplinary teams and urgent care pathways (e.g. Emergency Departments, therapy services, acute and community End of Life teams, extended access Hubs)</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GP Collaborative Working Digital Toolkit developed as framework for supporting emerging Primary Care Networks with understanding and addressing their digital requirements</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ICS-wide procurement and phased implementation of Online Consultations  solution within primary care</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Successful remote monitoring pilot in care homes, and digitalisation of care homes across BLMK in the form of Information Governance training, nhs.net access, and </w:t>
      </w:r>
      <w:proofErr w:type="spellStart"/>
      <w:r w:rsidRPr="005C2A88">
        <w:rPr>
          <w:rFonts w:ascii="Calibri" w:hAnsi="Calibri"/>
        </w:rPr>
        <w:t>SystmOne</w:t>
      </w:r>
      <w:proofErr w:type="spellEnd"/>
      <w:r w:rsidRPr="005C2A88">
        <w:rPr>
          <w:rFonts w:ascii="Calibri" w:hAnsi="Calibri"/>
        </w:rPr>
        <w:t xml:space="preserve"> access in some cases</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Development of the Outline Business Case for the Strategic Interoperability Programme, resulting in securement of £6.6m HSLI delivery funding </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 xml:space="preserve">Establishment of robust governance structures to underpin these </w:t>
      </w:r>
      <w:proofErr w:type="spellStart"/>
      <w:r w:rsidRPr="005C2A88">
        <w:rPr>
          <w:rFonts w:ascii="Calibri" w:hAnsi="Calibri"/>
        </w:rPr>
        <w:t>workstreams</w:t>
      </w:r>
      <w:proofErr w:type="spellEnd"/>
      <w:r w:rsidRPr="005C2A88">
        <w:rPr>
          <w:rFonts w:ascii="Calibri" w:hAnsi="Calibri"/>
        </w:rPr>
        <w:t>.</w:t>
      </w:r>
    </w:p>
    <w:p w:rsidR="00024830" w:rsidRPr="005C2A88" w:rsidRDefault="00024830" w:rsidP="00D97A97">
      <w:pPr>
        <w:pStyle w:val="ListParagraph"/>
        <w:numPr>
          <w:ilvl w:val="0"/>
          <w:numId w:val="9"/>
        </w:numPr>
        <w:ind w:left="867" w:hanging="357"/>
        <w:rPr>
          <w:rFonts w:ascii="Calibri" w:hAnsi="Calibri"/>
        </w:rPr>
      </w:pPr>
      <w:r w:rsidRPr="005C2A88">
        <w:rPr>
          <w:rFonts w:ascii="Calibri" w:hAnsi="Calibri"/>
        </w:rPr>
        <w:t>Improvements to core GP IT infrastructure, including phased roll-out of HSCN (Red-Centric) Network.</w:t>
      </w:r>
    </w:p>
    <w:p w:rsidR="00F83E00" w:rsidRPr="000D1B07" w:rsidRDefault="00F83E00" w:rsidP="00F83E00">
      <w:pPr>
        <w:pStyle w:val="Heading2"/>
        <w:ind w:left="576"/>
        <w:rPr>
          <w:rFonts w:asciiTheme="minorHAnsi" w:hAnsiTheme="minorHAnsi" w:cstheme="minorHAnsi"/>
          <w:sz w:val="22"/>
          <w:szCs w:val="22"/>
        </w:rPr>
      </w:pPr>
      <w:bookmarkStart w:id="91" w:name="_Toc11925715"/>
      <w:r w:rsidRPr="000D1B07">
        <w:rPr>
          <w:rFonts w:asciiTheme="minorHAnsi" w:hAnsiTheme="minorHAnsi" w:cstheme="minorHAnsi"/>
          <w:sz w:val="22"/>
          <w:szCs w:val="22"/>
        </w:rPr>
        <w:lastRenderedPageBreak/>
        <w:t>Delivering Digitally Enabled Healthcare within Primary Care</w:t>
      </w:r>
      <w:bookmarkEnd w:id="91"/>
    </w:p>
    <w:p w:rsidR="00024830" w:rsidRPr="005C2A88" w:rsidRDefault="00024830" w:rsidP="00024830">
      <w:pPr>
        <w:ind w:left="0"/>
        <w:rPr>
          <w:rFonts w:ascii="Calibri" w:hAnsi="Calibri"/>
          <w:sz w:val="22"/>
        </w:rPr>
      </w:pPr>
      <w:r w:rsidRPr="005C2A88">
        <w:rPr>
          <w:rFonts w:ascii="Calibri" w:hAnsi="Calibri"/>
          <w:sz w:val="22"/>
        </w:rPr>
        <w:t xml:space="preserve">Building on the successes over the last few years, the local digital programmes remain </w:t>
      </w:r>
      <w:proofErr w:type="gramStart"/>
      <w:r w:rsidRPr="005C2A88">
        <w:rPr>
          <w:rFonts w:ascii="Calibri" w:hAnsi="Calibri"/>
          <w:sz w:val="22"/>
        </w:rPr>
        <w:t>key</w:t>
      </w:r>
      <w:proofErr w:type="gramEnd"/>
      <w:r w:rsidRPr="005C2A88">
        <w:rPr>
          <w:rFonts w:ascii="Calibri" w:hAnsi="Calibri"/>
          <w:sz w:val="22"/>
        </w:rPr>
        <w:t xml:space="preserve"> to supporting delivery of the wider BLMK primary care strategy. </w:t>
      </w:r>
    </w:p>
    <w:p w:rsidR="00024830" w:rsidRPr="005C2A88" w:rsidRDefault="00024830" w:rsidP="00024830">
      <w:pPr>
        <w:ind w:left="0"/>
        <w:rPr>
          <w:rFonts w:ascii="Calibri" w:hAnsi="Calibri"/>
          <w:sz w:val="22"/>
        </w:rPr>
      </w:pPr>
      <w:r w:rsidRPr="005C2A88">
        <w:rPr>
          <w:rFonts w:ascii="Calibri" w:hAnsi="Calibri"/>
          <w:sz w:val="22"/>
        </w:rPr>
        <w:t xml:space="preserve">Increasing the ways that patients can access information and advice digitally will play a role in managing demand for services and physical space in primary care settings. It will also help to empower people to take more responsibility for their own health and well-being, enable delivery of more personalised care, and meet modern expectations and preferences about access to services. In addition, building on the successful local pilots around remote monitoring, technology will increasingly play an important role in enabling new care approaches, helping to improve patient experience and outcomes.  </w:t>
      </w:r>
    </w:p>
    <w:p w:rsidR="00024830" w:rsidRPr="005C2A88" w:rsidRDefault="00024830" w:rsidP="00024830">
      <w:pPr>
        <w:ind w:left="0"/>
        <w:rPr>
          <w:rFonts w:ascii="Calibri" w:hAnsi="Calibri"/>
          <w:sz w:val="22"/>
        </w:rPr>
      </w:pPr>
      <w:r w:rsidRPr="005C2A88">
        <w:rPr>
          <w:rFonts w:ascii="Calibri" w:hAnsi="Calibri"/>
          <w:sz w:val="22"/>
        </w:rPr>
        <w:t xml:space="preserve">Technology will play a key enabling role for the local Primary Care Networks, and will help to underpin the delivery of high quality and new services for patients. Provision of timely data and information sharing between providers will help to achieve local ambitions around the population health management approach, enabling the delivery of more targeted, proactive and preventative care. </w:t>
      </w:r>
    </w:p>
    <w:p w:rsidR="00024830" w:rsidRPr="005C2A88" w:rsidRDefault="00024830" w:rsidP="00024830">
      <w:pPr>
        <w:ind w:left="0"/>
        <w:rPr>
          <w:rFonts w:ascii="Calibri" w:hAnsi="Calibri"/>
          <w:sz w:val="22"/>
        </w:rPr>
      </w:pPr>
      <w:r w:rsidRPr="005C2A88">
        <w:rPr>
          <w:rFonts w:ascii="Calibri" w:hAnsi="Calibri"/>
          <w:sz w:val="22"/>
        </w:rPr>
        <w:t xml:space="preserve">Digital tools will also increasingly help to achieve more consistent delivery of high quality care, and help to reduce unwarranted variation.    </w:t>
      </w:r>
    </w:p>
    <w:p w:rsidR="00024830" w:rsidRPr="005C2A88" w:rsidRDefault="00024830" w:rsidP="00024830">
      <w:pPr>
        <w:ind w:left="0"/>
        <w:rPr>
          <w:rFonts w:ascii="Calibri" w:hAnsi="Calibri"/>
          <w:sz w:val="22"/>
        </w:rPr>
      </w:pPr>
    </w:p>
    <w:p w:rsidR="00024830" w:rsidRPr="005C2A88" w:rsidRDefault="00024830" w:rsidP="00024830">
      <w:pPr>
        <w:ind w:left="0"/>
        <w:rPr>
          <w:rFonts w:ascii="Calibri" w:hAnsi="Calibri"/>
          <w:sz w:val="22"/>
        </w:rPr>
      </w:pPr>
      <w:r w:rsidRPr="005C2A88">
        <w:rPr>
          <w:rFonts w:ascii="Calibri" w:hAnsi="Calibri"/>
          <w:sz w:val="22"/>
        </w:rPr>
        <w:t xml:space="preserve">We will… </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Help maximise collaboration and transformation within Primary Care Networks by supporting digital interoperability between practices</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Help facilitate the introduction of new clinical roles working within Networks by supporting more agile working arrangements</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 xml:space="preserve">Continue to support more integrated working across the wider Primary Care multi-disciplinary team, through improved information sharing between systems, and implementation of collaboration tools (including enabling virtual meetings, and file-share arrangements) </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Improve digital access for patients to information and advice through a range of approaches including use of NHS APP</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Continue to trial new forms of technology-enabled care</w:t>
      </w:r>
    </w:p>
    <w:p w:rsidR="00024830" w:rsidRPr="005C2A88" w:rsidRDefault="00024830" w:rsidP="00D97A97">
      <w:pPr>
        <w:pStyle w:val="ListParagraph"/>
        <w:numPr>
          <w:ilvl w:val="0"/>
          <w:numId w:val="28"/>
        </w:numPr>
        <w:ind w:left="789"/>
        <w:rPr>
          <w:rFonts w:ascii="Calibri" w:hAnsi="Calibri"/>
        </w:rPr>
      </w:pPr>
      <w:r w:rsidRPr="005C2A88">
        <w:rPr>
          <w:rFonts w:ascii="Calibri" w:hAnsi="Calibri"/>
        </w:rPr>
        <w:t>Enable access to information to guide clinical decision making, including developing systems to underpin the local population health management approach</w:t>
      </w:r>
    </w:p>
    <w:p w:rsidR="00024830" w:rsidRPr="005C2A88" w:rsidRDefault="00024830" w:rsidP="00D97A97">
      <w:pPr>
        <w:pStyle w:val="ListParagraph"/>
        <w:numPr>
          <w:ilvl w:val="0"/>
          <w:numId w:val="28"/>
        </w:numPr>
        <w:autoSpaceDE w:val="0"/>
        <w:autoSpaceDN w:val="0"/>
        <w:adjustRightInd w:val="0"/>
        <w:spacing w:after="0" w:line="240" w:lineRule="auto"/>
        <w:ind w:left="789"/>
        <w:contextualSpacing w:val="0"/>
        <w:rPr>
          <w:rFonts w:ascii="Calibri" w:hAnsi="Calibri"/>
        </w:rPr>
      </w:pPr>
      <w:r w:rsidRPr="005C2A88">
        <w:rPr>
          <w:rFonts w:ascii="Calibri" w:hAnsi="Calibri"/>
        </w:rPr>
        <w:t xml:space="preserve">Continue to embed and adapt the BLMK Information Governance framework to facilitate information sharing between providers and specifically develop the approach for secondary use of data to aid population health management. </w:t>
      </w:r>
    </w:p>
    <w:p w:rsidR="00F83E00" w:rsidRPr="0046761E" w:rsidRDefault="00F83E00" w:rsidP="0046761E">
      <w:pPr>
        <w:pStyle w:val="Heading2"/>
        <w:rPr>
          <w:rFonts w:asciiTheme="minorHAnsi" w:hAnsiTheme="minorHAnsi" w:cstheme="minorHAnsi"/>
          <w:sz w:val="22"/>
          <w:szCs w:val="22"/>
        </w:rPr>
      </w:pPr>
      <w:bookmarkStart w:id="92" w:name="_Toc11925716"/>
      <w:r w:rsidRPr="0046761E">
        <w:rPr>
          <w:rFonts w:asciiTheme="minorHAnsi" w:hAnsiTheme="minorHAnsi" w:cstheme="minorHAnsi"/>
          <w:sz w:val="22"/>
          <w:szCs w:val="22"/>
        </w:rPr>
        <w:lastRenderedPageBreak/>
        <w:t>Impact for Workforce</w:t>
      </w:r>
      <w:bookmarkEnd w:id="92"/>
    </w:p>
    <w:p w:rsidR="00024830" w:rsidRPr="005C2A88" w:rsidRDefault="00024830" w:rsidP="00024830">
      <w:pPr>
        <w:ind w:left="0"/>
        <w:rPr>
          <w:rFonts w:ascii="Calibri" w:hAnsi="Calibri"/>
          <w:sz w:val="22"/>
        </w:rPr>
      </w:pPr>
      <w:r w:rsidRPr="005C2A88">
        <w:rPr>
          <w:rFonts w:ascii="Calibri" w:hAnsi="Calibri"/>
          <w:sz w:val="22"/>
        </w:rPr>
        <w:t xml:space="preserve">The digital strategy is one of a number of enablers supporting new ways of working in primary care. It has been developed in parallel with the BLMK workforce strategy, and estates strategy to ensure an aligned approach. </w:t>
      </w:r>
    </w:p>
    <w:p w:rsidR="00024830" w:rsidRPr="005C2A88" w:rsidRDefault="00024830" w:rsidP="00024830">
      <w:pPr>
        <w:ind w:left="0"/>
        <w:rPr>
          <w:rFonts w:ascii="Calibri" w:hAnsi="Calibri"/>
          <w:sz w:val="22"/>
        </w:rPr>
      </w:pPr>
      <w:r w:rsidRPr="005C2A88">
        <w:rPr>
          <w:rFonts w:ascii="Calibri" w:hAnsi="Calibri"/>
          <w:sz w:val="22"/>
        </w:rPr>
        <w:t xml:space="preserve">Many of the digital intentions will have a workforce impact, and this is being addressed within each the individual projects. For example, the recent successful remote monitoring in care homes pilot required training for care home staff, and an extension to the service specification with local community nursing teams to ensure rapid access to advice and support. Similarly, the phased implementation of online consultations has required significant changes to operational processes within GP practices, and a local GP champion has been recruited to offer guidance and support around this. </w:t>
      </w:r>
    </w:p>
    <w:p w:rsidR="00024830" w:rsidRPr="005C2A88" w:rsidRDefault="00024830" w:rsidP="00024830">
      <w:pPr>
        <w:ind w:left="0"/>
        <w:rPr>
          <w:rFonts w:ascii="Calibri" w:hAnsi="Calibri"/>
          <w:sz w:val="22"/>
        </w:rPr>
      </w:pPr>
      <w:r w:rsidRPr="005C2A88">
        <w:rPr>
          <w:rFonts w:ascii="Calibri" w:hAnsi="Calibri"/>
          <w:sz w:val="22"/>
        </w:rPr>
        <w:t xml:space="preserve">As further digital services are offered to patients, it is expected that some people will need support with learning how to use technology to access advice and care. This will be factored into the planning for some of the larger integrated health and care Hubs being developed across BLMK (e.g. Health Information booths, space for virtual consultations with primary and secondary care clinicians), and will be factored into emerging roles such as social prescribers and clinical navigators as required. </w:t>
      </w:r>
    </w:p>
    <w:p w:rsidR="00024830" w:rsidRPr="005C2A88" w:rsidRDefault="00024830" w:rsidP="00024830">
      <w:pPr>
        <w:ind w:left="0"/>
        <w:rPr>
          <w:rFonts w:ascii="Calibri" w:hAnsi="Calibri"/>
          <w:sz w:val="22"/>
        </w:rPr>
      </w:pPr>
      <w:r w:rsidRPr="005C2A88">
        <w:rPr>
          <w:rFonts w:ascii="Calibri" w:hAnsi="Calibri"/>
          <w:sz w:val="22"/>
        </w:rPr>
        <w:t xml:space="preserve">Utilising new forms of technology to support the operational management of practices and </w:t>
      </w:r>
      <w:proofErr w:type="gramStart"/>
      <w:r w:rsidRPr="005C2A88">
        <w:rPr>
          <w:rFonts w:ascii="Calibri" w:hAnsi="Calibri"/>
          <w:sz w:val="22"/>
        </w:rPr>
        <w:t>Networks,</w:t>
      </w:r>
      <w:proofErr w:type="gramEnd"/>
      <w:r w:rsidRPr="005C2A88">
        <w:rPr>
          <w:rFonts w:ascii="Calibri" w:hAnsi="Calibri"/>
          <w:sz w:val="22"/>
        </w:rPr>
        <w:t xml:space="preserve"> and to provide care to patients may require greater IT skills from GP practice staff. The need for further structured training will be considered, e.g. potential digital module within local Practice Manager Development Programme. </w:t>
      </w:r>
    </w:p>
    <w:p w:rsidR="00024830" w:rsidRDefault="00024830" w:rsidP="00024830">
      <w:pPr>
        <w:pStyle w:val="BodyText"/>
        <w:rPr>
          <w:rFonts w:ascii="Calibri" w:hAnsi="Calibri"/>
          <w:sz w:val="22"/>
        </w:rPr>
      </w:pPr>
      <w:r w:rsidRPr="005C2A88">
        <w:rPr>
          <w:rFonts w:ascii="Calibri" w:hAnsi="Calibri"/>
          <w:sz w:val="22"/>
        </w:rPr>
        <w:t xml:space="preserve">There has been strong alignment between the digital programme and commissioners, and this will be further enhanced through a greater focus on clinical leadership and involvement in the delivery of the digital </w:t>
      </w:r>
      <w:proofErr w:type="spellStart"/>
      <w:r w:rsidRPr="005C2A88">
        <w:rPr>
          <w:rFonts w:ascii="Calibri" w:hAnsi="Calibri"/>
          <w:sz w:val="22"/>
        </w:rPr>
        <w:t>workstreams</w:t>
      </w:r>
      <w:proofErr w:type="spellEnd"/>
      <w:r w:rsidRPr="005C2A88">
        <w:rPr>
          <w:rFonts w:ascii="Calibri" w:hAnsi="Calibri"/>
          <w:sz w:val="22"/>
        </w:rPr>
        <w:t xml:space="preserve"> going forward. </w:t>
      </w:r>
    </w:p>
    <w:p w:rsidR="0039344D" w:rsidRPr="0039344D" w:rsidRDefault="0039344D" w:rsidP="00D12530">
      <w:pPr>
        <w:pStyle w:val="Heading2"/>
        <w:keepNext w:val="0"/>
        <w:keepLines w:val="0"/>
        <w:ind w:left="862" w:hanging="578"/>
        <w:rPr>
          <w:rFonts w:asciiTheme="minorHAnsi" w:hAnsiTheme="minorHAnsi" w:cstheme="minorHAnsi"/>
          <w:sz w:val="22"/>
          <w:szCs w:val="22"/>
        </w:rPr>
      </w:pPr>
      <w:bookmarkStart w:id="93" w:name="_Toc11925717"/>
      <w:r w:rsidRPr="0039344D">
        <w:rPr>
          <w:rFonts w:asciiTheme="minorHAnsi" w:hAnsiTheme="minorHAnsi" w:cstheme="minorHAnsi"/>
          <w:sz w:val="22"/>
          <w:szCs w:val="22"/>
        </w:rPr>
        <w:t>NHS Future Collaboration Platform</w:t>
      </w:r>
      <w:bookmarkEnd w:id="93"/>
    </w:p>
    <w:p w:rsidR="0039344D" w:rsidRPr="00F83E00" w:rsidRDefault="0039344D" w:rsidP="00D12530">
      <w:pPr>
        <w:keepNext w:val="0"/>
        <w:keepLines w:val="0"/>
        <w:ind w:left="0"/>
        <w:rPr>
          <w:rFonts w:asciiTheme="minorHAnsi" w:hAnsiTheme="minorHAnsi" w:cstheme="minorHAnsi"/>
          <w:sz w:val="22"/>
        </w:rPr>
      </w:pPr>
      <w:r w:rsidRPr="00F83E00">
        <w:rPr>
          <w:rFonts w:asciiTheme="minorHAnsi" w:hAnsiTheme="minorHAnsi" w:cstheme="minorHAnsi"/>
          <w:sz w:val="22"/>
        </w:rPr>
        <w:t>BLMK have adopted and created a designated area for the Primary Care Networks in BLMK to share information electronically across different organisations using the NHS Future Collaboration Platform.</w:t>
      </w:r>
    </w:p>
    <w:p w:rsidR="0039344D" w:rsidRPr="00F83E00" w:rsidRDefault="0039344D" w:rsidP="00D12530">
      <w:pPr>
        <w:keepNext w:val="0"/>
        <w:keepLines w:val="0"/>
        <w:ind w:left="0"/>
        <w:rPr>
          <w:rFonts w:asciiTheme="minorHAnsi" w:hAnsiTheme="minorHAnsi" w:cstheme="minorHAnsi"/>
          <w:sz w:val="22"/>
        </w:rPr>
      </w:pPr>
      <w:r w:rsidRPr="00F83E00">
        <w:rPr>
          <w:rFonts w:asciiTheme="minorHAnsi" w:hAnsiTheme="minorHAnsi" w:cstheme="minorHAnsi"/>
          <w:sz w:val="22"/>
        </w:rPr>
        <w:t xml:space="preserve">Each individual network has the opportunity to co-ordinate, plan and deliver the care for their population their own defined workspace area within the platform. </w:t>
      </w:r>
    </w:p>
    <w:p w:rsidR="0039344D" w:rsidRPr="00EB182A" w:rsidRDefault="0039344D" w:rsidP="00D12530">
      <w:pPr>
        <w:keepNext w:val="0"/>
        <w:keepLines w:val="0"/>
        <w:ind w:left="0"/>
        <w:rPr>
          <w:rFonts w:asciiTheme="minorHAnsi" w:hAnsiTheme="minorHAnsi" w:cstheme="minorHAnsi"/>
        </w:rPr>
      </w:pPr>
      <w:r w:rsidRPr="00F83E00">
        <w:rPr>
          <w:rFonts w:asciiTheme="minorHAnsi" w:hAnsiTheme="minorHAnsi" w:cstheme="minorHAnsi"/>
          <w:sz w:val="22"/>
        </w:rPr>
        <w:t xml:space="preserve">As the NHS Future Collaboration Platform is web based, the PCN’s are able to communicate effectively and work collaboratively with </w:t>
      </w:r>
      <w:r w:rsidRPr="00F83E00">
        <w:rPr>
          <w:rFonts w:asciiTheme="minorHAnsi" w:hAnsiTheme="minorHAnsi" w:cstheme="minorHAnsi"/>
          <w:i/>
          <w:sz w:val="22"/>
        </w:rPr>
        <w:t>all</w:t>
      </w:r>
      <w:r w:rsidRPr="00F83E00">
        <w:rPr>
          <w:rFonts w:asciiTheme="minorHAnsi" w:hAnsiTheme="minorHAnsi" w:cstheme="minorHAnsi"/>
          <w:sz w:val="22"/>
        </w:rPr>
        <w:t xml:space="preserve"> organisations within their </w:t>
      </w:r>
      <w:r w:rsidRPr="00EB182A">
        <w:rPr>
          <w:rFonts w:asciiTheme="minorHAnsi" w:hAnsiTheme="minorHAnsi" w:cstheme="minorHAnsi"/>
        </w:rPr>
        <w:t>network</w:t>
      </w:r>
      <w:r w:rsidR="00C71723">
        <w:rPr>
          <w:rFonts w:asciiTheme="minorHAnsi" w:hAnsiTheme="minorHAnsi" w:cstheme="minorHAnsi"/>
        </w:rPr>
        <w:t>.</w:t>
      </w:r>
    </w:p>
    <w:p w:rsidR="0039344D" w:rsidRDefault="00C71723" w:rsidP="00C71723">
      <w:pPr>
        <w:ind w:left="0"/>
      </w:pPr>
      <w:r>
        <w:rPr>
          <w:noProof/>
          <w:lang w:eastAsia="en-GB"/>
        </w:rPr>
        <w:lastRenderedPageBreak/>
        <w:drawing>
          <wp:inline distT="0" distB="0" distL="0" distR="0" wp14:anchorId="6DBE0F5A" wp14:editId="2F5FD227">
            <wp:extent cx="5731510" cy="3223895"/>
            <wp:effectExtent l="0" t="0" r="254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731510" cy="3223895"/>
                    </a:xfrm>
                    <a:prstGeom prst="rect">
                      <a:avLst/>
                    </a:prstGeom>
                  </pic:spPr>
                </pic:pic>
              </a:graphicData>
            </a:graphic>
          </wp:inline>
        </w:drawing>
      </w:r>
    </w:p>
    <w:p w:rsidR="00D12530" w:rsidRDefault="00D12530" w:rsidP="00D12530">
      <w:pPr>
        <w:pStyle w:val="Caption"/>
      </w:pPr>
      <w:bookmarkStart w:id="94" w:name="_Toc11852479"/>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sidRPr="00895134">
        <w:rPr>
          <w:noProof/>
        </w:rPr>
        <w:t>38</w:t>
      </w:r>
      <w:r w:rsidR="006A0B02">
        <w:rPr>
          <w:noProof/>
        </w:rPr>
        <w:fldChar w:fldCharType="end"/>
      </w:r>
      <w:r w:rsidR="00895134">
        <w:t xml:space="preserve"> NHS Future Collaboration Platform</w:t>
      </w:r>
      <w:bookmarkEnd w:id="94"/>
      <w:proofErr w:type="gramEnd"/>
    </w:p>
    <w:p w:rsidR="00F83E00" w:rsidRPr="000D1B07" w:rsidRDefault="00F83E00" w:rsidP="00F83E00">
      <w:pPr>
        <w:pStyle w:val="Heading2"/>
        <w:ind w:left="576"/>
        <w:rPr>
          <w:rFonts w:asciiTheme="minorHAnsi" w:hAnsiTheme="minorHAnsi" w:cstheme="minorHAnsi"/>
        </w:rPr>
      </w:pPr>
      <w:bookmarkStart w:id="95" w:name="_Toc11925718"/>
      <w:r w:rsidRPr="000D1B07">
        <w:rPr>
          <w:rFonts w:asciiTheme="minorHAnsi" w:hAnsiTheme="minorHAnsi" w:cstheme="minorHAnsi"/>
        </w:rPr>
        <w:t>Delivery</w:t>
      </w:r>
      <w:bookmarkEnd w:id="95"/>
    </w:p>
    <w:p w:rsidR="00F83E00" w:rsidRPr="000D1B07" w:rsidRDefault="00F83E00" w:rsidP="00F83E00">
      <w:pPr>
        <w:ind w:left="0"/>
        <w:rPr>
          <w:rFonts w:asciiTheme="minorHAnsi" w:hAnsiTheme="minorHAnsi" w:cstheme="minorHAnsi"/>
          <w:sz w:val="22"/>
        </w:rPr>
      </w:pPr>
      <w:r w:rsidRPr="000D1B07">
        <w:rPr>
          <w:rFonts w:asciiTheme="minorHAnsi" w:hAnsiTheme="minorHAnsi" w:cstheme="minorHAnsi"/>
          <w:sz w:val="22"/>
        </w:rPr>
        <w:t>The following projects will support delivery of this Strategy.</w:t>
      </w:r>
    </w:p>
    <w:tbl>
      <w:tblPr>
        <w:tblStyle w:val="TableGrid"/>
        <w:tblW w:w="0" w:type="auto"/>
        <w:tblLook w:val="04A0" w:firstRow="1" w:lastRow="0" w:firstColumn="1" w:lastColumn="0" w:noHBand="0" w:noVBand="1"/>
      </w:tblPr>
      <w:tblGrid>
        <w:gridCol w:w="2263"/>
        <w:gridCol w:w="5245"/>
        <w:gridCol w:w="1508"/>
      </w:tblGrid>
      <w:tr w:rsidR="00F83E00" w:rsidRPr="000D1B07" w:rsidTr="002F0358">
        <w:tc>
          <w:tcPr>
            <w:tcW w:w="2263" w:type="dxa"/>
          </w:tcPr>
          <w:p w:rsidR="00F83E00" w:rsidRPr="000D1B07" w:rsidRDefault="00F83E00" w:rsidP="002F0358">
            <w:pPr>
              <w:ind w:left="0"/>
              <w:rPr>
                <w:rFonts w:asciiTheme="minorHAnsi" w:hAnsiTheme="minorHAnsi" w:cstheme="minorHAnsi"/>
                <w:b/>
              </w:rPr>
            </w:pPr>
            <w:r w:rsidRPr="000D1B07">
              <w:rPr>
                <w:rFonts w:asciiTheme="minorHAnsi" w:hAnsiTheme="minorHAnsi" w:cstheme="minorHAnsi"/>
                <w:b/>
              </w:rPr>
              <w:t>Objective</w:t>
            </w:r>
          </w:p>
        </w:tc>
        <w:tc>
          <w:tcPr>
            <w:tcW w:w="5245" w:type="dxa"/>
          </w:tcPr>
          <w:p w:rsidR="00F83E00" w:rsidRPr="000D1B07" w:rsidRDefault="00F83E00" w:rsidP="002F0358">
            <w:pPr>
              <w:ind w:left="0"/>
              <w:rPr>
                <w:rFonts w:asciiTheme="minorHAnsi" w:hAnsiTheme="minorHAnsi" w:cstheme="minorHAnsi"/>
                <w:b/>
              </w:rPr>
            </w:pPr>
            <w:r w:rsidRPr="000D1B07">
              <w:rPr>
                <w:rFonts w:asciiTheme="minorHAnsi" w:hAnsiTheme="minorHAnsi" w:cstheme="minorHAnsi"/>
                <w:b/>
              </w:rPr>
              <w:t>Projects</w:t>
            </w:r>
          </w:p>
        </w:tc>
        <w:tc>
          <w:tcPr>
            <w:tcW w:w="1508" w:type="dxa"/>
          </w:tcPr>
          <w:p w:rsidR="00F83E00" w:rsidRPr="000D1B07" w:rsidRDefault="00F83E00" w:rsidP="002F0358">
            <w:pPr>
              <w:ind w:left="0"/>
              <w:rPr>
                <w:rFonts w:asciiTheme="minorHAnsi" w:hAnsiTheme="minorHAnsi" w:cstheme="minorHAnsi"/>
                <w:b/>
              </w:rPr>
            </w:pPr>
            <w:r w:rsidRPr="000D1B07">
              <w:rPr>
                <w:rFonts w:asciiTheme="minorHAnsi" w:hAnsiTheme="minorHAnsi" w:cstheme="minorHAnsi"/>
                <w:b/>
              </w:rPr>
              <w:t>Timescale</w:t>
            </w:r>
          </w:p>
        </w:tc>
      </w:tr>
      <w:tr w:rsidR="00F83E00" w:rsidRPr="000D1B07" w:rsidTr="002F0358">
        <w:tc>
          <w:tcPr>
            <w:tcW w:w="2263" w:type="dxa"/>
            <w:vMerge w:val="restart"/>
          </w:tcPr>
          <w:p w:rsidR="00F83E00" w:rsidRPr="000D1B07" w:rsidRDefault="00F83E00" w:rsidP="002F0358">
            <w:pPr>
              <w:ind w:left="0"/>
              <w:rPr>
                <w:rFonts w:asciiTheme="minorHAnsi" w:hAnsiTheme="minorHAnsi" w:cstheme="minorHAnsi"/>
              </w:rPr>
            </w:pPr>
            <w:r w:rsidRPr="000D1B07">
              <w:rPr>
                <w:rFonts w:asciiTheme="minorHAnsi" w:hAnsiTheme="minorHAnsi" w:cstheme="minorHAnsi"/>
                <w:b/>
                <w:sz w:val="20"/>
              </w:rPr>
              <w:t>Enable interoperability within Primary Care Home networks</w:t>
            </w: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0"/>
              </w:rPr>
            </w:pPr>
            <w:r w:rsidRPr="000D1B07">
              <w:rPr>
                <w:rFonts w:asciiTheme="minorHAnsi" w:hAnsiTheme="minorHAnsi" w:cstheme="minorHAnsi"/>
                <w:sz w:val="20"/>
              </w:rPr>
              <w:t>Develop digital offer/catalogue of services to support interoperability within Primary Care Networks (PCNs)</w:t>
            </w:r>
          </w:p>
        </w:tc>
        <w:tc>
          <w:tcPr>
            <w:tcW w:w="1508" w:type="dxa"/>
          </w:tcPr>
          <w:p w:rsidR="00F83E00" w:rsidRPr="000D1B07" w:rsidRDefault="00F83E00" w:rsidP="002F0358">
            <w:pPr>
              <w:ind w:left="0"/>
              <w:rPr>
                <w:rFonts w:asciiTheme="minorHAnsi" w:hAnsiTheme="minorHAnsi" w:cstheme="minorHAnsi"/>
                <w:sz w:val="20"/>
              </w:rPr>
            </w:pPr>
            <w:r w:rsidRPr="000D1B07">
              <w:rPr>
                <w:rFonts w:asciiTheme="minorHAnsi" w:hAnsiTheme="minorHAnsi" w:cstheme="minorHAnsi"/>
                <w:sz w:val="20"/>
              </w:rPr>
              <w:t>Oct 2019</w:t>
            </w:r>
          </w:p>
        </w:tc>
      </w:tr>
      <w:tr w:rsidR="00F83E00" w:rsidRPr="000D1B07" w:rsidTr="002F0358">
        <w:tc>
          <w:tcPr>
            <w:tcW w:w="2263" w:type="dxa"/>
            <w:vMerge/>
          </w:tcPr>
          <w:p w:rsidR="00F83E00" w:rsidRPr="000D1B07" w:rsidRDefault="00F83E00" w:rsidP="002F0358">
            <w:pPr>
              <w:ind w:left="0"/>
              <w:rPr>
                <w:rFonts w:asciiTheme="minorHAnsi" w:hAnsiTheme="minorHAnsi" w:cstheme="minorHAnsi"/>
                <w:b/>
                <w:sz w:val="20"/>
              </w:rPr>
            </w:pP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0"/>
              </w:rPr>
            </w:pPr>
            <w:r w:rsidRPr="000D1B07">
              <w:rPr>
                <w:rFonts w:asciiTheme="minorHAnsi" w:hAnsiTheme="minorHAnsi" w:cstheme="minorHAnsi"/>
                <w:sz w:val="20"/>
              </w:rPr>
              <w:t>Work with system suppliers to improve interoperability functionality between practices, and consider opportunities about improving interoperability through GP IT Futures Programme</w:t>
            </w:r>
          </w:p>
        </w:tc>
        <w:tc>
          <w:tcPr>
            <w:tcW w:w="1508" w:type="dxa"/>
          </w:tcPr>
          <w:p w:rsidR="00F83E00" w:rsidRPr="000D1B07" w:rsidRDefault="00F83E00" w:rsidP="002F0358">
            <w:pPr>
              <w:ind w:left="0"/>
              <w:rPr>
                <w:rFonts w:asciiTheme="minorHAnsi" w:hAnsiTheme="minorHAnsi" w:cstheme="minorHAnsi"/>
                <w:sz w:val="20"/>
              </w:rPr>
            </w:pPr>
            <w:r w:rsidRPr="000D1B07">
              <w:rPr>
                <w:rFonts w:asciiTheme="minorHAnsi" w:hAnsiTheme="minorHAnsi" w:cstheme="minorHAnsi"/>
                <w:sz w:val="20"/>
              </w:rPr>
              <w:t>Ongoing into 2020</w:t>
            </w:r>
          </w:p>
        </w:tc>
      </w:tr>
      <w:tr w:rsidR="00F83E00" w:rsidRPr="000D1B07" w:rsidTr="002F0358">
        <w:tc>
          <w:tcPr>
            <w:tcW w:w="2263" w:type="dxa"/>
            <w:vMerge/>
          </w:tcPr>
          <w:p w:rsidR="00F83E00" w:rsidRPr="000D1B07" w:rsidRDefault="00F83E00" w:rsidP="002F0358">
            <w:pPr>
              <w:ind w:left="0"/>
              <w:rPr>
                <w:rFonts w:asciiTheme="minorHAnsi" w:hAnsiTheme="minorHAnsi" w:cstheme="minorHAnsi"/>
              </w:rPr>
            </w:pPr>
          </w:p>
        </w:tc>
        <w:tc>
          <w:tcPr>
            <w:tcW w:w="5245" w:type="dxa"/>
          </w:tcPr>
          <w:p w:rsidR="00F83E00" w:rsidRPr="000D1B07" w:rsidRDefault="00F83E00" w:rsidP="002F0358">
            <w:pPr>
              <w:ind w:left="0"/>
              <w:rPr>
                <w:rFonts w:asciiTheme="minorHAnsi" w:hAnsiTheme="minorHAnsi" w:cstheme="minorHAnsi"/>
              </w:rPr>
            </w:pPr>
            <w:r w:rsidRPr="000D1B07">
              <w:rPr>
                <w:rFonts w:asciiTheme="minorHAnsi" w:hAnsiTheme="minorHAnsi" w:cstheme="minorHAnsi"/>
                <w:sz w:val="20"/>
              </w:rPr>
              <w:t>Deploy productivity and collaboration tools across practices (e.g. Microsoft 365, file-share technologies including the Future NHS Collaboration Platform, Skype for Business)</w:t>
            </w:r>
          </w:p>
        </w:tc>
        <w:tc>
          <w:tcPr>
            <w:tcW w:w="1508" w:type="dxa"/>
          </w:tcPr>
          <w:p w:rsidR="00F83E00" w:rsidRPr="000D1B07" w:rsidRDefault="00F83E00" w:rsidP="002F0358">
            <w:pPr>
              <w:ind w:left="0"/>
              <w:rPr>
                <w:rFonts w:asciiTheme="minorHAnsi" w:hAnsiTheme="minorHAnsi" w:cstheme="minorHAnsi"/>
                <w:sz w:val="20"/>
              </w:rPr>
            </w:pPr>
            <w:r w:rsidRPr="000D1B07">
              <w:rPr>
                <w:rFonts w:asciiTheme="minorHAnsi" w:hAnsiTheme="minorHAnsi" w:cstheme="minorHAnsi"/>
                <w:sz w:val="20"/>
              </w:rPr>
              <w:t>Ongoing into 2020</w:t>
            </w:r>
          </w:p>
        </w:tc>
      </w:tr>
      <w:tr w:rsidR="00F83E00" w:rsidRPr="000D1B07" w:rsidTr="002F0358">
        <w:tc>
          <w:tcPr>
            <w:tcW w:w="2263" w:type="dxa"/>
            <w:vMerge/>
          </w:tcPr>
          <w:p w:rsidR="00F83E00" w:rsidRPr="000D1B07" w:rsidRDefault="00F83E00" w:rsidP="002F0358">
            <w:pPr>
              <w:ind w:left="0"/>
              <w:rPr>
                <w:rFonts w:asciiTheme="minorHAnsi" w:hAnsiTheme="minorHAnsi" w:cstheme="minorHAnsi"/>
                <w:b/>
                <w:sz w:val="20"/>
              </w:rPr>
            </w:pP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0"/>
              </w:rPr>
            </w:pPr>
            <w:r w:rsidRPr="000D1B07">
              <w:rPr>
                <w:rFonts w:asciiTheme="minorHAnsi" w:hAnsiTheme="minorHAnsi" w:cstheme="minorHAnsi"/>
                <w:sz w:val="20"/>
              </w:rPr>
              <w:t xml:space="preserve">Enable agile working across priority clinical settings through deployment of mobile equipment </w:t>
            </w:r>
          </w:p>
        </w:tc>
        <w:tc>
          <w:tcPr>
            <w:tcW w:w="1508" w:type="dxa"/>
          </w:tcPr>
          <w:p w:rsidR="00F83E00" w:rsidRPr="000D1B07" w:rsidRDefault="00F83E00" w:rsidP="002F0358">
            <w:pPr>
              <w:ind w:left="0"/>
              <w:rPr>
                <w:rFonts w:asciiTheme="minorHAnsi" w:hAnsiTheme="minorHAnsi" w:cstheme="minorHAnsi"/>
                <w:sz w:val="20"/>
              </w:rPr>
            </w:pPr>
            <w:r w:rsidRPr="000D1B07">
              <w:rPr>
                <w:rFonts w:asciiTheme="minorHAnsi" w:hAnsiTheme="minorHAnsi" w:cstheme="minorHAnsi"/>
                <w:sz w:val="20"/>
              </w:rPr>
              <w:t>2020/21</w:t>
            </w:r>
          </w:p>
        </w:tc>
      </w:tr>
      <w:tr w:rsidR="00F83E00" w:rsidRPr="000D1B07" w:rsidTr="002F0358">
        <w:tc>
          <w:tcPr>
            <w:tcW w:w="2263" w:type="dxa"/>
            <w:vMerge w:val="restart"/>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b/>
                <w:sz w:val="22"/>
              </w:rPr>
              <w:t>Deployment of high value and low cost proven technology-enabled care</w:t>
            </w: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2"/>
              </w:rPr>
            </w:pPr>
            <w:r w:rsidRPr="000D1B07">
              <w:rPr>
                <w:rFonts w:asciiTheme="minorHAnsi" w:hAnsiTheme="minorHAnsi" w:cstheme="minorHAnsi"/>
                <w:sz w:val="22"/>
              </w:rPr>
              <w:t>Continue implementation of online consultations within primary care. Will consider other innovative pilots for digital access to other services within PCNs, including Skype consultations.</w:t>
            </w:r>
          </w:p>
        </w:tc>
        <w:tc>
          <w:tcPr>
            <w:tcW w:w="1508"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Ongoing into 2021</w:t>
            </w:r>
          </w:p>
        </w:tc>
      </w:tr>
      <w:tr w:rsidR="00F83E00" w:rsidRPr="000D1B07" w:rsidTr="002F0358">
        <w:tc>
          <w:tcPr>
            <w:tcW w:w="2263" w:type="dxa"/>
            <w:vMerge/>
          </w:tcPr>
          <w:p w:rsidR="00F83E00" w:rsidRPr="000D1B07" w:rsidRDefault="00F83E00" w:rsidP="002F0358">
            <w:pPr>
              <w:ind w:left="0"/>
              <w:rPr>
                <w:rFonts w:asciiTheme="minorHAnsi" w:hAnsiTheme="minorHAnsi" w:cstheme="minorHAnsi"/>
                <w:sz w:val="22"/>
              </w:rPr>
            </w:pPr>
          </w:p>
        </w:tc>
        <w:tc>
          <w:tcPr>
            <w:tcW w:w="5245"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Review evaluation of remote monitoring pilot and support development of business case for business-as-</w:t>
            </w:r>
            <w:r w:rsidR="00DA38B1" w:rsidRPr="000D1B07">
              <w:rPr>
                <w:rFonts w:asciiTheme="minorHAnsi" w:hAnsiTheme="minorHAnsi" w:cstheme="minorHAnsi"/>
                <w:sz w:val="22"/>
              </w:rPr>
              <w:t>usual</w:t>
            </w:r>
            <w:r w:rsidRPr="000D1B07">
              <w:rPr>
                <w:rFonts w:asciiTheme="minorHAnsi" w:hAnsiTheme="minorHAnsi" w:cstheme="minorHAnsi"/>
                <w:sz w:val="22"/>
              </w:rPr>
              <w:t xml:space="preserve"> funding/grants for larger pilots</w:t>
            </w:r>
          </w:p>
        </w:tc>
        <w:tc>
          <w:tcPr>
            <w:tcW w:w="1508"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Sep 2019</w:t>
            </w:r>
          </w:p>
        </w:tc>
      </w:tr>
      <w:tr w:rsidR="00F83E00" w:rsidRPr="000D1B07" w:rsidTr="002F0358">
        <w:tc>
          <w:tcPr>
            <w:tcW w:w="2263"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b/>
                <w:sz w:val="22"/>
              </w:rPr>
              <w:lastRenderedPageBreak/>
              <w:t>Enable greater focus on self-care and self-management through improved digital access for patients</w:t>
            </w:r>
          </w:p>
        </w:tc>
        <w:tc>
          <w:tcPr>
            <w:tcW w:w="5245"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 xml:space="preserve">Commission a market appraisal of technology available to support patients to access care, information and advice remotely, with a view to developing an initial strategy – including a local view on implementation of the NHS App within BLMK. </w:t>
            </w:r>
          </w:p>
        </w:tc>
        <w:tc>
          <w:tcPr>
            <w:tcW w:w="1508"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Oct 2019</w:t>
            </w:r>
          </w:p>
        </w:tc>
      </w:tr>
      <w:tr w:rsidR="00F83E00" w:rsidRPr="000D1B07" w:rsidTr="002F0358">
        <w:tc>
          <w:tcPr>
            <w:tcW w:w="2263" w:type="dxa"/>
            <w:vMerge w:val="restart"/>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b/>
                <w:sz w:val="22"/>
              </w:rPr>
              <w:t>Continue to develop information sharing for provider services to access key primary care clinical information</w:t>
            </w: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2"/>
              </w:rPr>
            </w:pPr>
            <w:r w:rsidRPr="000D1B07">
              <w:rPr>
                <w:rFonts w:asciiTheme="minorHAnsi" w:hAnsiTheme="minorHAnsi" w:cstheme="minorHAnsi"/>
                <w:sz w:val="22"/>
              </w:rPr>
              <w:t xml:space="preserve">Continue to enable access to the GP record within provider settings (Acute, Community, Mental Health, </w:t>
            </w:r>
            <w:proofErr w:type="gramStart"/>
            <w:r w:rsidRPr="000D1B07">
              <w:rPr>
                <w:rFonts w:asciiTheme="minorHAnsi" w:hAnsiTheme="minorHAnsi" w:cstheme="minorHAnsi"/>
                <w:sz w:val="22"/>
              </w:rPr>
              <w:t>Out</w:t>
            </w:r>
            <w:proofErr w:type="gramEnd"/>
            <w:r w:rsidRPr="000D1B07">
              <w:rPr>
                <w:rFonts w:asciiTheme="minorHAnsi" w:hAnsiTheme="minorHAnsi" w:cstheme="minorHAnsi"/>
                <w:sz w:val="22"/>
              </w:rPr>
              <w:t xml:space="preserve"> of Hours), where there is a clear identified need and clinical benefit – with priority focus on enabling integrated working, improved management of patients with complex/multiple needs, and improved clinical decision making in urgent care settings.</w:t>
            </w:r>
          </w:p>
        </w:tc>
        <w:tc>
          <w:tcPr>
            <w:tcW w:w="1508"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2019/20</w:t>
            </w:r>
          </w:p>
        </w:tc>
      </w:tr>
      <w:tr w:rsidR="00F83E00" w:rsidRPr="000D1B07" w:rsidTr="002F0358">
        <w:tc>
          <w:tcPr>
            <w:tcW w:w="2263" w:type="dxa"/>
            <w:vMerge/>
          </w:tcPr>
          <w:p w:rsidR="00F83E00" w:rsidRPr="000D1B07" w:rsidRDefault="00F83E00" w:rsidP="002F0358">
            <w:pPr>
              <w:ind w:left="0"/>
              <w:rPr>
                <w:rFonts w:asciiTheme="minorHAnsi" w:hAnsiTheme="minorHAnsi" w:cstheme="minorHAnsi"/>
                <w:sz w:val="22"/>
              </w:rPr>
            </w:pP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2"/>
              </w:rPr>
            </w:pPr>
            <w:r w:rsidRPr="000D1B07">
              <w:rPr>
                <w:rFonts w:asciiTheme="minorHAnsi" w:hAnsiTheme="minorHAnsi" w:cstheme="minorHAnsi"/>
                <w:sz w:val="22"/>
              </w:rPr>
              <w:t xml:space="preserve">Scope and pilot tactical solutions to enable improved information sharing between health and social care. </w:t>
            </w:r>
          </w:p>
        </w:tc>
        <w:tc>
          <w:tcPr>
            <w:tcW w:w="1508" w:type="dxa"/>
          </w:tcPr>
          <w:p w:rsidR="00F83E00" w:rsidRPr="000D1B07" w:rsidRDefault="00F83E00" w:rsidP="002F0358">
            <w:pPr>
              <w:ind w:left="0"/>
              <w:rPr>
                <w:rFonts w:asciiTheme="minorHAnsi" w:hAnsiTheme="minorHAnsi" w:cstheme="minorHAnsi"/>
                <w:sz w:val="22"/>
              </w:rPr>
            </w:pPr>
            <w:r w:rsidRPr="000D1B07">
              <w:rPr>
                <w:rFonts w:asciiTheme="minorHAnsi" w:hAnsiTheme="minorHAnsi" w:cstheme="minorHAnsi"/>
                <w:sz w:val="22"/>
              </w:rPr>
              <w:t>2019/20</w:t>
            </w:r>
          </w:p>
        </w:tc>
      </w:tr>
      <w:tr w:rsidR="00F83E00" w:rsidRPr="000D1B07" w:rsidTr="002F0358">
        <w:tc>
          <w:tcPr>
            <w:tcW w:w="2263" w:type="dxa"/>
            <w:vMerge w:val="restart"/>
          </w:tcPr>
          <w:p w:rsidR="00F83E00" w:rsidRPr="000D1B07" w:rsidRDefault="00F83E00" w:rsidP="002F0358">
            <w:pPr>
              <w:autoSpaceDE w:val="0"/>
              <w:autoSpaceDN w:val="0"/>
              <w:adjustRightInd w:val="0"/>
              <w:ind w:left="0"/>
              <w:rPr>
                <w:rFonts w:asciiTheme="minorHAnsi" w:hAnsiTheme="minorHAnsi" w:cstheme="minorHAnsi"/>
                <w:b/>
                <w:sz w:val="22"/>
              </w:rPr>
            </w:pPr>
            <w:r w:rsidRPr="000D1B07">
              <w:rPr>
                <w:rFonts w:asciiTheme="minorHAnsi" w:hAnsiTheme="minorHAnsi" w:cstheme="minorHAnsi"/>
                <w:b/>
                <w:sz w:val="22"/>
              </w:rPr>
              <w:t>Enable access to information to guide clinical decision making</w:t>
            </w:r>
          </w:p>
          <w:p w:rsidR="00F83E00" w:rsidRPr="000D1B07" w:rsidRDefault="00F83E00" w:rsidP="002F0358">
            <w:pPr>
              <w:ind w:left="0"/>
              <w:rPr>
                <w:rFonts w:asciiTheme="minorHAnsi" w:hAnsiTheme="minorHAnsi" w:cstheme="minorHAnsi"/>
                <w:sz w:val="22"/>
              </w:rPr>
            </w:pPr>
          </w:p>
        </w:tc>
        <w:tc>
          <w:tcPr>
            <w:tcW w:w="5245" w:type="dxa"/>
          </w:tcPr>
          <w:p w:rsidR="00F83E00" w:rsidRPr="000D1B07" w:rsidRDefault="00F83E00" w:rsidP="002F0358">
            <w:pPr>
              <w:autoSpaceDE w:val="0"/>
              <w:autoSpaceDN w:val="0"/>
              <w:adjustRightInd w:val="0"/>
              <w:spacing w:after="0" w:line="240" w:lineRule="auto"/>
              <w:ind w:left="0"/>
              <w:rPr>
                <w:rFonts w:asciiTheme="minorHAnsi" w:hAnsiTheme="minorHAnsi" w:cstheme="minorHAnsi"/>
                <w:sz w:val="22"/>
              </w:rPr>
            </w:pPr>
            <w:r w:rsidRPr="000D1B07">
              <w:rPr>
                <w:rFonts w:asciiTheme="minorHAnsi" w:hAnsiTheme="minorHAnsi" w:cstheme="minorHAnsi"/>
                <w:sz w:val="22"/>
              </w:rPr>
              <w:t xml:space="preserve">Establish IT enabled access to clinical templates (e.g. </w:t>
            </w:r>
            <w:proofErr w:type="spellStart"/>
            <w:r w:rsidRPr="000D1B07">
              <w:rPr>
                <w:rFonts w:asciiTheme="minorHAnsi" w:hAnsiTheme="minorHAnsi" w:cstheme="minorHAnsi"/>
                <w:sz w:val="22"/>
              </w:rPr>
              <w:t>Ardens</w:t>
            </w:r>
            <w:proofErr w:type="spellEnd"/>
            <w:r w:rsidRPr="000D1B07">
              <w:rPr>
                <w:rFonts w:asciiTheme="minorHAnsi" w:hAnsiTheme="minorHAnsi" w:cstheme="minorHAnsi"/>
                <w:sz w:val="22"/>
              </w:rPr>
              <w:t xml:space="preserve">) </w:t>
            </w:r>
          </w:p>
          <w:p w:rsidR="00F83E00" w:rsidRPr="000D1B07" w:rsidRDefault="00F83E00" w:rsidP="002F0358">
            <w:pPr>
              <w:autoSpaceDE w:val="0"/>
              <w:autoSpaceDN w:val="0"/>
              <w:adjustRightInd w:val="0"/>
              <w:spacing w:after="0" w:line="240" w:lineRule="auto"/>
              <w:ind w:left="0"/>
              <w:rPr>
                <w:rFonts w:asciiTheme="minorHAnsi" w:hAnsiTheme="minorHAnsi" w:cstheme="minorHAnsi"/>
                <w:sz w:val="22"/>
              </w:rPr>
            </w:pPr>
          </w:p>
        </w:tc>
        <w:tc>
          <w:tcPr>
            <w:tcW w:w="1508" w:type="dxa"/>
          </w:tcPr>
          <w:p w:rsidR="00F83E00" w:rsidRPr="000D1B07" w:rsidRDefault="00024830" w:rsidP="002F0358">
            <w:pPr>
              <w:ind w:left="0"/>
              <w:rPr>
                <w:rFonts w:asciiTheme="minorHAnsi" w:hAnsiTheme="minorHAnsi" w:cstheme="minorHAnsi"/>
                <w:sz w:val="22"/>
              </w:rPr>
            </w:pPr>
            <w:r>
              <w:rPr>
                <w:rFonts w:asciiTheme="minorHAnsi" w:hAnsiTheme="minorHAnsi" w:cstheme="minorHAnsi"/>
                <w:sz w:val="22"/>
              </w:rPr>
              <w:t>Dec 2019</w:t>
            </w:r>
          </w:p>
        </w:tc>
      </w:tr>
      <w:tr w:rsidR="00F83E00" w:rsidRPr="00895134" w:rsidTr="002F0358">
        <w:tc>
          <w:tcPr>
            <w:tcW w:w="2263" w:type="dxa"/>
            <w:vMerge/>
          </w:tcPr>
          <w:p w:rsidR="00F83E00" w:rsidRPr="000D1B07" w:rsidRDefault="00F83E00" w:rsidP="002F0358">
            <w:pPr>
              <w:ind w:left="0"/>
              <w:rPr>
                <w:rFonts w:asciiTheme="minorHAnsi" w:hAnsiTheme="minorHAnsi" w:cstheme="minorHAnsi"/>
                <w:sz w:val="22"/>
              </w:rPr>
            </w:pPr>
          </w:p>
        </w:tc>
        <w:tc>
          <w:tcPr>
            <w:tcW w:w="5245" w:type="dxa"/>
          </w:tcPr>
          <w:p w:rsidR="00F83E00" w:rsidRPr="00895134" w:rsidRDefault="00F83E00" w:rsidP="002F0358">
            <w:pPr>
              <w:autoSpaceDE w:val="0"/>
              <w:autoSpaceDN w:val="0"/>
              <w:adjustRightInd w:val="0"/>
              <w:spacing w:after="0" w:line="240" w:lineRule="auto"/>
              <w:ind w:left="0"/>
              <w:rPr>
                <w:rFonts w:asciiTheme="minorHAnsi" w:hAnsiTheme="minorHAnsi" w:cstheme="minorHAnsi"/>
                <w:sz w:val="22"/>
              </w:rPr>
            </w:pPr>
            <w:r w:rsidRPr="00895134">
              <w:rPr>
                <w:rFonts w:asciiTheme="minorHAnsi" w:hAnsiTheme="minorHAnsi" w:cstheme="minorHAnsi"/>
                <w:sz w:val="22"/>
              </w:rPr>
              <w:t>Support development of risk stratification to identify patients for intervention, within the Population Health Management Programme</w:t>
            </w:r>
          </w:p>
        </w:tc>
        <w:tc>
          <w:tcPr>
            <w:tcW w:w="1508" w:type="dxa"/>
          </w:tcPr>
          <w:p w:rsidR="00F83E00" w:rsidRPr="00895134" w:rsidRDefault="00F83E00" w:rsidP="002F0358">
            <w:pPr>
              <w:ind w:left="0"/>
              <w:rPr>
                <w:rFonts w:asciiTheme="minorHAnsi" w:hAnsiTheme="minorHAnsi" w:cstheme="minorHAnsi"/>
                <w:sz w:val="22"/>
              </w:rPr>
            </w:pPr>
            <w:r w:rsidRPr="00895134">
              <w:rPr>
                <w:rFonts w:asciiTheme="minorHAnsi" w:hAnsiTheme="minorHAnsi" w:cstheme="minorHAnsi"/>
                <w:sz w:val="22"/>
              </w:rPr>
              <w:t>Pilots underway</w:t>
            </w:r>
          </w:p>
        </w:tc>
      </w:tr>
    </w:tbl>
    <w:p w:rsidR="00D12530" w:rsidRDefault="00E35757" w:rsidP="00E35757">
      <w:pPr>
        <w:pStyle w:val="Caption"/>
        <w:rPr>
          <w:rFonts w:asciiTheme="minorHAnsi" w:hAnsiTheme="minorHAnsi" w:cstheme="minorHAnsi"/>
          <w:sz w:val="22"/>
        </w:rPr>
      </w:pPr>
      <w:bookmarkStart w:id="96" w:name="_Toc11852480"/>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39</w:t>
      </w:r>
      <w:r w:rsidR="006A0B02">
        <w:rPr>
          <w:noProof/>
        </w:rPr>
        <w:fldChar w:fldCharType="end"/>
      </w:r>
      <w:r w:rsidR="00895134">
        <w:t xml:space="preserve"> Digital developments timeline</w:t>
      </w:r>
      <w:bookmarkEnd w:id="96"/>
    </w:p>
    <w:p w:rsidR="00F83E00" w:rsidRPr="000D1B07" w:rsidRDefault="009B5272" w:rsidP="00D12530">
      <w:pPr>
        <w:keepNext w:val="0"/>
        <w:keepLines w:val="0"/>
        <w:ind w:left="0"/>
        <w:rPr>
          <w:rFonts w:asciiTheme="minorHAnsi" w:hAnsiTheme="minorHAnsi" w:cstheme="minorHAnsi"/>
          <w:sz w:val="22"/>
        </w:rPr>
      </w:pPr>
      <w:r>
        <w:rPr>
          <w:rFonts w:asciiTheme="minorHAnsi" w:hAnsiTheme="minorHAnsi" w:cstheme="minorHAnsi"/>
          <w:sz w:val="22"/>
        </w:rPr>
        <w:t xml:space="preserve">As the tactical work above is ongoing BLMK will continue to take forward the Strategic Interoperability Programme which aims to deliver a BLMK ICS shared care record and the digital architecture to </w:t>
      </w:r>
      <w:r w:rsidR="00A93804">
        <w:rPr>
          <w:rFonts w:asciiTheme="minorHAnsi" w:hAnsiTheme="minorHAnsi" w:cstheme="minorHAnsi"/>
          <w:sz w:val="22"/>
        </w:rPr>
        <w:t>develop</w:t>
      </w:r>
      <w:r>
        <w:rPr>
          <w:rFonts w:asciiTheme="minorHAnsi" w:hAnsiTheme="minorHAnsi" w:cstheme="minorHAnsi"/>
          <w:sz w:val="22"/>
        </w:rPr>
        <w:t xml:space="preserve"> population health analytics tools for the system. An options appraisal and Outline Business Case have been produced and the programme is now in the requirements gathering stage. </w:t>
      </w:r>
    </w:p>
    <w:p w:rsidR="00F83E00" w:rsidRPr="00DB390B" w:rsidRDefault="00F83E00" w:rsidP="00DB390B">
      <w:pPr>
        <w:pStyle w:val="Heading2"/>
        <w:rPr>
          <w:rFonts w:asciiTheme="minorHAnsi" w:hAnsiTheme="minorHAnsi" w:cstheme="minorHAnsi"/>
        </w:rPr>
      </w:pPr>
      <w:bookmarkStart w:id="97" w:name="_Toc11925719"/>
      <w:r w:rsidRPr="00DB390B">
        <w:rPr>
          <w:rFonts w:asciiTheme="minorHAnsi" w:hAnsiTheme="minorHAnsi" w:cstheme="minorHAnsi"/>
        </w:rPr>
        <w:lastRenderedPageBreak/>
        <w:t>Governance and Operational Arrangements</w:t>
      </w:r>
      <w:bookmarkEnd w:id="97"/>
    </w:p>
    <w:p w:rsidR="00F83E00" w:rsidRDefault="00F83E00" w:rsidP="00F83E00">
      <w:pPr>
        <w:ind w:left="0"/>
        <w:rPr>
          <w:rFonts w:asciiTheme="minorHAnsi" w:hAnsiTheme="minorHAnsi" w:cstheme="minorHAnsi"/>
          <w:sz w:val="22"/>
        </w:rPr>
      </w:pPr>
      <w:r w:rsidRPr="000D1B07">
        <w:rPr>
          <w:rFonts w:asciiTheme="minorHAnsi" w:hAnsiTheme="minorHAnsi" w:cstheme="minorHAnsi"/>
          <w:sz w:val="22"/>
        </w:rPr>
        <w:t xml:space="preserve">Robust and well-established governance arrangements are in place to oversee delivery of the ICS/CCGs’ digital </w:t>
      </w:r>
      <w:r w:rsidRPr="00024830">
        <w:rPr>
          <w:rFonts w:asciiTheme="minorHAnsi" w:hAnsiTheme="minorHAnsi" w:cstheme="minorHAnsi"/>
          <w:sz w:val="22"/>
        </w:rPr>
        <w:t>strategies, as set out in the diagram below.</w:t>
      </w:r>
      <w:r w:rsidRPr="000D1B07">
        <w:rPr>
          <w:rFonts w:asciiTheme="minorHAnsi" w:hAnsiTheme="minorHAnsi" w:cstheme="minorHAnsi"/>
          <w:sz w:val="22"/>
        </w:rPr>
        <w:t xml:space="preserve"> The overarching digital strategy is overseen by the ICS Digital Transformation Board, led by the Chief Information Officer. This includes oversight of the strategic interoperability programme, and the more tactical primary-care facing Information Sharing Phase 1 Programme (ISP1), to ensure strong synergy between both elements. Formal accountability for the ISP1 Programme sits with the joint Executive Team across the three BLMK CCGs, to ensure strong alignment with primary care commissioning and development. </w:t>
      </w:r>
    </w:p>
    <w:p w:rsidR="00635977" w:rsidRPr="000D1B07" w:rsidRDefault="00024830" w:rsidP="00F83E00">
      <w:pPr>
        <w:ind w:left="0"/>
        <w:rPr>
          <w:rFonts w:asciiTheme="minorHAnsi" w:hAnsiTheme="minorHAnsi" w:cstheme="minorHAnsi"/>
          <w:sz w:val="22"/>
        </w:rPr>
      </w:pPr>
      <w:r>
        <w:rPr>
          <w:noProof/>
          <w:lang w:eastAsia="en-GB"/>
        </w:rPr>
        <w:drawing>
          <wp:inline distT="0" distB="0" distL="0" distR="0" wp14:anchorId="6207DE97" wp14:editId="62F340FD">
            <wp:extent cx="5731510" cy="2929255"/>
            <wp:effectExtent l="0" t="0" r="2540" b="4445"/>
            <wp:docPr id="901" name="Picture 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31510" cy="2929255"/>
                    </a:xfrm>
                    <a:prstGeom prst="rect">
                      <a:avLst/>
                    </a:prstGeom>
                  </pic:spPr>
                </pic:pic>
              </a:graphicData>
            </a:graphic>
          </wp:inline>
        </w:drawing>
      </w:r>
    </w:p>
    <w:p w:rsidR="00F83E00" w:rsidRPr="000D1B07" w:rsidRDefault="00D12530" w:rsidP="00D12530">
      <w:pPr>
        <w:pStyle w:val="Caption"/>
        <w:rPr>
          <w:rFonts w:asciiTheme="minorHAnsi" w:hAnsiTheme="minorHAnsi" w:cstheme="minorHAnsi"/>
          <w:sz w:val="22"/>
        </w:rPr>
      </w:pPr>
      <w:bookmarkStart w:id="98" w:name="_Toc11852481"/>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sidRPr="00895134">
        <w:rPr>
          <w:noProof/>
        </w:rPr>
        <w:t>40</w:t>
      </w:r>
      <w:r w:rsidR="006A0B02">
        <w:rPr>
          <w:noProof/>
        </w:rPr>
        <w:fldChar w:fldCharType="end"/>
      </w:r>
      <w:r w:rsidR="00895134">
        <w:t xml:space="preserve"> Digital strategy governance</w:t>
      </w:r>
      <w:bookmarkEnd w:id="98"/>
      <w:proofErr w:type="gramEnd"/>
    </w:p>
    <w:p w:rsidR="00F83E00" w:rsidRPr="00DB390B" w:rsidRDefault="00F83E00" w:rsidP="00DB390B">
      <w:pPr>
        <w:pStyle w:val="Heading2"/>
        <w:rPr>
          <w:rFonts w:asciiTheme="minorHAnsi" w:hAnsiTheme="minorHAnsi" w:cstheme="minorHAnsi"/>
        </w:rPr>
      </w:pPr>
      <w:bookmarkStart w:id="99" w:name="_Toc11925720"/>
      <w:r w:rsidRPr="00DB390B">
        <w:rPr>
          <w:rFonts w:asciiTheme="minorHAnsi" w:hAnsiTheme="minorHAnsi" w:cstheme="minorHAnsi"/>
        </w:rPr>
        <w:t>Resources</w:t>
      </w:r>
      <w:bookmarkEnd w:id="99"/>
    </w:p>
    <w:p w:rsidR="00F83E00" w:rsidRPr="000D1B07" w:rsidRDefault="00F83E00" w:rsidP="00F83E00">
      <w:pPr>
        <w:ind w:left="0"/>
        <w:rPr>
          <w:rFonts w:asciiTheme="minorHAnsi" w:hAnsiTheme="minorHAnsi" w:cstheme="minorHAnsi"/>
          <w:sz w:val="22"/>
        </w:rPr>
      </w:pPr>
      <w:r w:rsidRPr="000D1B07">
        <w:rPr>
          <w:rFonts w:asciiTheme="minorHAnsi" w:hAnsiTheme="minorHAnsi" w:cstheme="minorHAnsi"/>
          <w:sz w:val="22"/>
        </w:rPr>
        <w:t xml:space="preserve">Significant resources have been secured and established to support delivery of this element of the primary care strategy, including, </w:t>
      </w:r>
    </w:p>
    <w:p w:rsidR="00F83E00" w:rsidRPr="000D1B07" w:rsidRDefault="00F83E00" w:rsidP="00D97A97">
      <w:pPr>
        <w:pStyle w:val="ListParagraph"/>
        <w:numPr>
          <w:ilvl w:val="0"/>
          <w:numId w:val="56"/>
        </w:numPr>
        <w:rPr>
          <w:rFonts w:asciiTheme="minorHAnsi" w:hAnsiTheme="minorHAnsi" w:cstheme="minorHAnsi"/>
        </w:rPr>
      </w:pPr>
      <w:r w:rsidRPr="000D1B07">
        <w:rPr>
          <w:rFonts w:asciiTheme="minorHAnsi" w:hAnsiTheme="minorHAnsi" w:cstheme="minorHAnsi"/>
        </w:rPr>
        <w:t xml:space="preserve">£6.6m HSLI (Health System Led Investment) Funding to support implementation of the integrated health and care record across BLMK </w:t>
      </w:r>
    </w:p>
    <w:p w:rsidR="00F83E00" w:rsidRPr="000D1B07" w:rsidRDefault="00F83E00" w:rsidP="00D97A97">
      <w:pPr>
        <w:pStyle w:val="ListParagraph"/>
        <w:numPr>
          <w:ilvl w:val="0"/>
          <w:numId w:val="56"/>
        </w:numPr>
        <w:rPr>
          <w:rFonts w:asciiTheme="minorHAnsi" w:hAnsiTheme="minorHAnsi" w:cstheme="minorHAnsi"/>
        </w:rPr>
      </w:pPr>
      <w:r w:rsidRPr="000D1B07">
        <w:rPr>
          <w:rFonts w:asciiTheme="minorHAnsi" w:hAnsiTheme="minorHAnsi" w:cstheme="minorHAnsi"/>
        </w:rPr>
        <w:t>£850k ETTF (Estates &amp; Technology Transformation Fund) funding in 2019/20, and a further £1m approved in principle for 2020/21</w:t>
      </w:r>
    </w:p>
    <w:p w:rsidR="00F83E00" w:rsidRPr="000D1B07" w:rsidRDefault="00F83E00" w:rsidP="00D97A97">
      <w:pPr>
        <w:pStyle w:val="ListParagraph"/>
        <w:numPr>
          <w:ilvl w:val="0"/>
          <w:numId w:val="56"/>
        </w:numPr>
        <w:rPr>
          <w:rFonts w:asciiTheme="minorHAnsi" w:hAnsiTheme="minorHAnsi" w:cstheme="minorHAnsi"/>
        </w:rPr>
      </w:pPr>
      <w:r w:rsidRPr="000D1B07">
        <w:rPr>
          <w:rFonts w:asciiTheme="minorHAnsi" w:hAnsiTheme="minorHAnsi" w:cstheme="minorHAnsi"/>
        </w:rPr>
        <w:t>ICS Chief Information Officer and Digital Programme Lead</w:t>
      </w:r>
    </w:p>
    <w:p w:rsidR="00F83E00" w:rsidRPr="000D1B07" w:rsidRDefault="00F83E00" w:rsidP="00D97A97">
      <w:pPr>
        <w:pStyle w:val="ListParagraph"/>
        <w:numPr>
          <w:ilvl w:val="0"/>
          <w:numId w:val="56"/>
        </w:numPr>
        <w:rPr>
          <w:rFonts w:asciiTheme="minorHAnsi" w:hAnsiTheme="minorHAnsi" w:cstheme="minorHAnsi"/>
        </w:rPr>
      </w:pPr>
      <w:r w:rsidRPr="000D1B07">
        <w:rPr>
          <w:rFonts w:asciiTheme="minorHAnsi" w:hAnsiTheme="minorHAnsi" w:cstheme="minorHAnsi"/>
        </w:rPr>
        <w:t>ISP1 Programme Lead and dedicated Programme Manager</w:t>
      </w:r>
    </w:p>
    <w:p w:rsidR="00635977" w:rsidRDefault="00F83E00" w:rsidP="00D97A97">
      <w:pPr>
        <w:pStyle w:val="ListParagraph"/>
        <w:numPr>
          <w:ilvl w:val="0"/>
          <w:numId w:val="56"/>
        </w:numPr>
        <w:rPr>
          <w:rFonts w:asciiTheme="minorHAnsi" w:hAnsiTheme="minorHAnsi" w:cstheme="minorHAnsi"/>
        </w:rPr>
      </w:pPr>
      <w:r w:rsidRPr="000D1B07">
        <w:rPr>
          <w:rFonts w:asciiTheme="minorHAnsi" w:hAnsiTheme="minorHAnsi" w:cstheme="minorHAnsi"/>
        </w:rPr>
        <w:t>Dedicated ICS Information Governance Lead</w:t>
      </w:r>
    </w:p>
    <w:p w:rsidR="00635977" w:rsidRDefault="00635977" w:rsidP="00635977">
      <w:pPr>
        <w:pStyle w:val="ListParagraph"/>
        <w:ind w:left="360"/>
        <w:rPr>
          <w:rFonts w:asciiTheme="minorHAnsi" w:hAnsiTheme="minorHAnsi" w:cstheme="minorHAnsi"/>
        </w:rPr>
      </w:pPr>
    </w:p>
    <w:p w:rsidR="00F83E00" w:rsidRPr="00635977" w:rsidRDefault="00F83E00" w:rsidP="00635977">
      <w:pPr>
        <w:pStyle w:val="ListParagraph"/>
        <w:ind w:left="360"/>
        <w:rPr>
          <w:rFonts w:asciiTheme="minorHAnsi" w:hAnsiTheme="minorHAnsi" w:cstheme="minorHAnsi"/>
        </w:rPr>
      </w:pPr>
      <w:r w:rsidRPr="00635977">
        <w:rPr>
          <w:rFonts w:asciiTheme="minorHAnsi" w:hAnsiTheme="minorHAnsi" w:cstheme="minorHAnsi"/>
        </w:rPr>
        <w:t xml:space="preserve">The ongoing revenue implications of each project are assessed and signed off by the appropriate Board prior to implementation. The impact of increased agile working in particular will require further assessment during 2019/20. </w:t>
      </w:r>
    </w:p>
    <w:p w:rsidR="00F90A50" w:rsidRPr="0039344D" w:rsidRDefault="00F90A50" w:rsidP="0039344D">
      <w:pPr>
        <w:pStyle w:val="Heading2"/>
        <w:rPr>
          <w:rFonts w:asciiTheme="minorHAnsi" w:hAnsiTheme="minorHAnsi" w:cstheme="minorHAnsi"/>
        </w:rPr>
      </w:pPr>
      <w:bookmarkStart w:id="100" w:name="_Toc11925721"/>
      <w:r w:rsidRPr="0039344D">
        <w:rPr>
          <w:rFonts w:asciiTheme="minorHAnsi" w:hAnsiTheme="minorHAnsi" w:cstheme="minorHAnsi"/>
        </w:rPr>
        <w:lastRenderedPageBreak/>
        <w:t>Workforce Configuration</w:t>
      </w:r>
      <w:bookmarkEnd w:id="100"/>
      <w:r w:rsidRPr="0039344D">
        <w:rPr>
          <w:rFonts w:asciiTheme="minorHAnsi" w:hAnsiTheme="minorHAnsi" w:cstheme="minorHAnsi"/>
        </w:rPr>
        <w:t xml:space="preserve"> </w:t>
      </w:r>
    </w:p>
    <w:p w:rsidR="00F90A50" w:rsidRPr="00E700FF" w:rsidRDefault="00F90A50" w:rsidP="00F90A50">
      <w:pPr>
        <w:ind w:left="0"/>
        <w:rPr>
          <w:rFonts w:asciiTheme="minorHAnsi" w:hAnsiTheme="minorHAnsi" w:cstheme="minorHAnsi"/>
          <w:sz w:val="22"/>
        </w:rPr>
      </w:pPr>
      <w:r w:rsidRPr="00E700FF">
        <w:rPr>
          <w:rFonts w:asciiTheme="minorHAnsi" w:hAnsiTheme="minorHAnsi" w:cstheme="minorHAnsi"/>
          <w:sz w:val="22"/>
        </w:rPr>
        <w:t xml:space="preserve">The workforce implications for our digital programme are being explored locally and also informed by national findings, such as through the </w:t>
      </w:r>
      <w:proofErr w:type="spellStart"/>
      <w:r w:rsidRPr="00E700FF">
        <w:rPr>
          <w:rFonts w:asciiTheme="minorHAnsi" w:hAnsiTheme="minorHAnsi" w:cstheme="minorHAnsi"/>
          <w:sz w:val="22"/>
        </w:rPr>
        <w:t>Topol</w:t>
      </w:r>
      <w:proofErr w:type="spellEnd"/>
      <w:r w:rsidRPr="00E700FF">
        <w:rPr>
          <w:rFonts w:asciiTheme="minorHAnsi" w:hAnsiTheme="minorHAnsi" w:cstheme="minorHAnsi"/>
          <w:sz w:val="22"/>
        </w:rPr>
        <w:t xml:space="preserve"> Review. We have worked with staff to develop the following framework, with the aim of enhancing the skills and competencies that enable staff to inform and deliver digital solutions:</w:t>
      </w:r>
    </w:p>
    <w:p w:rsidR="00F90A50" w:rsidRPr="00E700FF" w:rsidRDefault="00F90A50" w:rsidP="00F90A50">
      <w:pPr>
        <w:ind w:left="0"/>
        <w:rPr>
          <w:rFonts w:asciiTheme="minorHAnsi" w:hAnsiTheme="minorHAnsi" w:cstheme="minorHAnsi"/>
          <w:sz w:val="22"/>
        </w:rPr>
      </w:pPr>
    </w:p>
    <w:p w:rsidR="00F90A50" w:rsidRPr="00E700FF" w:rsidRDefault="00F90A50" w:rsidP="00F90A50">
      <w:pPr>
        <w:ind w:left="0"/>
        <w:rPr>
          <w:rFonts w:asciiTheme="minorHAnsi" w:hAnsiTheme="minorHAnsi" w:cstheme="minorHAnsi"/>
          <w:sz w:val="22"/>
        </w:rPr>
      </w:pPr>
      <w:r w:rsidRPr="00E700FF">
        <w:rPr>
          <w:rFonts w:asciiTheme="minorHAnsi" w:hAnsiTheme="minorHAnsi" w:cstheme="minorHAnsi"/>
          <w:noProof/>
          <w:sz w:val="22"/>
          <w:lang w:eastAsia="en-GB"/>
        </w:rPr>
        <w:drawing>
          <wp:inline distT="0" distB="0" distL="0" distR="0" wp14:anchorId="1BB23A99" wp14:editId="1F7EB5FB">
            <wp:extent cx="4027598" cy="2362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034942" cy="2366507"/>
                    </a:xfrm>
                    <a:prstGeom prst="rect">
                      <a:avLst/>
                    </a:prstGeom>
                    <a:noFill/>
                  </pic:spPr>
                </pic:pic>
              </a:graphicData>
            </a:graphic>
          </wp:inline>
        </w:drawing>
      </w:r>
    </w:p>
    <w:p w:rsidR="00F90A50" w:rsidRPr="00E700FF" w:rsidRDefault="00F90A50" w:rsidP="00F90A50">
      <w:pPr>
        <w:ind w:left="0"/>
        <w:rPr>
          <w:rFonts w:asciiTheme="minorHAnsi" w:hAnsiTheme="minorHAnsi" w:cstheme="minorHAnsi"/>
          <w:sz w:val="22"/>
        </w:rPr>
      </w:pPr>
    </w:p>
    <w:p w:rsidR="00F90A50" w:rsidRPr="00E700FF" w:rsidRDefault="00D12530" w:rsidP="00D12530">
      <w:pPr>
        <w:pStyle w:val="Caption"/>
        <w:rPr>
          <w:rFonts w:asciiTheme="minorHAnsi" w:hAnsiTheme="minorHAnsi" w:cstheme="minorHAnsi"/>
          <w:i w:val="0"/>
          <w:sz w:val="22"/>
        </w:rPr>
      </w:pPr>
      <w:bookmarkStart w:id="101" w:name="_Toc11852482"/>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41</w:t>
      </w:r>
      <w:r w:rsidR="006A0B02">
        <w:rPr>
          <w:noProof/>
        </w:rPr>
        <w:fldChar w:fldCharType="end"/>
      </w:r>
      <w:r w:rsidRPr="00895134">
        <w:t xml:space="preserve"> </w:t>
      </w:r>
      <w:r w:rsidR="00F90A50" w:rsidRPr="00895134">
        <w:rPr>
          <w:rFonts w:asciiTheme="minorHAnsi" w:hAnsiTheme="minorHAnsi" w:cstheme="minorHAnsi"/>
          <w:i w:val="0"/>
          <w:sz w:val="22"/>
        </w:rPr>
        <w:t xml:space="preserve"> BLMK Digital Programme Workforce Implications</w:t>
      </w:r>
      <w:bookmarkEnd w:id="101"/>
    </w:p>
    <w:p w:rsidR="00F90A50" w:rsidRPr="00E700FF" w:rsidRDefault="00F90A50" w:rsidP="00F90A50">
      <w:pPr>
        <w:ind w:left="0"/>
        <w:rPr>
          <w:rFonts w:asciiTheme="minorHAnsi" w:hAnsiTheme="minorHAnsi" w:cstheme="minorHAnsi"/>
          <w:sz w:val="22"/>
        </w:rPr>
      </w:pPr>
    </w:p>
    <w:p w:rsidR="00F90A50" w:rsidRPr="00E700FF" w:rsidRDefault="00F90A50" w:rsidP="00F90A50">
      <w:pPr>
        <w:ind w:left="0"/>
        <w:rPr>
          <w:rFonts w:asciiTheme="minorHAnsi" w:hAnsiTheme="minorHAnsi" w:cstheme="minorHAnsi"/>
          <w:sz w:val="22"/>
        </w:rPr>
      </w:pPr>
      <w:r w:rsidRPr="00E700FF">
        <w:rPr>
          <w:rFonts w:asciiTheme="minorHAnsi" w:hAnsiTheme="minorHAnsi" w:cstheme="minorHAnsi"/>
          <w:sz w:val="22"/>
        </w:rPr>
        <w:t>As digital solutions are evolv</w:t>
      </w:r>
      <w:r w:rsidR="00DA38B1">
        <w:rPr>
          <w:rFonts w:asciiTheme="minorHAnsi" w:hAnsiTheme="minorHAnsi" w:cstheme="minorHAnsi"/>
          <w:sz w:val="22"/>
        </w:rPr>
        <w:t>ing</w:t>
      </w:r>
      <w:r w:rsidRPr="00E700FF">
        <w:rPr>
          <w:rFonts w:asciiTheme="minorHAnsi" w:hAnsiTheme="minorHAnsi" w:cstheme="minorHAnsi"/>
          <w:sz w:val="22"/>
        </w:rPr>
        <w:t xml:space="preserve"> within primary care we will:</w:t>
      </w:r>
    </w:p>
    <w:p w:rsidR="00F90A50" w:rsidRPr="00E700FF" w:rsidRDefault="00F90A50" w:rsidP="00D97A97">
      <w:pPr>
        <w:pStyle w:val="ListParagraph"/>
        <w:numPr>
          <w:ilvl w:val="0"/>
          <w:numId w:val="32"/>
        </w:numPr>
        <w:rPr>
          <w:rFonts w:asciiTheme="minorHAnsi" w:hAnsiTheme="minorHAnsi" w:cstheme="minorHAnsi"/>
        </w:rPr>
      </w:pPr>
      <w:r w:rsidRPr="00E700FF">
        <w:rPr>
          <w:rFonts w:asciiTheme="minorHAnsi" w:hAnsiTheme="minorHAnsi" w:cstheme="minorHAnsi"/>
        </w:rPr>
        <w:t>Support the identification and development of clinical and non-clinical digital champions</w:t>
      </w:r>
    </w:p>
    <w:p w:rsidR="00F90A50" w:rsidRPr="00E700FF" w:rsidRDefault="00F90A50" w:rsidP="00D97A97">
      <w:pPr>
        <w:pStyle w:val="ListParagraph"/>
        <w:numPr>
          <w:ilvl w:val="0"/>
          <w:numId w:val="32"/>
        </w:numPr>
        <w:rPr>
          <w:rFonts w:asciiTheme="minorHAnsi" w:hAnsiTheme="minorHAnsi" w:cstheme="minorHAnsi"/>
        </w:rPr>
      </w:pPr>
      <w:r w:rsidRPr="00E700FF">
        <w:rPr>
          <w:rFonts w:asciiTheme="minorHAnsi" w:hAnsiTheme="minorHAnsi" w:cstheme="minorHAnsi"/>
        </w:rPr>
        <w:t>Adopt a co-design approach to digital solutions with health and care staff, ensuring staff inform how digitally and technology enabled care services (TECs) and will enable health and care staff to work more effectively across organisational and sector boundaries to support personalised care</w:t>
      </w:r>
    </w:p>
    <w:p w:rsidR="00A90720" w:rsidRPr="00024830" w:rsidRDefault="00F90A50" w:rsidP="00D97A97">
      <w:pPr>
        <w:pStyle w:val="ListParagraph"/>
        <w:numPr>
          <w:ilvl w:val="0"/>
          <w:numId w:val="32"/>
        </w:numPr>
        <w:rPr>
          <w:rFonts w:asciiTheme="minorHAnsi" w:hAnsiTheme="minorHAnsi" w:cstheme="minorHAnsi"/>
        </w:rPr>
      </w:pPr>
      <w:r w:rsidRPr="00E700FF">
        <w:rPr>
          <w:rFonts w:asciiTheme="minorHAnsi" w:hAnsiTheme="minorHAnsi" w:cstheme="minorHAnsi"/>
        </w:rPr>
        <w:t xml:space="preserve">Develop training and education offers aligned to digital and TECs which will increase the confidence and competence of our health and social care workforce to work within a digitally enabled environment </w:t>
      </w:r>
    </w:p>
    <w:p w:rsidR="00EE0765" w:rsidRPr="003622D6" w:rsidRDefault="00893C4C" w:rsidP="000B6D6B">
      <w:pPr>
        <w:pStyle w:val="Heading1"/>
      </w:pPr>
      <w:bookmarkStart w:id="102" w:name="_Toc5193118"/>
      <w:bookmarkStart w:id="103" w:name="_Toc11925722"/>
      <w:r w:rsidRPr="003622D6">
        <w:lastRenderedPageBreak/>
        <w:t xml:space="preserve">Key element 5 - </w:t>
      </w:r>
      <w:r w:rsidR="00EE0765" w:rsidRPr="003622D6">
        <w:t>Local NHS organisations will increasingly focus on population health – moving to Integrated Care Systems everywhere</w:t>
      </w:r>
      <w:bookmarkEnd w:id="90"/>
      <w:bookmarkEnd w:id="102"/>
      <w:bookmarkEnd w:id="103"/>
    </w:p>
    <w:p w:rsidR="00CB3AB5" w:rsidRPr="00DB390B" w:rsidRDefault="00CB3AB5" w:rsidP="00D97A97">
      <w:pPr>
        <w:pStyle w:val="Heading2"/>
        <w:rPr>
          <w:rFonts w:asciiTheme="minorHAnsi" w:hAnsiTheme="minorHAnsi" w:cstheme="minorHAnsi"/>
        </w:rPr>
      </w:pPr>
      <w:bookmarkStart w:id="104" w:name="_Toc11925723"/>
      <w:r w:rsidRPr="00DB390B">
        <w:rPr>
          <w:rFonts w:asciiTheme="minorHAnsi" w:hAnsiTheme="minorHAnsi" w:cstheme="minorHAnsi"/>
        </w:rPr>
        <w:t>Population Health</w:t>
      </w:r>
      <w:bookmarkEnd w:id="104"/>
    </w:p>
    <w:p w:rsidR="00E80334" w:rsidRPr="00F3541A" w:rsidRDefault="00E80334" w:rsidP="00635977">
      <w:pPr>
        <w:ind w:left="0"/>
        <w:rPr>
          <w:rFonts w:asciiTheme="minorHAnsi" w:hAnsiTheme="minorHAnsi" w:cstheme="minorHAnsi"/>
          <w:sz w:val="22"/>
        </w:rPr>
      </w:pPr>
      <w:r w:rsidRPr="00F3541A">
        <w:rPr>
          <w:rFonts w:asciiTheme="minorHAnsi" w:hAnsiTheme="minorHAnsi" w:cstheme="minorHAnsi"/>
          <w:b/>
          <w:sz w:val="22"/>
        </w:rPr>
        <w:t xml:space="preserve">Population Health </w:t>
      </w:r>
      <w:r w:rsidRPr="00F3541A">
        <w:rPr>
          <w:rFonts w:asciiTheme="minorHAnsi" w:hAnsiTheme="minorHAnsi" w:cstheme="minorHAnsi"/>
          <w:sz w:val="22"/>
        </w:rPr>
        <w:t>is an approach aimed at improving the health of an entire population.  It is about improving the physical and mental health outcomes and wellbeing of people, whilst reducing health inequalities. It involves actions to reduce the occurrence of ill-health, including addressing wider determinants of health, and requires working with communities and partner agencies</w:t>
      </w:r>
      <w:r>
        <w:rPr>
          <w:rFonts w:asciiTheme="minorHAnsi" w:hAnsiTheme="minorHAnsi" w:cstheme="minorHAnsi"/>
          <w:sz w:val="22"/>
        </w:rPr>
        <w:t xml:space="preserve">. The King’s Fund (2018) suggests that action is needed in four domains to improve </w:t>
      </w:r>
      <w:hyperlink r:id="rId71" w:history="1">
        <w:r w:rsidRPr="002D11BE">
          <w:rPr>
            <w:rStyle w:val="Hyperlink"/>
            <w:rFonts w:asciiTheme="minorHAnsi" w:hAnsiTheme="minorHAnsi" w:cstheme="minorHAnsi"/>
            <w:sz w:val="22"/>
          </w:rPr>
          <w:t>population health</w:t>
        </w:r>
      </w:hyperlink>
      <w:r>
        <w:rPr>
          <w:rFonts w:asciiTheme="minorHAnsi" w:hAnsiTheme="minorHAnsi" w:cstheme="minorHAnsi"/>
          <w:sz w:val="22"/>
        </w:rPr>
        <w:t xml:space="preserve"> and reduce health inequalities: (1) the integrated health and care system, (2) our health behaviours, (3) the places and communities we live in and (4) the wider determinants of health.</w:t>
      </w:r>
    </w:p>
    <w:p w:rsidR="00E80334" w:rsidRDefault="00E80334" w:rsidP="00635977">
      <w:pPr>
        <w:ind w:left="0"/>
        <w:rPr>
          <w:rFonts w:asciiTheme="minorHAnsi" w:hAnsiTheme="minorHAnsi" w:cstheme="minorHAnsi"/>
          <w:sz w:val="22"/>
        </w:rPr>
      </w:pPr>
      <w:r w:rsidRPr="00F3541A">
        <w:rPr>
          <w:rFonts w:asciiTheme="minorHAnsi" w:hAnsiTheme="minorHAnsi" w:cstheme="minorHAnsi"/>
          <w:b/>
          <w:sz w:val="22"/>
        </w:rPr>
        <w:t>Population Health Management (PHM)</w:t>
      </w:r>
      <w:r w:rsidRPr="00F3541A">
        <w:rPr>
          <w:rFonts w:asciiTheme="minorHAnsi" w:hAnsiTheme="minorHAnsi" w:cstheme="minorHAnsi"/>
          <w:sz w:val="22"/>
        </w:rPr>
        <w:t xml:space="preserve"> </w:t>
      </w:r>
      <w:r>
        <w:rPr>
          <w:rFonts w:asciiTheme="minorHAnsi" w:hAnsiTheme="minorHAnsi" w:cstheme="minorHAnsi"/>
          <w:sz w:val="22"/>
        </w:rPr>
        <w:t xml:space="preserve">is a tool that can help us to </w:t>
      </w:r>
      <w:r w:rsidRPr="00F3541A">
        <w:rPr>
          <w:rFonts w:asciiTheme="minorHAnsi" w:hAnsiTheme="minorHAnsi" w:cstheme="minorHAnsi"/>
          <w:sz w:val="22"/>
        </w:rPr>
        <w:t xml:space="preserve">improve population health </w:t>
      </w:r>
      <w:r>
        <w:rPr>
          <w:rFonts w:asciiTheme="minorHAnsi" w:hAnsiTheme="minorHAnsi" w:cstheme="minorHAnsi"/>
          <w:sz w:val="22"/>
        </w:rPr>
        <w:t>through</w:t>
      </w:r>
      <w:r w:rsidRPr="00F3541A">
        <w:rPr>
          <w:rFonts w:asciiTheme="minorHAnsi" w:hAnsiTheme="minorHAnsi" w:cstheme="minorHAnsi"/>
          <w:sz w:val="22"/>
        </w:rPr>
        <w:t xml:space="preserve"> </w:t>
      </w:r>
      <w:r w:rsidRPr="00F3541A">
        <w:rPr>
          <w:rFonts w:asciiTheme="minorHAnsi" w:hAnsiTheme="minorHAnsi" w:cstheme="minorHAnsi"/>
          <w:b/>
          <w:sz w:val="22"/>
        </w:rPr>
        <w:t>data driven planning and delivery of proactive care</w:t>
      </w:r>
      <w:r w:rsidRPr="00F3541A">
        <w:rPr>
          <w:rFonts w:asciiTheme="minorHAnsi" w:hAnsiTheme="minorHAnsi" w:cstheme="minorHAnsi"/>
          <w:sz w:val="22"/>
        </w:rPr>
        <w:t xml:space="preserve"> to achieve maximum impact. It includes population segmentation and other methods to identify ‘at risk’ cohorts; designing and targeting interventions to prevent ill-health, to improve care and support for people with ongoing health conditions and reduce unwarranted variation in outcomes.</w:t>
      </w:r>
      <w:r>
        <w:rPr>
          <w:rFonts w:asciiTheme="minorHAnsi" w:hAnsiTheme="minorHAnsi" w:cstheme="minorHAnsi"/>
          <w:sz w:val="22"/>
        </w:rPr>
        <w:t xml:space="preserve"> PHM includes a range of activities, including the use of intelligence and insight to inform strategic planning of service transformation at ‘system’ and ‘place’ levels, through to direct patient care applications such as data-driven predictive risk scoring and disease registry management. </w:t>
      </w:r>
    </w:p>
    <w:p w:rsidR="00E80334" w:rsidRPr="00F3541A" w:rsidRDefault="00E80334" w:rsidP="00635977">
      <w:pPr>
        <w:ind w:left="0"/>
        <w:rPr>
          <w:rFonts w:asciiTheme="minorHAnsi" w:hAnsiTheme="minorHAnsi" w:cstheme="minorHAnsi"/>
          <w:sz w:val="22"/>
        </w:rPr>
      </w:pPr>
      <w:r>
        <w:rPr>
          <w:rFonts w:asciiTheme="minorHAnsi" w:hAnsiTheme="minorHAnsi" w:cstheme="minorHAnsi"/>
          <w:sz w:val="22"/>
        </w:rPr>
        <w:t xml:space="preserve">Whilst existing activities such as Joint Strategic Needs Assessments and </w:t>
      </w:r>
      <w:proofErr w:type="spellStart"/>
      <w:r>
        <w:rPr>
          <w:rFonts w:asciiTheme="minorHAnsi" w:hAnsiTheme="minorHAnsi" w:cstheme="minorHAnsi"/>
          <w:sz w:val="22"/>
        </w:rPr>
        <w:t>RightCare</w:t>
      </w:r>
      <w:proofErr w:type="spellEnd"/>
      <w:r>
        <w:rPr>
          <w:rFonts w:asciiTheme="minorHAnsi" w:hAnsiTheme="minorHAnsi" w:cstheme="minorHAnsi"/>
          <w:sz w:val="22"/>
        </w:rPr>
        <w:t xml:space="preserve"> analyses are part of the broad PHM approach, sophisticated understanding of our population cohorts, their needs and resource use at the PCN level will require system-wide progress in data warehousing, data linkage and data science. The figure below sets out the priorities for PHM in BLMK in 2019/20.</w:t>
      </w:r>
    </w:p>
    <w:p w:rsidR="00612DF5" w:rsidRDefault="00612DF5" w:rsidP="00612DF5">
      <w:pPr>
        <w:rPr>
          <w:rFonts w:asciiTheme="minorHAnsi" w:hAnsiTheme="minorHAnsi" w:cstheme="minorHAnsi"/>
          <w:sz w:val="22"/>
        </w:rPr>
      </w:pPr>
      <w:r w:rsidRPr="00F3541A">
        <w:rPr>
          <w:rFonts w:asciiTheme="minorHAnsi" w:hAnsiTheme="minorHAnsi" w:cstheme="minorHAnsi"/>
          <w:noProof/>
          <w:sz w:val="22"/>
          <w:lang w:eastAsia="en-GB"/>
        </w:rPr>
        <mc:AlternateContent>
          <mc:Choice Requires="wpc">
            <w:drawing>
              <wp:inline distT="0" distB="0" distL="0" distR="0" wp14:anchorId="54BB4080" wp14:editId="2EA649EA">
                <wp:extent cx="5238750" cy="3150614"/>
                <wp:effectExtent l="0" t="0" r="0" b="0"/>
                <wp:docPr id="929" name="Canvas 92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927" name="Picture 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095875" cy="3114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xmlns:w15="http://schemas.microsoft.com/office/word/2012/wordml">
            <w:pict>
              <v:group w14:anchorId="74963B9D" id="Canvas 929" o:spid="_x0000_s1026" editas="canvas" style="width:412.5pt;height:248.1pt;mso-position-horizontal-relative:char;mso-position-vertical-relative:line" coordsize="52387,31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">
                <v:shape id="_x0000_s1027" type="#_x0000_t75" style="position:absolute;width:52387;height:31502;visibility:visible;mso-wrap-style:square">
                  <v:fill o:detectmouseclick="t"/>
                  <v:path o:connecttype="none"/>
                </v:shape>
                <v:shape id="Picture 7" o:spid="_x0000_s1028" type="#_x0000_t75" style="position:absolute;width:50958;height:31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GQE7DAAAA3AAAAA8AAABkcnMvZG93bnJldi54bWxEj81qwzAQhO+BvoPYQm6J3BzSxolsgqHQ&#10;XFLye95IG9vUWhlLsd23rwqFHoeZ+YbZ5KNtRE+drx0reJknIIi1MzWXCs6n99kbCB+QDTaOScE3&#10;ecizp8kGU+MGPlB/DKWIEPYpKqhCaFMpva7Iop+7ljh6d9dZDFF2pTQdDhFuG7lIkqW0WHNcqLCl&#10;oiL9dXxYBXv9wEMYiv560dvPS6Fbug07pabP43YNItAY/sN/7Q+jYLV4hd8z8QjI7A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MZATsMAAADcAAAADwAAAAAAAAAAAAAAAACf&#10;AgAAZHJzL2Rvd25yZXYueG1sUEsFBgAAAAAEAAQA9wAAAI8DAAAAAA==&#10;">
                  <v:imagedata r:id="rId73" o:title=""/>
                </v:shape>
                <w10:anchorlock/>
              </v:group>
            </w:pict>
          </mc:Fallback>
        </mc:AlternateContent>
      </w:r>
    </w:p>
    <w:p w:rsidR="00D12530" w:rsidRPr="00F3541A" w:rsidRDefault="00D12530" w:rsidP="00D12530">
      <w:pPr>
        <w:pStyle w:val="Caption"/>
        <w:rPr>
          <w:rFonts w:asciiTheme="minorHAnsi" w:hAnsiTheme="minorHAnsi" w:cstheme="minorHAnsi"/>
          <w:sz w:val="22"/>
        </w:rPr>
      </w:pPr>
      <w:bookmarkStart w:id="105" w:name="_Toc11852483"/>
      <w:r w:rsidRPr="0089513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42</w:t>
      </w:r>
      <w:r w:rsidR="006A0B02">
        <w:rPr>
          <w:noProof/>
        </w:rPr>
        <w:fldChar w:fldCharType="end"/>
      </w:r>
      <w:r w:rsidR="00895134">
        <w:t xml:space="preserve"> Population health priorities</w:t>
      </w:r>
      <w:bookmarkEnd w:id="105"/>
    </w:p>
    <w:p w:rsidR="00EA00BB" w:rsidRPr="00635977" w:rsidRDefault="00EA00BB" w:rsidP="00635977">
      <w:pPr>
        <w:pStyle w:val="Heading2"/>
        <w:rPr>
          <w:rFonts w:asciiTheme="minorHAnsi" w:hAnsiTheme="minorHAnsi" w:cstheme="minorHAnsi"/>
        </w:rPr>
      </w:pPr>
      <w:bookmarkStart w:id="106" w:name="_Toc11925724"/>
      <w:r w:rsidRPr="00635977">
        <w:rPr>
          <w:rFonts w:asciiTheme="minorHAnsi" w:hAnsiTheme="minorHAnsi" w:cstheme="minorHAnsi"/>
        </w:rPr>
        <w:t>Primary Care Network PHM group</w:t>
      </w:r>
      <w:bookmarkEnd w:id="106"/>
    </w:p>
    <w:p w:rsidR="00741D9C" w:rsidRPr="00F3541A" w:rsidRDefault="00741D9C" w:rsidP="00C42BF8">
      <w:pPr>
        <w:spacing w:after="0"/>
        <w:ind w:left="0"/>
        <w:rPr>
          <w:rFonts w:asciiTheme="minorHAnsi" w:hAnsiTheme="minorHAnsi" w:cstheme="minorHAnsi"/>
          <w:sz w:val="22"/>
        </w:rPr>
      </w:pPr>
      <w:r w:rsidRPr="00F3541A">
        <w:rPr>
          <w:rFonts w:asciiTheme="minorHAnsi" w:hAnsiTheme="minorHAnsi" w:cstheme="minorHAnsi"/>
          <w:sz w:val="22"/>
        </w:rPr>
        <w:t>An operational task group consisting of CCG and practice representatives and wider stakeholders has been established to support PCNs with PHM. The role of this group as it matures is to oversee and support Practices/Networks with:</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population segmentation</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identifying appropriate training resource</w:t>
      </w:r>
      <w:r>
        <w:rPr>
          <w:rFonts w:asciiTheme="minorHAnsi" w:hAnsiTheme="minorHAnsi" w:cstheme="minorHAnsi"/>
          <w:sz w:val="22"/>
        </w:rPr>
        <w:t>s</w:t>
      </w:r>
      <w:r w:rsidRPr="00F3541A">
        <w:rPr>
          <w:rFonts w:asciiTheme="minorHAnsi" w:hAnsiTheme="minorHAnsi" w:cstheme="minorHAnsi"/>
          <w:sz w:val="22"/>
        </w:rPr>
        <w:t xml:space="preserve"> </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development of Network PHM leads</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development of place</w:t>
      </w:r>
      <w:r>
        <w:rPr>
          <w:rFonts w:asciiTheme="minorHAnsi" w:hAnsiTheme="minorHAnsi" w:cstheme="minorHAnsi"/>
          <w:sz w:val="22"/>
        </w:rPr>
        <w:t>-</w:t>
      </w:r>
      <w:r w:rsidRPr="00F3541A">
        <w:rPr>
          <w:rFonts w:asciiTheme="minorHAnsi" w:hAnsiTheme="minorHAnsi" w:cstheme="minorHAnsi"/>
          <w:sz w:val="22"/>
        </w:rPr>
        <w:t>based digital solutions to identify (and track the utilisation of resources for) PCH population segments</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embedding a mechanism to iteratively analyse the needs of the Network population</w:t>
      </w:r>
    </w:p>
    <w:p w:rsidR="00741D9C" w:rsidRPr="00F3541A"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 xml:space="preserve">translating analytical findings in a way that provides useful intelligence </w:t>
      </w:r>
      <w:r>
        <w:rPr>
          <w:rFonts w:asciiTheme="minorHAnsi" w:hAnsiTheme="minorHAnsi" w:cstheme="minorHAnsi"/>
          <w:sz w:val="22"/>
        </w:rPr>
        <w:t xml:space="preserve">and insight </w:t>
      </w:r>
      <w:r w:rsidRPr="00F3541A">
        <w:rPr>
          <w:rFonts w:asciiTheme="minorHAnsi" w:hAnsiTheme="minorHAnsi" w:cstheme="minorHAnsi"/>
          <w:sz w:val="22"/>
        </w:rPr>
        <w:t xml:space="preserve">to inform service model re-design and workforce requirements </w:t>
      </w:r>
    </w:p>
    <w:p w:rsidR="00635977" w:rsidRDefault="00741D9C" w:rsidP="00D97A97">
      <w:pPr>
        <w:keepNext w:val="0"/>
        <w:keepLines w:val="0"/>
        <w:widowControl/>
        <w:numPr>
          <w:ilvl w:val="1"/>
          <w:numId w:val="91"/>
        </w:numPr>
        <w:tabs>
          <w:tab w:val="clear" w:pos="1440"/>
        </w:tabs>
        <w:spacing w:before="0" w:after="0"/>
        <w:ind w:left="709"/>
        <w:rPr>
          <w:rFonts w:asciiTheme="minorHAnsi" w:hAnsiTheme="minorHAnsi" w:cstheme="minorHAnsi"/>
          <w:sz w:val="22"/>
        </w:rPr>
      </w:pPr>
      <w:r w:rsidRPr="00F3541A">
        <w:rPr>
          <w:rFonts w:asciiTheme="minorHAnsi" w:hAnsiTheme="minorHAnsi" w:cstheme="minorHAnsi"/>
          <w:sz w:val="22"/>
        </w:rPr>
        <w:t>designing relevant metrics using available datasets to track the progress and impact of Network interventions</w:t>
      </w:r>
    </w:p>
    <w:p w:rsidR="00635977" w:rsidRDefault="00635977" w:rsidP="00635977">
      <w:pPr>
        <w:keepNext w:val="0"/>
        <w:keepLines w:val="0"/>
        <w:widowControl/>
        <w:spacing w:before="0" w:after="0"/>
        <w:ind w:left="720"/>
        <w:rPr>
          <w:rFonts w:asciiTheme="minorHAnsi" w:hAnsiTheme="minorHAnsi" w:cstheme="minorHAnsi"/>
          <w:b/>
          <w:sz w:val="22"/>
        </w:rPr>
      </w:pPr>
    </w:p>
    <w:p w:rsidR="00635977" w:rsidRPr="00DB390B" w:rsidRDefault="00612DF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Understanding the Primary Care Network population health needs to support the local development of care and support models</w:t>
      </w:r>
    </w:p>
    <w:p w:rsidR="00635977" w:rsidRDefault="00635977" w:rsidP="00C42BF8">
      <w:pPr>
        <w:keepNext w:val="0"/>
        <w:keepLines w:val="0"/>
        <w:widowControl/>
        <w:spacing w:before="0" w:after="0"/>
        <w:ind w:left="0"/>
        <w:rPr>
          <w:rFonts w:asciiTheme="minorHAnsi" w:hAnsiTheme="minorHAnsi" w:cstheme="minorHAnsi"/>
          <w:sz w:val="22"/>
        </w:rPr>
      </w:pPr>
    </w:p>
    <w:p w:rsidR="00612DF5" w:rsidRPr="00F3541A" w:rsidRDefault="00EA00BB" w:rsidP="00C42BF8">
      <w:pPr>
        <w:keepNext w:val="0"/>
        <w:keepLines w:val="0"/>
        <w:widowControl/>
        <w:spacing w:before="0" w:after="0"/>
        <w:ind w:left="0"/>
        <w:rPr>
          <w:rFonts w:asciiTheme="minorHAnsi" w:hAnsiTheme="minorHAnsi" w:cstheme="minorHAnsi"/>
          <w:sz w:val="22"/>
        </w:rPr>
      </w:pPr>
      <w:r>
        <w:rPr>
          <w:rFonts w:asciiTheme="minorHAnsi" w:hAnsiTheme="minorHAnsi" w:cstheme="minorHAnsi"/>
          <w:sz w:val="22"/>
        </w:rPr>
        <w:t>Since BLMK has been working with the NAPC it has been recognised that th</w:t>
      </w:r>
      <w:r w:rsidR="00612DF5" w:rsidRPr="00F3541A">
        <w:rPr>
          <w:rFonts w:asciiTheme="minorHAnsi" w:hAnsiTheme="minorHAnsi" w:cstheme="minorHAnsi"/>
          <w:sz w:val="22"/>
        </w:rPr>
        <w:t>e varying levels of maturity and challenges both at network as well as ‘place’ level have required a flexible, responsive and inclusive approach. Using tried and tested PCH methodology we have co-designed and tested an approach for developing fully integrated community-based healthcare through expanded community teams focused on identified and agreed priority patient and population cohorts.</w:t>
      </w:r>
    </w:p>
    <w:p w:rsidR="00612DF5" w:rsidRPr="00F3541A" w:rsidRDefault="00612DF5" w:rsidP="00D12530">
      <w:pPr>
        <w:keepNext w:val="0"/>
        <w:keepLines w:val="0"/>
        <w:ind w:left="0"/>
        <w:rPr>
          <w:rFonts w:asciiTheme="minorHAnsi" w:hAnsiTheme="minorHAnsi" w:cstheme="minorHAnsi"/>
          <w:sz w:val="22"/>
        </w:rPr>
      </w:pPr>
      <w:r w:rsidRPr="00F3541A">
        <w:rPr>
          <w:rFonts w:asciiTheme="minorHAnsi" w:hAnsiTheme="minorHAnsi" w:cstheme="minorHAnsi"/>
          <w:sz w:val="22"/>
        </w:rPr>
        <w:t xml:space="preserve">The approach to service redesign from a </w:t>
      </w:r>
      <w:r w:rsidR="006C3648">
        <w:rPr>
          <w:rFonts w:asciiTheme="minorHAnsi" w:hAnsiTheme="minorHAnsi" w:cstheme="minorHAnsi"/>
          <w:sz w:val="22"/>
        </w:rPr>
        <w:t>PHM</w:t>
      </w:r>
      <w:r w:rsidRPr="00F3541A">
        <w:rPr>
          <w:rFonts w:asciiTheme="minorHAnsi" w:hAnsiTheme="minorHAnsi" w:cstheme="minorHAnsi"/>
          <w:sz w:val="22"/>
        </w:rPr>
        <w:t xml:space="preserve"> perspective is continually evolving but is not yet fully embedded or understood by all PCNs for all population cohorts. This is a significant principle behind the creation of PCNs and is a key consideration for continued PCN development.</w:t>
      </w:r>
    </w:p>
    <w:p w:rsidR="00612DF5" w:rsidRPr="00F3541A" w:rsidRDefault="00612DF5" w:rsidP="00D12530">
      <w:pPr>
        <w:keepNext w:val="0"/>
        <w:keepLines w:val="0"/>
        <w:ind w:left="0"/>
        <w:rPr>
          <w:rFonts w:asciiTheme="minorHAnsi" w:hAnsiTheme="minorHAnsi" w:cstheme="minorHAnsi"/>
          <w:sz w:val="22"/>
        </w:rPr>
      </w:pPr>
      <w:r w:rsidRPr="00F3541A">
        <w:rPr>
          <w:rFonts w:asciiTheme="minorHAnsi" w:hAnsiTheme="minorHAnsi" w:cstheme="minorHAnsi"/>
          <w:sz w:val="22"/>
        </w:rPr>
        <w:t xml:space="preserve">The Primary Care Home enablers will continue to be widely adopted across BLMK to ensure PHM is at the heart of all Quality Improvement (QI) and care model re-design initiatives. The model below summarises the key steps currently being adopted and adapted by PCNs within BLMK to finding, engaging and involving the widest possible range of local people in shared goals for their local population. </w:t>
      </w:r>
    </w:p>
    <w:p w:rsidR="00612DF5" w:rsidRPr="00F3541A" w:rsidRDefault="00612DF5" w:rsidP="00635977">
      <w:pPr>
        <w:ind w:left="0"/>
        <w:rPr>
          <w:rFonts w:asciiTheme="minorHAnsi" w:hAnsiTheme="minorHAnsi" w:cstheme="minorHAnsi"/>
          <w:sz w:val="22"/>
        </w:rPr>
      </w:pPr>
      <w:r w:rsidRPr="00F3541A">
        <w:rPr>
          <w:rFonts w:asciiTheme="minorHAnsi" w:hAnsiTheme="minorHAnsi" w:cstheme="minorHAnsi"/>
          <w:noProof/>
          <w:sz w:val="22"/>
          <w:lang w:eastAsia="en-GB"/>
        </w:rPr>
        <w:lastRenderedPageBreak/>
        <mc:AlternateContent>
          <mc:Choice Requires="wpc">
            <w:drawing>
              <wp:inline distT="0" distB="0" distL="0" distR="0" wp14:anchorId="3C6E6090" wp14:editId="717B43E2">
                <wp:extent cx="5828761" cy="2324100"/>
                <wp:effectExtent l="0" t="0" r="0" b="0"/>
                <wp:docPr id="8"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7" name="Picture 1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41670" cy="2284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inline>
            </w:drawing>
          </mc:Choice>
          <mc:Fallback xmlns:w15="http://schemas.microsoft.com/office/word/2012/wordml">
            <w:pict>
              <v:group w14:anchorId="2264450A" id="Canvas 8" o:spid="_x0000_s1026" editas="canvas" style="width:458.95pt;height:183pt;mso-position-horizontal-relative:char;mso-position-vertical-relative:line" coordsize="58286,23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">
                <v:shape id="_x0000_s1027" type="#_x0000_t75" style="position:absolute;width:58286;height:23241;visibility:visible;mso-wrap-style:square">
                  <v:fill o:detectmouseclick="t"/>
                  <v:path o:connecttype="none"/>
                </v:shape>
                <v:shape id="Picture 11" o:spid="_x0000_s1028" type="#_x0000_t75" style="position:absolute;width:57416;height:228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R9qrFAAAA2gAAAA8AAABkcnMvZG93bnJldi54bWxEj1trAjEUhN8L/Q/hCL4Uzap4YTWKaAtS&#10;BPHy4ONhc9xduzlZNlHjv28KBR+HmfmGmS2CqcSdGldaVtDrJiCIM6tLzhWcjl+dCQjnkTVWlknB&#10;kxws5u9vM0y1ffCe7gefiwhhl6KCwvs6ldJlBRl0XVsTR+9iG4M+yiaXusFHhJtK9pNkJA2WHBcK&#10;rGlVUPZzuBkFk+EAPzfn4TU7h1NYy93tezv6UKrdCsspCE/Bv8L/7Y1WMIa/K/EGyP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a0faqxQAAANoAAAAPAAAAAAAAAAAAAAAA&#10;AJ8CAABkcnMvZG93bnJldi54bWxQSwUGAAAAAAQABAD3AAAAkQMAAAAA&#10;">
                  <v:imagedata r:id="rId75" o:title=""/>
                </v:shape>
                <w10:anchorlock/>
              </v:group>
            </w:pict>
          </mc:Fallback>
        </mc:AlternateContent>
      </w:r>
    </w:p>
    <w:p w:rsidR="00D12530" w:rsidRDefault="00D12530" w:rsidP="00D12530">
      <w:pPr>
        <w:pStyle w:val="Caption"/>
        <w:rPr>
          <w:rFonts w:asciiTheme="minorHAnsi" w:hAnsiTheme="minorHAnsi" w:cstheme="minorHAnsi"/>
          <w:sz w:val="22"/>
        </w:rPr>
      </w:pPr>
      <w:bookmarkStart w:id="107" w:name="_Toc11852484"/>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895134">
        <w:rPr>
          <w:noProof/>
        </w:rPr>
        <w:t>43</w:t>
      </w:r>
      <w:r w:rsidR="006A0B02">
        <w:rPr>
          <w:noProof/>
        </w:rPr>
        <w:fldChar w:fldCharType="end"/>
      </w:r>
      <w:r w:rsidR="00895134">
        <w:t xml:space="preserve"> Engagement model</w:t>
      </w:r>
      <w:bookmarkEnd w:id="107"/>
    </w:p>
    <w:p w:rsidR="00612DF5" w:rsidRPr="00F3541A" w:rsidRDefault="00612DF5" w:rsidP="00C42BF8">
      <w:pPr>
        <w:ind w:left="0"/>
        <w:rPr>
          <w:rFonts w:asciiTheme="minorHAnsi" w:hAnsiTheme="minorHAnsi" w:cstheme="minorHAnsi"/>
          <w:sz w:val="22"/>
        </w:rPr>
      </w:pPr>
      <w:r w:rsidRPr="00F3541A">
        <w:rPr>
          <w:rFonts w:asciiTheme="minorHAnsi" w:hAnsiTheme="minorHAnsi" w:cstheme="minorHAnsi"/>
          <w:sz w:val="22"/>
        </w:rPr>
        <w:t>As highlighted within the model, population health data is a fundamental requirement to support the PCH approach, and has predominantly been accessed through individual practice systems to-date - this is now available for all PCNs, helping networks to:</w:t>
      </w:r>
    </w:p>
    <w:p w:rsidR="008A48B9" w:rsidRDefault="00612DF5" w:rsidP="00D97A97">
      <w:pPr>
        <w:pStyle w:val="ListParagraph"/>
        <w:numPr>
          <w:ilvl w:val="0"/>
          <w:numId w:val="27"/>
        </w:numPr>
        <w:spacing w:after="0"/>
        <w:rPr>
          <w:rFonts w:asciiTheme="minorHAnsi" w:hAnsiTheme="minorHAnsi" w:cstheme="minorHAnsi"/>
        </w:rPr>
      </w:pPr>
      <w:r w:rsidRPr="008A48B9">
        <w:rPr>
          <w:rFonts w:asciiTheme="minorHAnsi" w:hAnsiTheme="minorHAnsi" w:cstheme="minorHAnsi"/>
        </w:rPr>
        <w:t>Identify and agree shared priorities with partner organisations across their local communities</w:t>
      </w:r>
    </w:p>
    <w:p w:rsidR="008A48B9" w:rsidRDefault="00612DF5" w:rsidP="00D97A97">
      <w:pPr>
        <w:pStyle w:val="ListParagraph"/>
        <w:numPr>
          <w:ilvl w:val="0"/>
          <w:numId w:val="27"/>
        </w:numPr>
        <w:spacing w:after="0"/>
        <w:rPr>
          <w:rFonts w:asciiTheme="minorHAnsi" w:hAnsiTheme="minorHAnsi" w:cstheme="minorHAnsi"/>
        </w:rPr>
      </w:pPr>
      <w:r w:rsidRPr="008A48B9">
        <w:rPr>
          <w:rFonts w:asciiTheme="minorHAnsi" w:hAnsiTheme="minorHAnsi" w:cstheme="minorHAnsi"/>
        </w:rPr>
        <w:t>Confirm outcomes, success measures and monitor progress</w:t>
      </w:r>
    </w:p>
    <w:p w:rsidR="00C42BF8" w:rsidRDefault="00612DF5" w:rsidP="00D97A97">
      <w:pPr>
        <w:pStyle w:val="ListParagraph"/>
        <w:numPr>
          <w:ilvl w:val="0"/>
          <w:numId w:val="27"/>
        </w:numPr>
        <w:spacing w:after="0"/>
        <w:rPr>
          <w:rFonts w:asciiTheme="minorHAnsi" w:hAnsiTheme="minorHAnsi" w:cstheme="minorHAnsi"/>
        </w:rPr>
      </w:pPr>
      <w:r w:rsidRPr="008A48B9">
        <w:rPr>
          <w:rFonts w:asciiTheme="minorHAnsi" w:hAnsiTheme="minorHAnsi" w:cstheme="minorHAnsi"/>
        </w:rPr>
        <w:t>Develop new models of care that build on existing resources, and are relevant and appropriate to meet the needs and wants of the local population</w:t>
      </w:r>
    </w:p>
    <w:p w:rsidR="00C42BF8" w:rsidRDefault="00C42BF8" w:rsidP="00C42BF8">
      <w:pPr>
        <w:pStyle w:val="ListParagraph"/>
        <w:spacing w:after="0"/>
        <w:ind w:left="1287"/>
        <w:rPr>
          <w:rFonts w:asciiTheme="minorHAnsi" w:hAnsiTheme="minorHAnsi" w:cstheme="minorHAnsi"/>
        </w:rPr>
      </w:pPr>
    </w:p>
    <w:p w:rsidR="006D48B8" w:rsidRDefault="00612DF5" w:rsidP="006D48B8">
      <w:pPr>
        <w:pStyle w:val="ListParagraph"/>
        <w:spacing w:after="0"/>
        <w:ind w:left="0"/>
        <w:rPr>
          <w:rFonts w:asciiTheme="minorHAnsi" w:hAnsiTheme="minorHAnsi" w:cstheme="minorHAnsi"/>
        </w:rPr>
      </w:pPr>
      <w:r w:rsidRPr="00C42BF8">
        <w:rPr>
          <w:rFonts w:asciiTheme="minorHAnsi" w:hAnsiTheme="minorHAnsi" w:cstheme="minorHAnsi"/>
        </w:rPr>
        <w:t>We recognise the need to build strong, effective and sustainable patient / public engagement and leadership particularly to help maintain a focus on personalisation that also considers Mental Health needs alongside physical needs as part of an informed population health management approach to designing new PCN and place based service delivery models.</w:t>
      </w:r>
    </w:p>
    <w:p w:rsidR="006D48B8" w:rsidRDefault="006D48B8" w:rsidP="006D48B8">
      <w:pPr>
        <w:pStyle w:val="ListParagraph"/>
        <w:spacing w:after="0"/>
        <w:ind w:left="0"/>
        <w:rPr>
          <w:rFonts w:asciiTheme="minorHAnsi" w:hAnsiTheme="minorHAnsi" w:cstheme="minorHAnsi"/>
        </w:rPr>
      </w:pPr>
    </w:p>
    <w:p w:rsidR="006D48B8" w:rsidRDefault="00741D9C" w:rsidP="006D48B8">
      <w:pPr>
        <w:pStyle w:val="ListParagraph"/>
        <w:spacing w:after="0"/>
        <w:ind w:left="0"/>
        <w:rPr>
          <w:rFonts w:asciiTheme="minorHAnsi" w:hAnsiTheme="minorHAnsi" w:cstheme="minorHAnsi"/>
          <w:color w:val="auto"/>
        </w:rPr>
      </w:pPr>
      <w:proofErr w:type="gramStart"/>
      <w:r w:rsidRPr="00741D9C">
        <w:rPr>
          <w:rFonts w:asciiTheme="minorHAnsi" w:hAnsiTheme="minorHAnsi" w:cstheme="minorHAnsi"/>
          <w:color w:val="auto"/>
        </w:rPr>
        <w:t>Working in partnership with the NAPC, BLMK has adopted and developed the NAPC ‘3 by 3 table’ concept for PCN population segmentation.</w:t>
      </w:r>
      <w:proofErr w:type="gramEnd"/>
      <w:r w:rsidRPr="00741D9C">
        <w:rPr>
          <w:rFonts w:asciiTheme="minorHAnsi" w:hAnsiTheme="minorHAnsi" w:cstheme="minorHAnsi"/>
          <w:color w:val="auto"/>
        </w:rPr>
        <w:t xml:space="preserve"> PCNs and their constituent practices have been supported to segment their population according to age group and level of need (</w:t>
      </w:r>
      <w:r w:rsidRPr="00895134">
        <w:rPr>
          <w:rFonts w:asciiTheme="minorHAnsi" w:hAnsiTheme="minorHAnsi" w:cstheme="minorHAnsi"/>
          <w:color w:val="auto"/>
        </w:rPr>
        <w:t>see figure</w:t>
      </w:r>
      <w:r w:rsidR="00895134" w:rsidRPr="00895134">
        <w:rPr>
          <w:rFonts w:asciiTheme="minorHAnsi" w:hAnsiTheme="minorHAnsi" w:cstheme="minorHAnsi"/>
          <w:color w:val="auto"/>
        </w:rPr>
        <w:t xml:space="preserve"> 44</w:t>
      </w:r>
      <w:r w:rsidRPr="00895134">
        <w:rPr>
          <w:rFonts w:asciiTheme="minorHAnsi" w:hAnsiTheme="minorHAnsi" w:cstheme="minorHAnsi"/>
          <w:color w:val="auto"/>
        </w:rPr>
        <w:t xml:space="preserve"> below</w:t>
      </w:r>
      <w:r w:rsidRPr="00741D9C">
        <w:rPr>
          <w:rFonts w:asciiTheme="minorHAnsi" w:hAnsiTheme="minorHAnsi" w:cstheme="minorHAnsi"/>
          <w:color w:val="auto"/>
        </w:rPr>
        <w:t>). A further distinction is made for those who are generally well or have some long term conditions/needs, as to whether they are considered to be at low or higher risk of increasing health</w:t>
      </w:r>
      <w:r w:rsidR="000D1B56">
        <w:rPr>
          <w:rFonts w:asciiTheme="minorHAnsi" w:hAnsiTheme="minorHAnsi" w:cstheme="minorHAnsi"/>
          <w:color w:val="auto"/>
        </w:rPr>
        <w:t xml:space="preserve">, and Mental </w:t>
      </w:r>
      <w:r w:rsidR="006D48B8">
        <w:rPr>
          <w:rFonts w:asciiTheme="minorHAnsi" w:hAnsiTheme="minorHAnsi" w:cstheme="minorHAnsi"/>
          <w:color w:val="auto"/>
        </w:rPr>
        <w:t>Health,</w:t>
      </w:r>
      <w:r w:rsidR="006D48B8" w:rsidRPr="00741D9C">
        <w:rPr>
          <w:rFonts w:asciiTheme="minorHAnsi" w:hAnsiTheme="minorHAnsi" w:cstheme="minorHAnsi"/>
          <w:color w:val="auto"/>
        </w:rPr>
        <w:t xml:space="preserve"> need</w:t>
      </w:r>
      <w:r w:rsidRPr="00741D9C">
        <w:rPr>
          <w:rFonts w:asciiTheme="minorHAnsi" w:hAnsiTheme="minorHAnsi" w:cstheme="minorHAnsi"/>
          <w:color w:val="auto"/>
        </w:rPr>
        <w:t xml:space="preserve">, depending on the presence or absence of risk factors and the number of conditions/health needs they currently have. A standard list of read codes has been developed with clinical input so that practices can run searches and populate the grid. </w:t>
      </w:r>
    </w:p>
    <w:p w:rsidR="006D48B8" w:rsidRDefault="006D48B8" w:rsidP="006D48B8">
      <w:pPr>
        <w:pStyle w:val="ListParagraph"/>
        <w:spacing w:after="0"/>
        <w:ind w:left="0"/>
        <w:rPr>
          <w:rFonts w:asciiTheme="minorHAnsi" w:hAnsiTheme="minorHAnsi" w:cstheme="minorHAnsi"/>
          <w:color w:val="auto"/>
        </w:rPr>
      </w:pPr>
    </w:p>
    <w:p w:rsidR="00741D9C" w:rsidRDefault="00741D9C" w:rsidP="006D48B8">
      <w:pPr>
        <w:pStyle w:val="ListParagraph"/>
        <w:spacing w:after="0"/>
        <w:ind w:left="0"/>
        <w:rPr>
          <w:rFonts w:asciiTheme="minorHAnsi" w:hAnsiTheme="minorHAnsi" w:cstheme="minorHAnsi"/>
          <w:color w:val="auto"/>
        </w:rPr>
      </w:pPr>
      <w:r w:rsidRPr="00741D9C">
        <w:rPr>
          <w:rFonts w:asciiTheme="minorHAnsi" w:hAnsiTheme="minorHAnsi" w:cstheme="minorHAnsi"/>
          <w:color w:val="auto"/>
        </w:rPr>
        <w:t xml:space="preserve">Once the grid has been populated PCNs are supported, with the addition of local knowledge and other data sources, to identify a population segment for initial QI and workforce development focus. </w:t>
      </w:r>
    </w:p>
    <w:p w:rsidR="006D48B8" w:rsidRDefault="006D48B8" w:rsidP="006D48B8">
      <w:pPr>
        <w:pStyle w:val="ListParagraph"/>
        <w:spacing w:after="0"/>
        <w:ind w:left="0"/>
        <w:rPr>
          <w:rFonts w:asciiTheme="minorHAnsi" w:hAnsiTheme="minorHAnsi" w:cstheme="minorHAnsi"/>
          <w:color w:val="auto"/>
        </w:rPr>
      </w:pPr>
    </w:p>
    <w:p w:rsidR="006D48B8" w:rsidRDefault="006D48B8" w:rsidP="006D48B8">
      <w:pPr>
        <w:pStyle w:val="ListParagraph"/>
        <w:spacing w:after="0"/>
        <w:ind w:left="0"/>
        <w:jc w:val="center"/>
        <w:rPr>
          <w:rFonts w:asciiTheme="minorHAnsi" w:hAnsiTheme="minorHAnsi" w:cstheme="minorHAnsi"/>
          <w:color w:val="auto"/>
        </w:rPr>
      </w:pPr>
      <w:r>
        <w:rPr>
          <w:rFonts w:asciiTheme="minorHAnsi" w:hAnsiTheme="minorHAnsi" w:cstheme="minorHAnsi"/>
          <w:noProof/>
          <w:lang w:eastAsia="en-GB"/>
        </w:rPr>
        <w:lastRenderedPageBreak/>
        <w:drawing>
          <wp:inline distT="0" distB="0" distL="0" distR="0" wp14:anchorId="20E8318F" wp14:editId="06C2098E">
            <wp:extent cx="4944110" cy="3724910"/>
            <wp:effectExtent l="0" t="0" r="8890" b="8890"/>
            <wp:docPr id="1115" name="Picture 1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944110" cy="3724910"/>
                    </a:xfrm>
                    <a:prstGeom prst="rect">
                      <a:avLst/>
                    </a:prstGeom>
                    <a:noFill/>
                  </pic:spPr>
                </pic:pic>
              </a:graphicData>
            </a:graphic>
          </wp:inline>
        </w:drawing>
      </w:r>
    </w:p>
    <w:p w:rsidR="006D48B8" w:rsidRDefault="006D48B8" w:rsidP="006D48B8">
      <w:pPr>
        <w:pStyle w:val="ListParagraph"/>
        <w:spacing w:after="0"/>
        <w:ind w:left="0"/>
        <w:jc w:val="center"/>
        <w:rPr>
          <w:rFonts w:asciiTheme="minorHAnsi" w:hAnsiTheme="minorHAnsi" w:cstheme="minorHAnsi"/>
          <w:color w:val="auto"/>
        </w:rPr>
      </w:pPr>
    </w:p>
    <w:p w:rsidR="00D12530" w:rsidRDefault="00D12530" w:rsidP="00D12530">
      <w:pPr>
        <w:pStyle w:val="Caption"/>
        <w:rPr>
          <w:rFonts w:asciiTheme="minorHAnsi" w:hAnsiTheme="minorHAnsi" w:cstheme="minorHAnsi"/>
          <w:color w:val="auto"/>
        </w:rPr>
      </w:pPr>
      <w:bookmarkStart w:id="108" w:name="_Toc11852485"/>
      <w:r w:rsidRPr="00895134">
        <w:t xml:space="preserve">Figure </w:t>
      </w:r>
      <w:r w:rsidR="006A0B02">
        <w:rPr>
          <w:noProof/>
        </w:rPr>
        <w:fldChar w:fldCharType="begin"/>
      </w:r>
      <w:r w:rsidR="006A0B02">
        <w:rPr>
          <w:noProof/>
        </w:rPr>
        <w:instrText xml:space="preserve"> SEQ Figure \* ARABIC </w:instrText>
      </w:r>
      <w:r w:rsidR="006A0B02">
        <w:rPr>
          <w:noProof/>
        </w:rPr>
        <w:fldChar w:fldCharType="separate"/>
      </w:r>
      <w:proofErr w:type="gramStart"/>
      <w:r w:rsidR="00B879EF" w:rsidRPr="00895134">
        <w:rPr>
          <w:noProof/>
        </w:rPr>
        <w:t>44</w:t>
      </w:r>
      <w:r w:rsidR="006A0B02">
        <w:rPr>
          <w:noProof/>
        </w:rPr>
        <w:fldChar w:fldCharType="end"/>
      </w:r>
      <w:r w:rsidR="00895134">
        <w:t xml:space="preserve"> Population health grid</w:t>
      </w:r>
      <w:bookmarkEnd w:id="108"/>
      <w:proofErr w:type="gramEnd"/>
    </w:p>
    <w:p w:rsidR="006D48B8" w:rsidRDefault="003D2620" w:rsidP="006D48B8">
      <w:pPr>
        <w:pStyle w:val="ListParagraph"/>
        <w:spacing w:after="0"/>
        <w:ind w:left="0"/>
        <w:rPr>
          <w:rFonts w:asciiTheme="minorHAnsi" w:hAnsiTheme="minorHAnsi" w:cstheme="minorHAnsi"/>
          <w:color w:val="auto"/>
        </w:rPr>
      </w:pPr>
      <w:r w:rsidRPr="003D2620">
        <w:rPr>
          <w:rFonts w:asciiTheme="minorHAnsi" w:hAnsiTheme="minorHAnsi" w:cstheme="minorHAnsi"/>
          <w:color w:val="auto"/>
        </w:rPr>
        <w:t>Some analytical and QI resource has been identified to support accelerated PCNs to develop their PHM approaches, and work is underway with public health colleagues to produce PCN locality data briefings, but the next step for BLMK ICS is to determine what infrastructure, intelligence and intervention support is required to scale PHM across the BLMK PCNs.</w:t>
      </w:r>
    </w:p>
    <w:p w:rsidR="006D48B8" w:rsidRDefault="006D48B8" w:rsidP="006D48B8">
      <w:pPr>
        <w:pStyle w:val="ListParagraph"/>
        <w:spacing w:after="0"/>
        <w:ind w:left="0"/>
        <w:rPr>
          <w:rFonts w:asciiTheme="minorHAnsi" w:hAnsiTheme="minorHAnsi" w:cstheme="minorHAnsi"/>
          <w:color w:val="auto"/>
        </w:rPr>
      </w:pPr>
    </w:p>
    <w:p w:rsidR="00612DF5" w:rsidRPr="006D48B8" w:rsidRDefault="00612DF5" w:rsidP="006D48B8">
      <w:pPr>
        <w:pStyle w:val="ListParagraph"/>
        <w:spacing w:after="0"/>
        <w:ind w:left="0"/>
        <w:rPr>
          <w:rFonts w:asciiTheme="minorHAnsi" w:hAnsiTheme="minorHAnsi" w:cstheme="minorHAnsi"/>
        </w:rPr>
      </w:pPr>
      <w:r w:rsidRPr="00F3541A">
        <w:rPr>
          <w:rFonts w:asciiTheme="minorHAnsi" w:hAnsiTheme="minorHAnsi" w:cstheme="minorHAnsi"/>
        </w:rPr>
        <w:t>Where PCN development is working well, there is a balance of clinical and operational leadership. Establishing the meaning and approach to leadership development in relation to PCN development has also been critical. The focus on building leadership skills and capacity as part of the day job has been positively received and is enabling a real-life approach to leading change. We have also identified the need for targeted action to engage all professional groups, including Practice Nurses, and ensure they are properly sighted on national / BLMK strategy and the critical role clinical leaders will play in delivering it.</w:t>
      </w:r>
    </w:p>
    <w:p w:rsidR="00F90A50" w:rsidRPr="00DB390B" w:rsidRDefault="00F90A5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lastRenderedPageBreak/>
        <w:t xml:space="preserve">Workforce Configuration </w:t>
      </w:r>
    </w:p>
    <w:p w:rsidR="00F90A50" w:rsidRPr="00497D2E" w:rsidRDefault="00F90A50" w:rsidP="00F90A50">
      <w:pPr>
        <w:ind w:left="0"/>
        <w:rPr>
          <w:rFonts w:asciiTheme="minorHAnsi" w:hAnsiTheme="minorHAnsi" w:cstheme="minorHAnsi"/>
          <w:sz w:val="22"/>
        </w:rPr>
      </w:pPr>
      <w:r w:rsidRPr="00497D2E">
        <w:rPr>
          <w:rFonts w:asciiTheme="minorHAnsi" w:hAnsiTheme="minorHAnsi" w:cstheme="minorHAnsi"/>
          <w:sz w:val="22"/>
        </w:rPr>
        <w:t xml:space="preserve">Our approach to PCN development </w:t>
      </w:r>
      <w:r w:rsidR="00871024">
        <w:rPr>
          <w:rFonts w:asciiTheme="minorHAnsi" w:hAnsiTheme="minorHAnsi" w:cstheme="minorHAnsi"/>
          <w:sz w:val="22"/>
        </w:rPr>
        <w:t>h</w:t>
      </w:r>
      <w:r w:rsidRPr="00497D2E">
        <w:rPr>
          <w:rFonts w:asciiTheme="minorHAnsi" w:hAnsiTheme="minorHAnsi" w:cstheme="minorHAnsi"/>
          <w:sz w:val="22"/>
        </w:rPr>
        <w:t>as population health as its starting point to developing  effect integrated health and care workforce teams, this occurs ‘on the ground’ level, with PCNs adopting the NAPC cycle to PCN development, which starts with population health cohort identification and within our strategic workforce modelling approach:</w:t>
      </w:r>
    </w:p>
    <w:p w:rsidR="00F90A50" w:rsidRPr="00497D2E" w:rsidRDefault="00F90A50" w:rsidP="00F90A50">
      <w:pPr>
        <w:ind w:left="0"/>
        <w:rPr>
          <w:rFonts w:asciiTheme="minorHAnsi" w:hAnsiTheme="minorHAnsi" w:cstheme="minorHAnsi"/>
          <w:sz w:val="22"/>
        </w:rPr>
      </w:pPr>
      <w:r w:rsidRPr="00497D2E">
        <w:rPr>
          <w:rFonts w:asciiTheme="minorHAnsi" w:hAnsiTheme="minorHAnsi" w:cstheme="minorHAnsi"/>
          <w:noProof/>
          <w:sz w:val="22"/>
          <w:lang w:eastAsia="en-GB"/>
        </w:rPr>
        <w:drawing>
          <wp:inline distT="0" distB="0" distL="0" distR="0" wp14:anchorId="5CF52E74" wp14:editId="4503F5E0">
            <wp:extent cx="4310528" cy="810905"/>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392780" cy="826378"/>
                    </a:xfrm>
                    <a:prstGeom prst="rect">
                      <a:avLst/>
                    </a:prstGeom>
                    <a:noFill/>
                  </pic:spPr>
                </pic:pic>
              </a:graphicData>
            </a:graphic>
          </wp:inline>
        </w:drawing>
      </w:r>
    </w:p>
    <w:p w:rsidR="00B73464" w:rsidRPr="00A205F4" w:rsidRDefault="00D12530" w:rsidP="00B73464">
      <w:pPr>
        <w:pStyle w:val="Caption"/>
        <w:rPr>
          <w:rFonts w:asciiTheme="minorHAnsi" w:hAnsiTheme="minorHAnsi" w:cstheme="minorHAnsi"/>
          <w:i w:val="0"/>
          <w:szCs w:val="20"/>
        </w:rPr>
      </w:pPr>
      <w:bookmarkStart w:id="109" w:name="_Toc11852486"/>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45</w:t>
      </w:r>
      <w:r w:rsidR="006A0B02">
        <w:rPr>
          <w:noProof/>
        </w:rPr>
        <w:fldChar w:fldCharType="end"/>
      </w:r>
      <w:r w:rsidR="00895134" w:rsidRPr="00B73464">
        <w:t xml:space="preserve"> </w:t>
      </w:r>
      <w:r w:rsidR="00B73464" w:rsidRPr="00B73464">
        <w:rPr>
          <w:rFonts w:asciiTheme="minorHAnsi" w:hAnsiTheme="minorHAnsi" w:cstheme="minorHAnsi"/>
          <w:i w:val="0"/>
          <w:szCs w:val="20"/>
        </w:rPr>
        <w:t>Population</w:t>
      </w:r>
      <w:r w:rsidR="00B73464" w:rsidRPr="001D7F04">
        <w:rPr>
          <w:rFonts w:asciiTheme="minorHAnsi" w:hAnsiTheme="minorHAnsi" w:cstheme="minorHAnsi"/>
          <w:i w:val="0"/>
          <w:szCs w:val="20"/>
        </w:rPr>
        <w:t xml:space="preserve"> Health Approach to Workforce Modelling for MDT</w:t>
      </w:r>
      <w:bookmarkEnd w:id="109"/>
    </w:p>
    <w:p w:rsidR="00F90A50" w:rsidRPr="00DB390B" w:rsidRDefault="00F90A50"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PCN MDT Workforce model</w:t>
      </w:r>
    </w:p>
    <w:p w:rsidR="00F90A50" w:rsidRPr="00497D2E" w:rsidRDefault="00F90A50" w:rsidP="00F90A50">
      <w:pPr>
        <w:ind w:left="0"/>
        <w:rPr>
          <w:rFonts w:asciiTheme="minorHAnsi" w:hAnsiTheme="minorHAnsi" w:cstheme="minorHAnsi"/>
          <w:sz w:val="22"/>
        </w:rPr>
      </w:pPr>
      <w:r w:rsidRPr="00497D2E">
        <w:rPr>
          <w:rFonts w:asciiTheme="minorHAnsi" w:hAnsiTheme="minorHAnsi" w:cstheme="minorHAnsi"/>
          <w:sz w:val="22"/>
        </w:rPr>
        <w:t>This approach is enhanced further through the identification of the development of BLMK system, population health cohort (people aged 65</w:t>
      </w:r>
      <w:r w:rsidR="00B73464">
        <w:rPr>
          <w:rFonts w:asciiTheme="minorHAnsi" w:hAnsiTheme="minorHAnsi" w:cstheme="minorHAnsi"/>
          <w:sz w:val="22"/>
        </w:rPr>
        <w:t xml:space="preserve"> </w:t>
      </w:r>
      <w:r w:rsidRPr="00497D2E">
        <w:rPr>
          <w:rFonts w:asciiTheme="minorHAnsi" w:hAnsiTheme="minorHAnsi" w:cstheme="minorHAnsi"/>
          <w:sz w:val="22"/>
        </w:rPr>
        <w:t>years and over with complex care needs) and staff reported outcome metrics:</w:t>
      </w:r>
    </w:p>
    <w:tbl>
      <w:tblPr>
        <w:tblStyle w:val="TableGrid1"/>
        <w:tblW w:w="0" w:type="auto"/>
        <w:jc w:val="center"/>
        <w:tblLook w:val="04A0" w:firstRow="1" w:lastRow="0" w:firstColumn="1" w:lastColumn="0" w:noHBand="0" w:noVBand="1"/>
      </w:tblPr>
      <w:tblGrid>
        <w:gridCol w:w="3039"/>
        <w:gridCol w:w="3004"/>
        <w:gridCol w:w="2973"/>
      </w:tblGrid>
      <w:tr w:rsidR="00F90A50" w:rsidRPr="00F90A50" w:rsidTr="00F90A50">
        <w:trPr>
          <w:cantSplit/>
          <w:jc w:val="center"/>
        </w:trPr>
        <w:tc>
          <w:tcPr>
            <w:tcW w:w="3039" w:type="dxa"/>
            <w:shd w:val="clear" w:color="auto" w:fill="3876BE"/>
          </w:tcPr>
          <w:p w:rsidR="00F90A50" w:rsidRPr="00F90A50" w:rsidRDefault="00F90A50" w:rsidP="00F90A50">
            <w:pPr>
              <w:keepNext w:val="0"/>
              <w:keepLines w:val="0"/>
              <w:widowControl/>
              <w:spacing w:line="240" w:lineRule="auto"/>
              <w:ind w:left="0"/>
              <w:rPr>
                <w:b/>
                <w:color w:val="FFFFFF"/>
                <w:sz w:val="20"/>
              </w:rPr>
            </w:pPr>
            <w:r w:rsidRPr="00F90A50">
              <w:rPr>
                <w:b/>
                <w:color w:val="FFFFFF"/>
                <w:sz w:val="20"/>
              </w:rPr>
              <w:t>System metrics</w:t>
            </w:r>
            <w:r w:rsidRPr="00F90A50">
              <w:rPr>
                <w:rFonts w:ascii="Times New Roman" w:hAnsi="Times New Roman"/>
                <w:b/>
                <w:color w:val="FFFFFF"/>
                <w:sz w:val="20"/>
                <w:vertAlign w:val="superscript"/>
              </w:rPr>
              <w:footnoteReference w:id="1"/>
            </w:r>
          </w:p>
        </w:tc>
        <w:tc>
          <w:tcPr>
            <w:tcW w:w="3004" w:type="dxa"/>
            <w:shd w:val="clear" w:color="auto" w:fill="3876BE"/>
          </w:tcPr>
          <w:p w:rsidR="00F90A50" w:rsidRPr="00F90A50" w:rsidRDefault="00F90A50" w:rsidP="00F90A50">
            <w:pPr>
              <w:keepNext w:val="0"/>
              <w:keepLines w:val="0"/>
              <w:widowControl/>
              <w:spacing w:line="240" w:lineRule="auto"/>
              <w:ind w:left="0"/>
              <w:rPr>
                <w:b/>
                <w:color w:val="FFFFFF"/>
                <w:sz w:val="20"/>
              </w:rPr>
            </w:pPr>
            <w:r w:rsidRPr="00F90A50">
              <w:rPr>
                <w:b/>
                <w:color w:val="FFFFFF"/>
                <w:sz w:val="20"/>
              </w:rPr>
              <w:t>User-focussed or -reported metrics</w:t>
            </w:r>
            <w:r w:rsidRPr="00F90A50">
              <w:rPr>
                <w:b/>
                <w:color w:val="FFFFFF"/>
                <w:sz w:val="20"/>
                <w:vertAlign w:val="superscript"/>
              </w:rPr>
              <w:t>4</w:t>
            </w:r>
          </w:p>
        </w:tc>
        <w:tc>
          <w:tcPr>
            <w:tcW w:w="2973" w:type="dxa"/>
            <w:shd w:val="clear" w:color="auto" w:fill="3876BE"/>
          </w:tcPr>
          <w:p w:rsidR="00F90A50" w:rsidRPr="00F90A50" w:rsidRDefault="00F90A50" w:rsidP="00F90A50">
            <w:pPr>
              <w:keepNext w:val="0"/>
              <w:keepLines w:val="0"/>
              <w:widowControl/>
              <w:spacing w:line="240" w:lineRule="auto"/>
              <w:ind w:left="0"/>
              <w:rPr>
                <w:b/>
                <w:color w:val="FFFFFF"/>
                <w:sz w:val="20"/>
              </w:rPr>
            </w:pPr>
            <w:r w:rsidRPr="00F90A50">
              <w:rPr>
                <w:b/>
                <w:color w:val="FFFFFF"/>
                <w:sz w:val="20"/>
              </w:rPr>
              <w:t>Staff-reported metrics</w:t>
            </w:r>
            <w:r w:rsidRPr="00F90A50">
              <w:rPr>
                <w:rFonts w:ascii="Times New Roman" w:hAnsi="Times New Roman"/>
                <w:b/>
                <w:color w:val="FFFFFF"/>
                <w:sz w:val="20"/>
                <w:vertAlign w:val="superscript"/>
              </w:rPr>
              <w:footnoteReference w:id="2"/>
            </w:r>
          </w:p>
        </w:tc>
      </w:tr>
      <w:tr w:rsidR="00F90A50" w:rsidRPr="00F90A50" w:rsidTr="00F90A50">
        <w:trPr>
          <w:trHeight w:val="5804"/>
          <w:jc w:val="center"/>
        </w:trPr>
        <w:tc>
          <w:tcPr>
            <w:tcW w:w="3039" w:type="dxa"/>
          </w:tcPr>
          <w:p w:rsidR="00F90A50" w:rsidRPr="00497D2E" w:rsidRDefault="00F90A50" w:rsidP="00D97A97">
            <w:pPr>
              <w:keepNext w:val="0"/>
              <w:keepLines w:val="0"/>
              <w:widowControl/>
              <w:numPr>
                <w:ilvl w:val="0"/>
                <w:numId w:val="33"/>
              </w:numPr>
              <w:spacing w:before="60" w:after="60" w:line="240" w:lineRule="auto"/>
              <w:ind w:left="318" w:hanging="284"/>
              <w:rPr>
                <w:rFonts w:asciiTheme="minorHAnsi" w:hAnsiTheme="minorHAnsi" w:cstheme="minorHAnsi"/>
                <w:color w:val="293947"/>
                <w:sz w:val="20"/>
              </w:rPr>
            </w:pPr>
            <w:r w:rsidRPr="00497D2E">
              <w:rPr>
                <w:rFonts w:asciiTheme="minorHAnsi" w:hAnsiTheme="minorHAnsi" w:cstheme="minorHAnsi"/>
                <w:color w:val="293947"/>
                <w:sz w:val="20"/>
              </w:rPr>
              <w:t>Number and rate of unplanned (or avoidable) acute admissions in people age 65 years or more</w:t>
            </w:r>
          </w:p>
          <w:p w:rsidR="00F90A50" w:rsidRPr="00497D2E" w:rsidRDefault="00F90A50" w:rsidP="00D97A97">
            <w:pPr>
              <w:keepNext w:val="0"/>
              <w:keepLines w:val="0"/>
              <w:widowControl/>
              <w:numPr>
                <w:ilvl w:val="0"/>
                <w:numId w:val="33"/>
              </w:numPr>
              <w:spacing w:before="0" w:after="60" w:line="240" w:lineRule="auto"/>
              <w:ind w:left="318" w:hanging="284"/>
              <w:rPr>
                <w:rFonts w:asciiTheme="minorHAnsi" w:hAnsiTheme="minorHAnsi" w:cstheme="minorHAnsi"/>
                <w:color w:val="293947"/>
                <w:sz w:val="20"/>
              </w:rPr>
            </w:pPr>
            <w:r w:rsidRPr="00497D2E">
              <w:rPr>
                <w:rFonts w:asciiTheme="minorHAnsi" w:hAnsiTheme="minorHAnsi" w:cstheme="minorHAnsi"/>
                <w:color w:val="293947"/>
                <w:sz w:val="20"/>
              </w:rPr>
              <w:t>Rate of unplanned hospitalisations per 100,000 population aged 65 and over for chronic ambulatory care sensitive conditions</w:t>
            </w:r>
          </w:p>
          <w:p w:rsidR="00F90A50" w:rsidRPr="00497D2E" w:rsidRDefault="00F90A50" w:rsidP="00D97A97">
            <w:pPr>
              <w:keepNext w:val="0"/>
              <w:keepLines w:val="0"/>
              <w:widowControl/>
              <w:numPr>
                <w:ilvl w:val="0"/>
                <w:numId w:val="33"/>
              </w:numPr>
              <w:spacing w:before="0" w:after="60" w:line="240" w:lineRule="auto"/>
              <w:ind w:left="318" w:hanging="284"/>
              <w:rPr>
                <w:rFonts w:asciiTheme="minorHAnsi" w:hAnsiTheme="minorHAnsi" w:cstheme="minorHAnsi"/>
                <w:color w:val="293947"/>
                <w:sz w:val="20"/>
              </w:rPr>
            </w:pPr>
            <w:r w:rsidRPr="00497D2E">
              <w:rPr>
                <w:rFonts w:asciiTheme="minorHAnsi" w:hAnsiTheme="minorHAnsi" w:cstheme="minorHAnsi"/>
                <w:color w:val="293947"/>
                <w:sz w:val="20"/>
              </w:rPr>
              <w:t xml:space="preserve">Proportion of people aged 65 and over who were still at home 91 days after discharge from hospital into </w:t>
            </w:r>
            <w:proofErr w:type="spellStart"/>
            <w:r w:rsidRPr="00497D2E">
              <w:rPr>
                <w:rFonts w:asciiTheme="minorHAnsi" w:hAnsiTheme="minorHAnsi" w:cstheme="minorHAnsi"/>
                <w:color w:val="293947"/>
                <w:sz w:val="20"/>
              </w:rPr>
              <w:t>reablement</w:t>
            </w:r>
            <w:proofErr w:type="spellEnd"/>
            <w:r w:rsidRPr="00497D2E">
              <w:rPr>
                <w:rFonts w:asciiTheme="minorHAnsi" w:hAnsiTheme="minorHAnsi" w:cstheme="minorHAnsi"/>
                <w:color w:val="293947"/>
                <w:sz w:val="20"/>
              </w:rPr>
              <w:t xml:space="preserve"> / rehabilitation services</w:t>
            </w:r>
          </w:p>
          <w:p w:rsidR="00F90A50" w:rsidRPr="00497D2E" w:rsidRDefault="00F90A50" w:rsidP="00D97A97">
            <w:pPr>
              <w:keepNext w:val="0"/>
              <w:keepLines w:val="0"/>
              <w:widowControl/>
              <w:numPr>
                <w:ilvl w:val="0"/>
                <w:numId w:val="33"/>
              </w:numPr>
              <w:spacing w:before="0" w:after="60" w:line="240" w:lineRule="auto"/>
              <w:ind w:left="318" w:hanging="284"/>
              <w:rPr>
                <w:rFonts w:asciiTheme="minorHAnsi" w:hAnsiTheme="minorHAnsi" w:cstheme="minorHAnsi"/>
                <w:color w:val="293947"/>
                <w:sz w:val="20"/>
              </w:rPr>
            </w:pPr>
            <w:r w:rsidRPr="00497D2E">
              <w:rPr>
                <w:rFonts w:asciiTheme="minorHAnsi" w:hAnsiTheme="minorHAnsi" w:cstheme="minorHAnsi"/>
                <w:color w:val="293947"/>
                <w:sz w:val="20"/>
              </w:rPr>
              <w:t>Emergency readmissions within 30 days of discharge from hospital for those aged 65 and over</w:t>
            </w:r>
          </w:p>
          <w:p w:rsidR="00F90A50" w:rsidRPr="00497D2E" w:rsidRDefault="00F90A50" w:rsidP="00D97A97">
            <w:pPr>
              <w:keepNext w:val="0"/>
              <w:keepLines w:val="0"/>
              <w:widowControl/>
              <w:numPr>
                <w:ilvl w:val="0"/>
                <w:numId w:val="33"/>
              </w:numPr>
              <w:spacing w:before="0" w:after="0" w:line="259" w:lineRule="auto"/>
              <w:ind w:left="318" w:hanging="284"/>
              <w:contextualSpacing/>
              <w:rPr>
                <w:rFonts w:asciiTheme="minorHAnsi" w:hAnsiTheme="minorHAnsi" w:cstheme="minorHAnsi"/>
                <w:color w:val="293947"/>
                <w:sz w:val="20"/>
              </w:rPr>
            </w:pPr>
            <w:r w:rsidRPr="00497D2E">
              <w:rPr>
                <w:rFonts w:asciiTheme="minorHAnsi" w:hAnsiTheme="minorHAnsi" w:cstheme="minorHAnsi"/>
                <w:color w:val="293947"/>
                <w:sz w:val="20"/>
              </w:rPr>
              <w:t>Permanent admissions to residential and nursing care homes, per 100,000 population</w:t>
            </w:r>
          </w:p>
        </w:tc>
        <w:tc>
          <w:tcPr>
            <w:tcW w:w="3004" w:type="dxa"/>
          </w:tcPr>
          <w:p w:rsidR="00F90A50" w:rsidRPr="00497D2E" w:rsidRDefault="00F90A50" w:rsidP="00D97A97">
            <w:pPr>
              <w:keepNext w:val="0"/>
              <w:keepLines w:val="0"/>
              <w:widowControl/>
              <w:numPr>
                <w:ilvl w:val="0"/>
                <w:numId w:val="34"/>
              </w:numPr>
              <w:spacing w:before="6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Self-reported well-being</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 xml:space="preserve">Quality of life measurement in people aged over 65 </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 xml:space="preserve">Proportion of people who use services and their carers who reported that they had as much social contact as they would like </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Proportion of people with a care plan who were involved in putting it together</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The difference between the number of people with a care plan and the number who say that they have a care plan</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Percentage of adult carers who have as much social contact as they would like</w:t>
            </w:r>
          </w:p>
          <w:p w:rsidR="00F90A50" w:rsidRPr="00497D2E" w:rsidRDefault="00F90A50" w:rsidP="00D97A97">
            <w:pPr>
              <w:keepNext w:val="0"/>
              <w:keepLines w:val="0"/>
              <w:widowControl/>
              <w:numPr>
                <w:ilvl w:val="0"/>
                <w:numId w:val="34"/>
              </w:numPr>
              <w:spacing w:before="0" w:after="60" w:line="240" w:lineRule="auto"/>
              <w:ind w:left="312" w:hanging="312"/>
              <w:rPr>
                <w:rFonts w:asciiTheme="minorHAnsi" w:hAnsiTheme="minorHAnsi" w:cstheme="minorHAnsi"/>
                <w:color w:val="293947"/>
                <w:sz w:val="20"/>
              </w:rPr>
            </w:pPr>
            <w:r w:rsidRPr="00497D2E">
              <w:rPr>
                <w:rFonts w:asciiTheme="minorHAnsi" w:hAnsiTheme="minorHAnsi" w:cstheme="minorHAnsi"/>
                <w:color w:val="293947"/>
                <w:sz w:val="20"/>
              </w:rPr>
              <w:t>The proportion of carers who report that they have been included or consulted in discussion about the person they care for</w:t>
            </w:r>
          </w:p>
        </w:tc>
        <w:tc>
          <w:tcPr>
            <w:tcW w:w="2973" w:type="dxa"/>
          </w:tcPr>
          <w:p w:rsidR="00F90A50" w:rsidRPr="00497D2E" w:rsidRDefault="00F90A50" w:rsidP="00D97A97">
            <w:pPr>
              <w:keepNext w:val="0"/>
              <w:keepLines w:val="0"/>
              <w:widowControl/>
              <w:numPr>
                <w:ilvl w:val="0"/>
                <w:numId w:val="35"/>
              </w:numPr>
              <w:spacing w:before="6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‘I feel that my role makes a difference to patients / service users’</w:t>
            </w:r>
          </w:p>
          <w:p w:rsidR="00F90A50" w:rsidRPr="00497D2E" w:rsidRDefault="00F90A50" w:rsidP="00D97A97">
            <w:pPr>
              <w:keepNext w:val="0"/>
              <w:keepLines w:val="0"/>
              <w:widowControl/>
              <w:numPr>
                <w:ilvl w:val="0"/>
                <w:numId w:val="35"/>
              </w:numPr>
              <w:spacing w:before="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‘I am able to deliver the care I aspire to’</w:t>
            </w:r>
          </w:p>
          <w:p w:rsidR="00F90A50" w:rsidRPr="00497D2E" w:rsidRDefault="00F90A50" w:rsidP="00D97A97">
            <w:pPr>
              <w:keepNext w:val="0"/>
              <w:keepLines w:val="0"/>
              <w:widowControl/>
              <w:numPr>
                <w:ilvl w:val="0"/>
                <w:numId w:val="35"/>
              </w:numPr>
              <w:spacing w:before="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‘I have adequate materials, supplies and equipment to do my work’</w:t>
            </w:r>
          </w:p>
          <w:p w:rsidR="00F90A50" w:rsidRPr="00497D2E" w:rsidRDefault="00F90A50" w:rsidP="00D97A97">
            <w:pPr>
              <w:keepNext w:val="0"/>
              <w:keepLines w:val="0"/>
              <w:widowControl/>
              <w:numPr>
                <w:ilvl w:val="0"/>
                <w:numId w:val="35"/>
              </w:numPr>
              <w:spacing w:before="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‘There are enough staff at this organisation for me to do my job properly’</w:t>
            </w:r>
          </w:p>
          <w:p w:rsidR="00F90A50" w:rsidRPr="00497D2E" w:rsidRDefault="00F90A50" w:rsidP="00D97A97">
            <w:pPr>
              <w:keepNext w:val="0"/>
              <w:keepLines w:val="0"/>
              <w:widowControl/>
              <w:numPr>
                <w:ilvl w:val="0"/>
                <w:numId w:val="35"/>
              </w:numPr>
              <w:spacing w:before="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‘The team I work in has a set of shared objectives’</w:t>
            </w:r>
          </w:p>
          <w:p w:rsidR="00F90A50" w:rsidRPr="00497D2E" w:rsidRDefault="00F90A50" w:rsidP="00D97A97">
            <w:pPr>
              <w:keepNext w:val="0"/>
              <w:keepLines w:val="0"/>
              <w:widowControl/>
              <w:numPr>
                <w:ilvl w:val="0"/>
                <w:numId w:val="35"/>
              </w:numPr>
              <w:spacing w:before="0" w:after="60" w:line="240" w:lineRule="auto"/>
              <w:ind w:left="318" w:hanging="318"/>
              <w:rPr>
                <w:rFonts w:asciiTheme="minorHAnsi" w:hAnsiTheme="minorHAnsi" w:cstheme="minorHAnsi"/>
                <w:color w:val="293947"/>
                <w:sz w:val="20"/>
              </w:rPr>
            </w:pPr>
            <w:r w:rsidRPr="00497D2E">
              <w:rPr>
                <w:rFonts w:asciiTheme="minorHAnsi" w:hAnsiTheme="minorHAnsi" w:cstheme="minorHAnsi"/>
                <w:color w:val="293947"/>
                <w:sz w:val="20"/>
              </w:rPr>
              <w:t>‘I am involved in deciding on changes introduced that affect my work area / team / department’</w:t>
            </w:r>
          </w:p>
        </w:tc>
      </w:tr>
    </w:tbl>
    <w:p w:rsidR="00D12530" w:rsidRDefault="00E35757" w:rsidP="00E35757">
      <w:pPr>
        <w:pStyle w:val="Caption"/>
      </w:pPr>
      <w:bookmarkStart w:id="110" w:name="_Toc11852487"/>
      <w:r w:rsidRPr="00B7346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46</w:t>
      </w:r>
      <w:r w:rsidR="006A0B02">
        <w:rPr>
          <w:noProof/>
        </w:rPr>
        <w:fldChar w:fldCharType="end"/>
      </w:r>
      <w:r w:rsidR="00B73464">
        <w:t xml:space="preserve"> MDT workforce model metrics</w:t>
      </w:r>
      <w:bookmarkEnd w:id="110"/>
    </w:p>
    <w:p w:rsidR="00D12530" w:rsidRDefault="00D12530" w:rsidP="00D12530">
      <w:pPr>
        <w:keepLines w:val="0"/>
        <w:ind w:left="0"/>
        <w:rPr>
          <w:rFonts w:asciiTheme="minorHAnsi" w:hAnsiTheme="minorHAnsi" w:cstheme="minorHAnsi"/>
          <w:sz w:val="22"/>
        </w:rPr>
      </w:pPr>
    </w:p>
    <w:p w:rsidR="00F90A50" w:rsidRPr="00497D2E" w:rsidRDefault="00F90A50" w:rsidP="00D12530">
      <w:pPr>
        <w:keepNext w:val="0"/>
        <w:keepLines w:val="0"/>
        <w:ind w:left="0"/>
        <w:rPr>
          <w:rFonts w:asciiTheme="minorHAnsi" w:hAnsiTheme="minorHAnsi" w:cstheme="minorHAnsi"/>
          <w:sz w:val="22"/>
        </w:rPr>
      </w:pPr>
      <w:r w:rsidRPr="00497D2E">
        <w:rPr>
          <w:rFonts w:asciiTheme="minorHAnsi" w:hAnsiTheme="minorHAnsi" w:cstheme="minorHAnsi"/>
          <w:sz w:val="22"/>
        </w:rPr>
        <w:t xml:space="preserve">The table above outlines a suite of metrics ranging from system metrics (which can act as proxies of outcomes such as independence and quality of life) to user-focussed or user-reported metrics and staff-reported metrics, relating to experiences of receiving or providing care through the case management function that have been agreed by BLMK stakeholders. This will enable us to measure the extent to which the PCN MDT Workforce model impacts BLMK Integrated Care System metrics and support an understanding of the extent to which local health service staff are genuinely providing joined up, personalised and anticipatory care. </w:t>
      </w:r>
    </w:p>
    <w:p w:rsidR="00F90A50" w:rsidRDefault="00F90A50" w:rsidP="00D12530">
      <w:pPr>
        <w:keepNext w:val="0"/>
        <w:keepLines w:val="0"/>
        <w:ind w:left="0"/>
        <w:rPr>
          <w:rFonts w:asciiTheme="minorHAnsi" w:hAnsiTheme="minorHAnsi" w:cstheme="minorHAnsi"/>
          <w:sz w:val="22"/>
        </w:rPr>
      </w:pPr>
      <w:r w:rsidRPr="00497D2E">
        <w:rPr>
          <w:rFonts w:asciiTheme="minorHAnsi" w:hAnsiTheme="minorHAnsi" w:cstheme="minorHAnsi"/>
          <w:sz w:val="22"/>
        </w:rPr>
        <w:t>Similarly we have developed a set of design principles, which underpin the workforce model.</w:t>
      </w:r>
    </w:p>
    <w:p w:rsidR="00D12530" w:rsidRPr="00497D2E" w:rsidRDefault="00D12530" w:rsidP="00D12530">
      <w:pPr>
        <w:keepNext w:val="0"/>
        <w:keepLines w:val="0"/>
        <w:ind w:left="0"/>
        <w:rPr>
          <w:rFonts w:asciiTheme="minorHAnsi" w:hAnsiTheme="minorHAnsi" w:cstheme="minorHAnsi"/>
          <w:sz w:val="22"/>
        </w:rPr>
      </w:pPr>
      <w:r w:rsidRPr="00F90A50">
        <w:rPr>
          <w:noProof/>
          <w:lang w:eastAsia="en-GB"/>
        </w:rPr>
        <w:drawing>
          <wp:inline distT="0" distB="0" distL="0" distR="0" wp14:anchorId="44DB9948" wp14:editId="37942909">
            <wp:extent cx="5731510" cy="33280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731510" cy="3328035"/>
                    </a:xfrm>
                    <a:prstGeom prst="rect">
                      <a:avLst/>
                    </a:prstGeom>
                    <a:noFill/>
                  </pic:spPr>
                </pic:pic>
              </a:graphicData>
            </a:graphic>
          </wp:inline>
        </w:drawing>
      </w:r>
    </w:p>
    <w:p w:rsidR="00F90A50" w:rsidRPr="00F90A50" w:rsidRDefault="00D12530" w:rsidP="00D12530">
      <w:pPr>
        <w:pStyle w:val="Caption"/>
      </w:pPr>
      <w:bookmarkStart w:id="111" w:name="_Toc11852488"/>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47</w:t>
      </w:r>
      <w:r w:rsidR="006A0B02">
        <w:rPr>
          <w:noProof/>
        </w:rPr>
        <w:fldChar w:fldCharType="end"/>
      </w:r>
      <w:r w:rsidR="00B73464">
        <w:t xml:space="preserve"> Design principles</w:t>
      </w:r>
      <w:bookmarkEnd w:id="111"/>
    </w:p>
    <w:p w:rsidR="00F90A50" w:rsidRPr="00497D2E" w:rsidRDefault="00F90A50" w:rsidP="00D12530">
      <w:pPr>
        <w:keepNext w:val="0"/>
        <w:keepLines w:val="0"/>
        <w:ind w:left="0"/>
        <w:rPr>
          <w:rFonts w:asciiTheme="minorHAnsi" w:hAnsiTheme="minorHAnsi" w:cstheme="minorHAnsi"/>
        </w:rPr>
      </w:pPr>
      <w:r w:rsidRPr="00497D2E">
        <w:rPr>
          <w:rFonts w:asciiTheme="minorHAnsi" w:hAnsiTheme="minorHAnsi" w:cstheme="minorHAnsi"/>
        </w:rPr>
        <w:t xml:space="preserve">These statements set out the </w:t>
      </w:r>
      <w:r w:rsidRPr="00497D2E">
        <w:rPr>
          <w:rFonts w:asciiTheme="minorHAnsi" w:hAnsiTheme="minorHAnsi" w:cstheme="minorHAnsi"/>
          <w:i/>
        </w:rPr>
        <w:t>Why?</w:t>
      </w:r>
      <w:r w:rsidRPr="00497D2E">
        <w:rPr>
          <w:rFonts w:asciiTheme="minorHAnsi" w:hAnsiTheme="minorHAnsi" w:cstheme="minorHAnsi"/>
        </w:rPr>
        <w:t xml:space="preserve"> </w:t>
      </w:r>
      <w:proofErr w:type="gramStart"/>
      <w:r w:rsidRPr="00497D2E">
        <w:rPr>
          <w:rFonts w:asciiTheme="minorHAnsi" w:hAnsiTheme="minorHAnsi" w:cstheme="minorHAnsi"/>
        </w:rPr>
        <w:t>for</w:t>
      </w:r>
      <w:proofErr w:type="gramEnd"/>
      <w:r w:rsidRPr="00497D2E">
        <w:rPr>
          <w:rFonts w:asciiTheme="minorHAnsi" w:hAnsiTheme="minorHAnsi" w:cstheme="minorHAnsi"/>
        </w:rPr>
        <w:t xml:space="preserve"> the development of MDTs – that is, what they are designed to achieve. They additionally outline key information on the </w:t>
      </w:r>
      <w:proofErr w:type="gramStart"/>
      <w:r w:rsidRPr="00497D2E">
        <w:rPr>
          <w:rFonts w:asciiTheme="minorHAnsi" w:hAnsiTheme="minorHAnsi" w:cstheme="minorHAnsi"/>
          <w:i/>
        </w:rPr>
        <w:t>What</w:t>
      </w:r>
      <w:proofErr w:type="gramEnd"/>
      <w:r w:rsidRPr="00497D2E">
        <w:rPr>
          <w:rFonts w:asciiTheme="minorHAnsi" w:hAnsiTheme="minorHAnsi" w:cstheme="minorHAnsi"/>
          <w:i/>
        </w:rPr>
        <w:t>?</w:t>
      </w:r>
      <w:r w:rsidRPr="00497D2E">
        <w:rPr>
          <w:rFonts w:asciiTheme="minorHAnsi" w:hAnsiTheme="minorHAnsi" w:cstheme="minorHAnsi"/>
        </w:rPr>
        <w:t xml:space="preserve"> </w:t>
      </w:r>
      <w:proofErr w:type="gramStart"/>
      <w:r w:rsidRPr="00497D2E">
        <w:rPr>
          <w:rFonts w:asciiTheme="minorHAnsi" w:hAnsiTheme="minorHAnsi" w:cstheme="minorHAnsi"/>
        </w:rPr>
        <w:t>and</w:t>
      </w:r>
      <w:proofErr w:type="gramEnd"/>
      <w:r w:rsidRPr="00497D2E">
        <w:rPr>
          <w:rFonts w:asciiTheme="minorHAnsi" w:hAnsiTheme="minorHAnsi" w:cstheme="minorHAnsi"/>
        </w:rPr>
        <w:t xml:space="preserve"> </w:t>
      </w:r>
      <w:r w:rsidRPr="00497D2E">
        <w:rPr>
          <w:rFonts w:asciiTheme="minorHAnsi" w:hAnsiTheme="minorHAnsi" w:cstheme="minorHAnsi"/>
          <w:i/>
        </w:rPr>
        <w:t>How?</w:t>
      </w:r>
      <w:r w:rsidRPr="00497D2E">
        <w:rPr>
          <w:rFonts w:asciiTheme="minorHAnsi" w:hAnsiTheme="minorHAnsi" w:cstheme="minorHAnsi"/>
        </w:rPr>
        <w:t xml:space="preserve"> This enables us to identify a consistent set of principles that are developing PCNs can apply to ensure consistent outcomes for the population health of local people in BLMK ICS</w:t>
      </w:r>
    </w:p>
    <w:p w:rsidR="00612DF5" w:rsidRPr="00750DF4" w:rsidRDefault="00E700FF" w:rsidP="000B6D6B">
      <w:pPr>
        <w:pStyle w:val="Heading1"/>
      </w:pPr>
      <w:bookmarkStart w:id="112" w:name="_Toc11925725"/>
      <w:r w:rsidRPr="00750DF4">
        <w:lastRenderedPageBreak/>
        <w:t>Governance</w:t>
      </w:r>
      <w:bookmarkEnd w:id="112"/>
    </w:p>
    <w:p w:rsidR="0017793D" w:rsidRPr="000B6D6B" w:rsidRDefault="0017793D" w:rsidP="000B6D6B">
      <w:pPr>
        <w:pStyle w:val="Heading2"/>
        <w:rPr>
          <w:rFonts w:asciiTheme="minorHAnsi" w:hAnsiTheme="minorHAnsi" w:cstheme="minorHAnsi"/>
        </w:rPr>
      </w:pPr>
      <w:bookmarkStart w:id="113" w:name="_Toc11925726"/>
      <w:r w:rsidRPr="000B6D6B">
        <w:rPr>
          <w:rFonts w:asciiTheme="minorHAnsi" w:hAnsiTheme="minorHAnsi" w:cstheme="minorHAnsi"/>
        </w:rPr>
        <w:t>Integrated Care System</w:t>
      </w:r>
      <w:bookmarkEnd w:id="113"/>
    </w:p>
    <w:p w:rsidR="00281E25" w:rsidRDefault="00281E25" w:rsidP="00281E25">
      <w:pPr>
        <w:ind w:left="0"/>
        <w:rPr>
          <w:rFonts w:asciiTheme="minorHAnsi" w:hAnsiTheme="minorHAnsi" w:cstheme="minorHAnsi"/>
          <w:color w:val="auto"/>
          <w:sz w:val="22"/>
        </w:rPr>
      </w:pPr>
      <w:r w:rsidRPr="00055209">
        <w:rPr>
          <w:rFonts w:asciiTheme="minorHAnsi" w:hAnsiTheme="minorHAnsi" w:cstheme="minorHAnsi"/>
          <w:color w:val="auto"/>
          <w:sz w:val="22"/>
        </w:rPr>
        <w:t>BLMK ICS is currently undertaking a governance review. This will be completed by September 2019 and reflected in updates to this strategy.</w:t>
      </w:r>
    </w:p>
    <w:p w:rsidR="00281E25" w:rsidRDefault="00281E25" w:rsidP="00281E25">
      <w:pPr>
        <w:ind w:left="0"/>
        <w:rPr>
          <w:rFonts w:asciiTheme="minorHAnsi" w:hAnsiTheme="minorHAnsi" w:cstheme="minorHAnsi"/>
          <w:color w:val="auto"/>
          <w:sz w:val="22"/>
        </w:rPr>
      </w:pPr>
      <w:r>
        <w:rPr>
          <w:rFonts w:asciiTheme="minorHAnsi" w:hAnsiTheme="minorHAnsi" w:cstheme="minorHAnsi"/>
          <w:noProof/>
          <w:color w:val="auto"/>
          <w:sz w:val="22"/>
          <w:lang w:eastAsia="en-GB"/>
        </w:rPr>
        <w:drawing>
          <wp:inline distT="0" distB="0" distL="0" distR="0" wp14:anchorId="4C882047" wp14:editId="1D4B243A">
            <wp:extent cx="5681980" cy="4389755"/>
            <wp:effectExtent l="0" t="0" r="0" b="0"/>
            <wp:docPr id="1098" name="Picture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81980" cy="4389755"/>
                    </a:xfrm>
                    <a:prstGeom prst="rect">
                      <a:avLst/>
                    </a:prstGeom>
                    <a:noFill/>
                  </pic:spPr>
                </pic:pic>
              </a:graphicData>
            </a:graphic>
          </wp:inline>
        </w:drawing>
      </w:r>
    </w:p>
    <w:p w:rsidR="00AB4B7D" w:rsidRPr="00C043E0" w:rsidRDefault="00AB4B7D" w:rsidP="00AB4B7D">
      <w:pPr>
        <w:pStyle w:val="Caption"/>
        <w:rPr>
          <w:rFonts w:asciiTheme="minorHAnsi" w:hAnsiTheme="minorHAnsi" w:cstheme="minorHAnsi"/>
          <w:color w:val="auto"/>
          <w:sz w:val="24"/>
          <w:szCs w:val="24"/>
        </w:rPr>
      </w:pPr>
      <w:bookmarkStart w:id="114" w:name="_Toc11852489"/>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48</w:t>
      </w:r>
      <w:r w:rsidR="006A0B02">
        <w:rPr>
          <w:noProof/>
        </w:rPr>
        <w:fldChar w:fldCharType="end"/>
      </w:r>
      <w:r w:rsidR="00B73464">
        <w:t xml:space="preserve"> </w:t>
      </w:r>
      <w:r w:rsidR="00B73464" w:rsidRPr="00C043E0">
        <w:rPr>
          <w:rFonts w:asciiTheme="minorHAnsi" w:hAnsiTheme="minorHAnsi"/>
          <w:sz w:val="24"/>
          <w:szCs w:val="24"/>
        </w:rPr>
        <w:t>ICS governance</w:t>
      </w:r>
      <w:bookmarkEnd w:id="114"/>
    </w:p>
    <w:p w:rsidR="00281E25" w:rsidRPr="00C043E0" w:rsidRDefault="00281E25" w:rsidP="000B6D6B">
      <w:pPr>
        <w:pStyle w:val="Heading2"/>
        <w:rPr>
          <w:rFonts w:asciiTheme="minorHAnsi" w:eastAsiaTheme="minorEastAsia" w:hAnsiTheme="minorHAnsi"/>
          <w:szCs w:val="24"/>
        </w:rPr>
      </w:pPr>
      <w:bookmarkStart w:id="115" w:name="_Toc11925727"/>
      <w:r w:rsidRPr="00C043E0">
        <w:rPr>
          <w:rFonts w:asciiTheme="minorHAnsi" w:eastAsiaTheme="minorEastAsia" w:hAnsiTheme="minorHAnsi"/>
          <w:szCs w:val="24"/>
        </w:rPr>
        <w:t xml:space="preserve">ICS priority </w:t>
      </w:r>
      <w:proofErr w:type="spellStart"/>
      <w:r w:rsidRPr="00C043E0">
        <w:rPr>
          <w:rFonts w:asciiTheme="minorHAnsi" w:eastAsiaTheme="minorEastAsia" w:hAnsiTheme="minorHAnsi"/>
          <w:szCs w:val="24"/>
        </w:rPr>
        <w:t>workstreams</w:t>
      </w:r>
      <w:bookmarkEnd w:id="115"/>
      <w:proofErr w:type="spellEnd"/>
    </w:p>
    <w:p w:rsidR="00281E25" w:rsidRPr="0084541A" w:rsidRDefault="00281E25" w:rsidP="00281E25">
      <w:pPr>
        <w:ind w:left="0"/>
        <w:rPr>
          <w:rFonts w:ascii="Calibri" w:hAnsi="Calibri"/>
          <w:sz w:val="22"/>
        </w:rPr>
      </w:pPr>
      <w:r w:rsidRPr="0084541A">
        <w:rPr>
          <w:rFonts w:ascii="Calibri" w:hAnsi="Calibri"/>
          <w:sz w:val="22"/>
        </w:rPr>
        <w:t xml:space="preserve">BLMK have identified a total of five ICS priorities to deliver the future vision for health and social care. The five priorities all overlap, and the benefits expected will only be fully realised if all five proceed in parallel. </w:t>
      </w:r>
    </w:p>
    <w:p w:rsidR="00281E25" w:rsidRPr="0084541A" w:rsidRDefault="00281E25" w:rsidP="00281E25">
      <w:pPr>
        <w:ind w:left="0"/>
        <w:rPr>
          <w:rFonts w:ascii="Calibri" w:hAnsi="Calibri"/>
          <w:sz w:val="22"/>
        </w:rPr>
      </w:pPr>
      <w:r w:rsidRPr="0084541A">
        <w:rPr>
          <w:rFonts w:ascii="Calibri" w:hAnsi="Calibri"/>
          <w:sz w:val="22"/>
        </w:rPr>
        <w:t xml:space="preserve">The development and transformation of primary care is addressed under Priority 2 with the aim to deliver high quality, scaled and resilient primary care, community and social care services across BLMK.  </w:t>
      </w:r>
    </w:p>
    <w:p w:rsidR="00281E25" w:rsidRPr="0084541A" w:rsidRDefault="00281E25" w:rsidP="00281E25">
      <w:pPr>
        <w:ind w:left="0"/>
        <w:rPr>
          <w:rFonts w:ascii="Calibri" w:hAnsi="Calibri"/>
          <w:sz w:val="22"/>
        </w:rPr>
      </w:pPr>
      <w:r w:rsidRPr="0084541A">
        <w:rPr>
          <w:rFonts w:ascii="Calibri" w:hAnsi="Calibri"/>
          <w:sz w:val="22"/>
        </w:rPr>
        <w:t>All five priorities are outlined below:</w:t>
      </w:r>
    </w:p>
    <w:p w:rsidR="00281E25" w:rsidRDefault="00281E25" w:rsidP="00281E25">
      <w:pPr>
        <w:ind w:left="0"/>
        <w:rPr>
          <w:rFonts w:asciiTheme="minorHAnsi" w:hAnsiTheme="minorHAnsi" w:cstheme="minorHAnsi"/>
          <w:color w:val="FF0000"/>
        </w:rPr>
      </w:pPr>
      <w:r w:rsidRPr="004E4B40">
        <w:rPr>
          <w:noProof/>
          <w:lang w:eastAsia="en-GB"/>
        </w:rPr>
        <w:lastRenderedPageBreak/>
        <mc:AlternateContent>
          <mc:Choice Requires="wps">
            <w:drawing>
              <wp:anchor distT="0" distB="0" distL="114300" distR="114300" simplePos="0" relativeHeight="251695104" behindDoc="0" locked="0" layoutInCell="1" allowOverlap="1" wp14:anchorId="66B99624" wp14:editId="78C1D172">
                <wp:simplePos x="0" y="0"/>
                <wp:positionH relativeFrom="column">
                  <wp:posOffset>146050</wp:posOffset>
                </wp:positionH>
                <wp:positionV relativeFrom="paragraph">
                  <wp:posOffset>3039110</wp:posOffset>
                </wp:positionV>
                <wp:extent cx="431800" cy="368935"/>
                <wp:effectExtent l="0" t="0" r="0" b="0"/>
                <wp:wrapNone/>
                <wp:docPr id="921" name="TextBox 10"/>
                <wp:cNvGraphicFramePr/>
                <a:graphic xmlns:a="http://schemas.openxmlformats.org/drawingml/2006/main">
                  <a:graphicData uri="http://schemas.microsoft.com/office/word/2010/wordprocessingShape">
                    <wps:wsp>
                      <wps:cNvSpPr txBox="1"/>
                      <wps:spPr>
                        <a:xfrm>
                          <a:off x="0" y="0"/>
                          <a:ext cx="431800" cy="368935"/>
                        </a:xfrm>
                        <a:prstGeom prst="rect">
                          <a:avLst/>
                        </a:prstGeom>
                        <a:noFill/>
                      </wps:spPr>
                      <wps:txbx>
                        <w:txbxContent>
                          <w:p w:rsidR="003A3931" w:rsidRPr="00750DF4" w:rsidRDefault="003A3931" w:rsidP="00281E25">
                            <w:pPr>
                              <w:pStyle w:val="NormalWeb"/>
                              <w:spacing w:before="0" w:beforeAutospacing="0" w:after="0" w:afterAutospacing="0"/>
                              <w:rPr>
                                <w:color w:val="7030A0"/>
                              </w:rPr>
                            </w:pPr>
                            <w:r w:rsidRPr="00750DF4">
                              <w:rPr>
                                <w:rFonts w:asciiTheme="minorHAnsi" w:hAnsi="Calibri" w:cstheme="minorBidi"/>
                                <w:b/>
                                <w:bCs/>
                                <w:color w:val="7030A0"/>
                                <w:kern w:val="24"/>
                                <w:sz w:val="36"/>
                                <w:szCs w:val="36"/>
                              </w:rPr>
                              <w:t>P5</w:t>
                            </w:r>
                          </w:p>
                        </w:txbxContent>
                      </wps:txbx>
                      <wps:bodyPr wrap="square" rtlCol="0">
                        <a:spAutoFit/>
                      </wps:bodyPr>
                    </wps:wsp>
                  </a:graphicData>
                </a:graphic>
              </wp:anchor>
            </w:drawing>
          </mc:Choice>
          <mc:Fallback>
            <w:pict>
              <v:shape id="TextBox 10" o:spid="_x0000_s1064" type="#_x0000_t202" style="position:absolute;margin-left:11.5pt;margin-top:239.3pt;width:34pt;height:29.05pt;z-index:2516951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" filled="f" stroked="f">
                <v:textbox style="mso-fit-shape-to-text:t">
                  <w:txbxContent>
                    <w:p w:rsidR="003A3931" w:rsidRPr="00750DF4" w:rsidRDefault="003A3931" w:rsidP="00281E25">
                      <w:pPr>
                        <w:pStyle w:val="NormalWeb"/>
                        <w:spacing w:before="0" w:beforeAutospacing="0" w:after="0" w:afterAutospacing="0"/>
                        <w:rPr>
                          <w:color w:val="7030A0"/>
                        </w:rPr>
                      </w:pPr>
                      <w:r w:rsidRPr="00750DF4">
                        <w:rPr>
                          <w:rFonts w:asciiTheme="minorHAnsi" w:hAnsi="Calibri" w:cstheme="minorBidi"/>
                          <w:b/>
                          <w:bCs/>
                          <w:color w:val="7030A0"/>
                          <w:kern w:val="24"/>
                          <w:sz w:val="36"/>
                          <w:szCs w:val="36"/>
                        </w:rPr>
                        <w:t>P5</w:t>
                      </w:r>
                    </w:p>
                  </w:txbxContent>
                </v:textbox>
              </v:shape>
            </w:pict>
          </mc:Fallback>
        </mc:AlternateContent>
      </w:r>
      <w:r w:rsidRPr="004E4B40">
        <w:rPr>
          <w:noProof/>
          <w:lang w:eastAsia="en-GB"/>
        </w:rPr>
        <mc:AlternateContent>
          <mc:Choice Requires="wps">
            <w:drawing>
              <wp:anchor distT="0" distB="0" distL="114300" distR="114300" simplePos="0" relativeHeight="251694080" behindDoc="0" locked="0" layoutInCell="1" allowOverlap="1" wp14:anchorId="3E8CF19C" wp14:editId="401DB66D">
                <wp:simplePos x="0" y="0"/>
                <wp:positionH relativeFrom="column">
                  <wp:posOffset>463550</wp:posOffset>
                </wp:positionH>
                <wp:positionV relativeFrom="paragraph">
                  <wp:posOffset>2338705</wp:posOffset>
                </wp:positionV>
                <wp:extent cx="431800" cy="368935"/>
                <wp:effectExtent l="0" t="0" r="0" b="0"/>
                <wp:wrapNone/>
                <wp:docPr id="12" name="TextBox 11"/>
                <wp:cNvGraphicFramePr/>
                <a:graphic xmlns:a="http://schemas.openxmlformats.org/drawingml/2006/main">
                  <a:graphicData uri="http://schemas.microsoft.com/office/word/2010/wordprocessingShape">
                    <wps:wsp>
                      <wps:cNvSpPr txBox="1"/>
                      <wps:spPr>
                        <a:xfrm>
                          <a:off x="0" y="0"/>
                          <a:ext cx="431800" cy="368935"/>
                        </a:xfrm>
                        <a:prstGeom prst="rect">
                          <a:avLst/>
                        </a:prstGeom>
                        <a:noFill/>
                      </wps:spPr>
                      <wps:txbx>
                        <w:txbxContent>
                          <w:p w:rsidR="003A3931" w:rsidRDefault="003A3931" w:rsidP="00281E25">
                            <w:pPr>
                              <w:pStyle w:val="NormalWeb"/>
                              <w:spacing w:before="0" w:beforeAutospacing="0" w:after="0" w:afterAutospacing="0"/>
                            </w:pPr>
                            <w:r>
                              <w:rPr>
                                <w:rFonts w:asciiTheme="minorHAnsi" w:hAnsi="Calibri" w:cstheme="minorBidi"/>
                                <w:b/>
                                <w:bCs/>
                                <w:color w:val="2E74B5" w:themeColor="accent1" w:themeShade="BF"/>
                                <w:kern w:val="24"/>
                                <w:sz w:val="36"/>
                                <w:szCs w:val="36"/>
                              </w:rPr>
                              <w:t>P4</w:t>
                            </w:r>
                          </w:p>
                        </w:txbxContent>
                      </wps:txbx>
                      <wps:bodyPr wrap="square" rtlCol="0">
                        <a:spAutoFit/>
                      </wps:bodyPr>
                    </wps:wsp>
                  </a:graphicData>
                </a:graphic>
              </wp:anchor>
            </w:drawing>
          </mc:Choice>
          <mc:Fallback>
            <w:pict>
              <v:shape id="TextBox 11" o:spid="_x0000_s1065" type="#_x0000_t202" style="position:absolute;margin-left:36.5pt;margin-top:184.15pt;width:34pt;height:29.05pt;z-index:251694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" filled="f" stroked="f">
                <v:textbox style="mso-fit-shape-to-text:t">
                  <w:txbxContent>
                    <w:p w:rsidR="003A3931" w:rsidRDefault="003A3931" w:rsidP="00281E25">
                      <w:pPr>
                        <w:pStyle w:val="NormalWeb"/>
                        <w:spacing w:before="0" w:beforeAutospacing="0" w:after="0" w:afterAutospacing="0"/>
                      </w:pPr>
                      <w:r>
                        <w:rPr>
                          <w:rFonts w:asciiTheme="minorHAnsi" w:hAnsi="Calibri" w:cstheme="minorBidi"/>
                          <w:b/>
                          <w:bCs/>
                          <w:color w:val="2E74B5" w:themeColor="accent1" w:themeShade="BF"/>
                          <w:kern w:val="24"/>
                          <w:sz w:val="36"/>
                          <w:szCs w:val="36"/>
                        </w:rPr>
                        <w:t>P4</w:t>
                      </w:r>
                    </w:p>
                  </w:txbxContent>
                </v:textbox>
              </v:shape>
            </w:pict>
          </mc:Fallback>
        </mc:AlternateContent>
      </w:r>
      <w:r w:rsidRPr="004E4B40">
        <w:rPr>
          <w:noProof/>
          <w:lang w:eastAsia="en-GB"/>
        </w:rPr>
        <mc:AlternateContent>
          <mc:Choice Requires="wps">
            <w:drawing>
              <wp:anchor distT="0" distB="0" distL="114300" distR="114300" simplePos="0" relativeHeight="251693056" behindDoc="0" locked="0" layoutInCell="1" allowOverlap="1" wp14:anchorId="4EEC5BBF" wp14:editId="5C889AA8">
                <wp:simplePos x="0" y="0"/>
                <wp:positionH relativeFrom="column">
                  <wp:posOffset>547370</wp:posOffset>
                </wp:positionH>
                <wp:positionV relativeFrom="paragraph">
                  <wp:posOffset>1667510</wp:posOffset>
                </wp:positionV>
                <wp:extent cx="431800" cy="368935"/>
                <wp:effectExtent l="0" t="0" r="0" b="0"/>
                <wp:wrapNone/>
                <wp:docPr id="13" name="TextBox 12"/>
                <wp:cNvGraphicFramePr/>
                <a:graphic xmlns:a="http://schemas.openxmlformats.org/drawingml/2006/main">
                  <a:graphicData uri="http://schemas.microsoft.com/office/word/2010/wordprocessingShape">
                    <wps:wsp>
                      <wps:cNvSpPr txBox="1"/>
                      <wps:spPr>
                        <a:xfrm>
                          <a:off x="0" y="0"/>
                          <a:ext cx="431800" cy="368935"/>
                        </a:xfrm>
                        <a:prstGeom prst="rect">
                          <a:avLst/>
                        </a:prstGeom>
                        <a:noFill/>
                      </wps:spPr>
                      <wps:txbx>
                        <w:txbxContent>
                          <w:p w:rsidR="003A3931" w:rsidRDefault="003A3931" w:rsidP="00281E25">
                            <w:pPr>
                              <w:pStyle w:val="NormalWeb"/>
                              <w:spacing w:before="0" w:beforeAutospacing="0" w:after="0" w:afterAutospacing="0"/>
                            </w:pPr>
                            <w:r>
                              <w:rPr>
                                <w:rFonts w:asciiTheme="minorHAnsi" w:hAnsi="Calibri" w:cstheme="minorBidi"/>
                                <w:b/>
                                <w:bCs/>
                                <w:color w:val="4472C4" w:themeColor="accent5"/>
                                <w:kern w:val="24"/>
                                <w:sz w:val="36"/>
                                <w:szCs w:val="36"/>
                              </w:rPr>
                              <w:t>P3</w:t>
                            </w:r>
                          </w:p>
                        </w:txbxContent>
                      </wps:txbx>
                      <wps:bodyPr wrap="square" rtlCol="0">
                        <a:spAutoFit/>
                      </wps:bodyPr>
                    </wps:wsp>
                  </a:graphicData>
                </a:graphic>
              </wp:anchor>
            </w:drawing>
          </mc:Choice>
          <mc:Fallback>
            <w:pict>
              <v:shape id="TextBox 12" o:spid="_x0000_s1066" type="#_x0000_t202" style="position:absolute;margin-left:43.1pt;margin-top:131.3pt;width:34pt;height:29.05pt;z-index:251693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" filled="f" stroked="f">
                <v:textbox style="mso-fit-shape-to-text:t">
                  <w:txbxContent>
                    <w:p w:rsidR="003A3931" w:rsidRDefault="003A3931" w:rsidP="00281E25">
                      <w:pPr>
                        <w:pStyle w:val="NormalWeb"/>
                        <w:spacing w:before="0" w:beforeAutospacing="0" w:after="0" w:afterAutospacing="0"/>
                      </w:pPr>
                      <w:r>
                        <w:rPr>
                          <w:rFonts w:asciiTheme="minorHAnsi" w:hAnsi="Calibri" w:cstheme="minorBidi"/>
                          <w:b/>
                          <w:bCs/>
                          <w:color w:val="4472C4" w:themeColor="accent5"/>
                          <w:kern w:val="24"/>
                          <w:sz w:val="36"/>
                          <w:szCs w:val="36"/>
                        </w:rPr>
                        <w:t>P3</w:t>
                      </w:r>
                    </w:p>
                  </w:txbxContent>
                </v:textbox>
              </v:shape>
            </w:pict>
          </mc:Fallback>
        </mc:AlternateContent>
      </w:r>
      <w:r w:rsidRPr="004E4B40">
        <w:rPr>
          <w:noProof/>
          <w:lang w:eastAsia="en-GB"/>
        </w:rPr>
        <mc:AlternateContent>
          <mc:Choice Requires="wps">
            <w:drawing>
              <wp:anchor distT="0" distB="0" distL="114300" distR="114300" simplePos="0" relativeHeight="251692032" behindDoc="0" locked="0" layoutInCell="1" allowOverlap="1" wp14:anchorId="7FA20AED" wp14:editId="068A1585">
                <wp:simplePos x="0" y="0"/>
                <wp:positionH relativeFrom="column">
                  <wp:posOffset>463550</wp:posOffset>
                </wp:positionH>
                <wp:positionV relativeFrom="paragraph">
                  <wp:posOffset>981710</wp:posOffset>
                </wp:positionV>
                <wp:extent cx="431800" cy="368935"/>
                <wp:effectExtent l="0" t="0" r="0" b="0"/>
                <wp:wrapNone/>
                <wp:docPr id="919" name="TextBox 9"/>
                <wp:cNvGraphicFramePr/>
                <a:graphic xmlns:a="http://schemas.openxmlformats.org/drawingml/2006/main">
                  <a:graphicData uri="http://schemas.microsoft.com/office/word/2010/wordprocessingShape">
                    <wps:wsp>
                      <wps:cNvSpPr txBox="1"/>
                      <wps:spPr>
                        <a:xfrm>
                          <a:off x="0" y="0"/>
                          <a:ext cx="431800" cy="368935"/>
                        </a:xfrm>
                        <a:prstGeom prst="rect">
                          <a:avLst/>
                        </a:prstGeom>
                        <a:noFill/>
                      </wps:spPr>
                      <wps:txbx>
                        <w:txbxContent>
                          <w:p w:rsidR="003A3931" w:rsidRDefault="003A3931" w:rsidP="00281E25">
                            <w:pPr>
                              <w:pStyle w:val="NormalWeb"/>
                              <w:spacing w:before="0" w:beforeAutospacing="0" w:after="0" w:afterAutospacing="0"/>
                            </w:pPr>
                            <w:r>
                              <w:rPr>
                                <w:rFonts w:asciiTheme="minorHAnsi" w:hAnsi="Calibri" w:cstheme="minorBidi"/>
                                <w:b/>
                                <w:bCs/>
                                <w:color w:val="00B050"/>
                                <w:kern w:val="24"/>
                                <w:sz w:val="36"/>
                                <w:szCs w:val="36"/>
                              </w:rPr>
                              <w:t>P2</w:t>
                            </w:r>
                          </w:p>
                        </w:txbxContent>
                      </wps:txbx>
                      <wps:bodyPr wrap="square" rtlCol="0">
                        <a:spAutoFit/>
                      </wps:bodyPr>
                    </wps:wsp>
                  </a:graphicData>
                </a:graphic>
              </wp:anchor>
            </w:drawing>
          </mc:Choice>
          <mc:Fallback>
            <w:pict>
              <v:shape id="TextBox 9" o:spid="_x0000_s1067" type="#_x0000_t202" style="position:absolute;margin-left:36.5pt;margin-top:77.3pt;width:34pt;height:29.05pt;z-index:251692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" filled="f" stroked="f">
                <v:textbox style="mso-fit-shape-to-text:t">
                  <w:txbxContent>
                    <w:p w:rsidR="003A3931" w:rsidRDefault="003A3931" w:rsidP="00281E25">
                      <w:pPr>
                        <w:pStyle w:val="NormalWeb"/>
                        <w:spacing w:before="0" w:beforeAutospacing="0" w:after="0" w:afterAutospacing="0"/>
                      </w:pPr>
                      <w:r>
                        <w:rPr>
                          <w:rFonts w:asciiTheme="minorHAnsi" w:hAnsi="Calibri" w:cstheme="minorBidi"/>
                          <w:b/>
                          <w:bCs/>
                          <w:color w:val="00B050"/>
                          <w:kern w:val="24"/>
                          <w:sz w:val="36"/>
                          <w:szCs w:val="36"/>
                        </w:rPr>
                        <w:t>P2</w:t>
                      </w:r>
                    </w:p>
                  </w:txbxContent>
                </v:textbox>
              </v:shape>
            </w:pict>
          </mc:Fallback>
        </mc:AlternateContent>
      </w:r>
      <w:r w:rsidRPr="004E4B40">
        <w:rPr>
          <w:noProof/>
          <w:lang w:eastAsia="en-GB"/>
        </w:rPr>
        <mc:AlternateContent>
          <mc:Choice Requires="wps">
            <w:drawing>
              <wp:anchor distT="0" distB="0" distL="114300" distR="114300" simplePos="0" relativeHeight="251691008" behindDoc="0" locked="0" layoutInCell="1" allowOverlap="1" wp14:anchorId="7A6846AF" wp14:editId="0D6CB0B2">
                <wp:simplePos x="0" y="0"/>
                <wp:positionH relativeFrom="column">
                  <wp:posOffset>184150</wp:posOffset>
                </wp:positionH>
                <wp:positionV relativeFrom="paragraph">
                  <wp:posOffset>238125</wp:posOffset>
                </wp:positionV>
                <wp:extent cx="431800" cy="368935"/>
                <wp:effectExtent l="0" t="0" r="0" b="0"/>
                <wp:wrapNone/>
                <wp:docPr id="918" name="TextBox 8"/>
                <wp:cNvGraphicFramePr/>
                <a:graphic xmlns:a="http://schemas.openxmlformats.org/drawingml/2006/main">
                  <a:graphicData uri="http://schemas.microsoft.com/office/word/2010/wordprocessingShape">
                    <wps:wsp>
                      <wps:cNvSpPr txBox="1"/>
                      <wps:spPr>
                        <a:xfrm>
                          <a:off x="0" y="0"/>
                          <a:ext cx="431800" cy="368935"/>
                        </a:xfrm>
                        <a:prstGeom prst="rect">
                          <a:avLst/>
                        </a:prstGeom>
                        <a:noFill/>
                      </wps:spPr>
                      <wps:txbx>
                        <w:txbxContent>
                          <w:p w:rsidR="003A3931" w:rsidRDefault="003A3931" w:rsidP="00281E25">
                            <w:pPr>
                              <w:pStyle w:val="NormalWeb"/>
                              <w:spacing w:before="0" w:beforeAutospacing="0" w:after="0" w:afterAutospacing="0"/>
                            </w:pPr>
                            <w:r>
                              <w:rPr>
                                <w:rFonts w:asciiTheme="minorHAnsi" w:hAnsi="Calibri" w:cstheme="minorBidi"/>
                                <w:b/>
                                <w:bCs/>
                                <w:color w:val="7B7B7B" w:themeColor="accent3" w:themeShade="BF"/>
                                <w:kern w:val="24"/>
                                <w:sz w:val="36"/>
                                <w:szCs w:val="36"/>
                              </w:rPr>
                              <w:t>P1</w:t>
                            </w:r>
                          </w:p>
                        </w:txbxContent>
                      </wps:txbx>
                      <wps:bodyPr wrap="square" rtlCol="0">
                        <a:spAutoFit/>
                      </wps:bodyPr>
                    </wps:wsp>
                  </a:graphicData>
                </a:graphic>
              </wp:anchor>
            </w:drawing>
          </mc:Choice>
          <mc:Fallback>
            <w:pict>
              <v:shape id="TextBox 8" o:spid="_x0000_s1068" type="#_x0000_t202" style="position:absolute;margin-left:14.5pt;margin-top:18.75pt;width:34pt;height:29.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" filled="f" stroked="f">
                <v:textbox style="mso-fit-shape-to-text:t">
                  <w:txbxContent>
                    <w:p w:rsidR="003A3931" w:rsidRDefault="003A3931" w:rsidP="00281E25">
                      <w:pPr>
                        <w:pStyle w:val="NormalWeb"/>
                        <w:spacing w:before="0" w:beforeAutospacing="0" w:after="0" w:afterAutospacing="0"/>
                      </w:pPr>
                      <w:r>
                        <w:rPr>
                          <w:rFonts w:asciiTheme="minorHAnsi" w:hAnsi="Calibri" w:cstheme="minorBidi"/>
                          <w:b/>
                          <w:bCs/>
                          <w:color w:val="7B7B7B" w:themeColor="accent3" w:themeShade="BF"/>
                          <w:kern w:val="24"/>
                          <w:sz w:val="36"/>
                          <w:szCs w:val="36"/>
                        </w:rPr>
                        <w:t>P1</w:t>
                      </w:r>
                    </w:p>
                  </w:txbxContent>
                </v:textbox>
              </v:shape>
            </w:pict>
          </mc:Fallback>
        </mc:AlternateContent>
      </w:r>
      <w:r>
        <w:rPr>
          <w:noProof/>
          <w:lang w:eastAsia="en-GB"/>
        </w:rPr>
        <w:drawing>
          <wp:inline distT="0" distB="0" distL="0" distR="0" wp14:anchorId="1DC35F94" wp14:editId="6B366C1B">
            <wp:extent cx="5731510" cy="3670522"/>
            <wp:effectExtent l="0" t="0" r="2540" b="0"/>
            <wp:docPr id="917" name="Pictur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31510" cy="3670522"/>
                    </a:xfrm>
                    <a:prstGeom prst="rect">
                      <a:avLst/>
                    </a:prstGeom>
                    <a:noFill/>
                  </pic:spPr>
                </pic:pic>
              </a:graphicData>
            </a:graphic>
          </wp:inline>
        </w:drawing>
      </w:r>
    </w:p>
    <w:p w:rsidR="00AB4B7D" w:rsidRPr="00750DF4" w:rsidRDefault="00AB4B7D" w:rsidP="00AB4B7D">
      <w:pPr>
        <w:pStyle w:val="Caption"/>
        <w:rPr>
          <w:rFonts w:asciiTheme="minorHAnsi" w:hAnsiTheme="minorHAnsi" w:cstheme="minorHAnsi"/>
          <w:color w:val="FF0000"/>
        </w:rPr>
      </w:pPr>
      <w:bookmarkStart w:id="116" w:name="_Toc11852490"/>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49</w:t>
      </w:r>
      <w:r w:rsidR="006A0B02">
        <w:rPr>
          <w:noProof/>
        </w:rPr>
        <w:fldChar w:fldCharType="end"/>
      </w:r>
      <w:r w:rsidR="00B73464">
        <w:t xml:space="preserve"> BLMK ICS Priorities</w:t>
      </w:r>
      <w:bookmarkEnd w:id="116"/>
    </w:p>
    <w:p w:rsidR="00281E25" w:rsidRPr="0017793D" w:rsidRDefault="00281E25" w:rsidP="00281E25">
      <w:pPr>
        <w:pStyle w:val="Heading2"/>
        <w:rPr>
          <w:rFonts w:asciiTheme="minorHAnsi" w:eastAsiaTheme="minorEastAsia" w:hAnsiTheme="minorHAnsi" w:cstheme="minorHAnsi"/>
        </w:rPr>
      </w:pPr>
      <w:bookmarkStart w:id="117" w:name="_Toc11925728"/>
      <w:r w:rsidRPr="0017793D">
        <w:rPr>
          <w:rFonts w:asciiTheme="minorHAnsi" w:eastAsiaTheme="minorEastAsia" w:hAnsiTheme="minorHAnsi" w:cstheme="minorHAnsi"/>
        </w:rPr>
        <w:t>Workforce</w:t>
      </w:r>
      <w:bookmarkEnd w:id="117"/>
    </w:p>
    <w:p w:rsidR="00E35757" w:rsidRDefault="00281E25" w:rsidP="00E35757">
      <w:pPr>
        <w:pStyle w:val="NormalWeb"/>
        <w:widowControl w:val="0"/>
        <w:spacing w:before="0" w:beforeAutospacing="0" w:after="0" w:afterAutospacing="0"/>
        <w:rPr>
          <w:rFonts w:asciiTheme="minorHAnsi" w:eastAsiaTheme="minorEastAsia" w:hAnsiTheme="minorHAnsi" w:cstheme="minorHAnsi"/>
          <w:iCs/>
          <w:color w:val="000000" w:themeColor="text1"/>
          <w:kern w:val="24"/>
          <w:sz w:val="22"/>
          <w:szCs w:val="22"/>
        </w:rPr>
      </w:pPr>
      <w:r w:rsidRPr="00A205F4">
        <w:rPr>
          <w:rFonts w:asciiTheme="minorHAnsi" w:eastAsiaTheme="minorEastAsia" w:hAnsiTheme="minorHAnsi" w:cstheme="minorHAnsi"/>
          <w:iCs/>
          <w:color w:val="000000" w:themeColor="text1"/>
          <w:kern w:val="24"/>
          <w:sz w:val="22"/>
          <w:szCs w:val="22"/>
        </w:rPr>
        <w:t xml:space="preserve">The BLMK ICS Workforce Programme is overseen by the BLMK Local Workforce Action Board (LWAB).  The operating model is supported by three sub-groups: Workforce Modelling and Supply, Leadership and OD and Education Partnership. </w:t>
      </w:r>
    </w:p>
    <w:p w:rsidR="00E35757" w:rsidRDefault="00281E25" w:rsidP="00E35757">
      <w:pPr>
        <w:pStyle w:val="NormalWeb"/>
        <w:widowControl w:val="0"/>
        <w:spacing w:before="0" w:beforeAutospacing="0" w:after="0" w:afterAutospacing="0"/>
        <w:rPr>
          <w:rFonts w:eastAsiaTheme="minorEastAsia"/>
          <w:iCs/>
          <w:color w:val="000000" w:themeColor="text1"/>
          <w:kern w:val="24"/>
          <w:sz w:val="22"/>
        </w:rPr>
      </w:pPr>
      <w:r w:rsidRPr="00CB47F7">
        <w:rPr>
          <w:rFonts w:asciiTheme="minorHAnsi" w:eastAsiaTheme="minorEastAsia" w:hAnsiTheme="minorHAnsi" w:cstheme="minorHAnsi"/>
          <w:iCs/>
          <w:color w:val="000000" w:themeColor="text1"/>
          <w:kern w:val="24"/>
          <w:sz w:val="22"/>
        </w:rPr>
        <w:t>Seven networks/groups outlined in the diagram below feed these priorities which are supported by the Workforce Development Academy (WDA).</w:t>
      </w:r>
      <w:r w:rsidRPr="00A205F4">
        <w:rPr>
          <w:rFonts w:eastAsiaTheme="minorEastAsia"/>
          <w:iCs/>
          <w:color w:val="000000" w:themeColor="text1"/>
          <w:kern w:val="24"/>
          <w:sz w:val="22"/>
        </w:rPr>
        <w:t xml:space="preserve">  </w:t>
      </w:r>
    </w:p>
    <w:p w:rsidR="00E35757" w:rsidRDefault="00AB4B7D" w:rsidP="00E35757">
      <w:pPr>
        <w:pStyle w:val="NormalWeb"/>
        <w:widowControl w:val="0"/>
        <w:spacing w:before="0" w:beforeAutospacing="0" w:after="0" w:afterAutospacing="0"/>
        <w:rPr>
          <w:highlight w:val="yellow"/>
        </w:rPr>
      </w:pPr>
      <w:r w:rsidRPr="00A205F4">
        <w:rPr>
          <w:noProof/>
        </w:rPr>
        <w:drawing>
          <wp:inline distT="0" distB="0" distL="0" distR="0" wp14:anchorId="61D4FD8F" wp14:editId="43102F71">
            <wp:extent cx="4157330" cy="2636875"/>
            <wp:effectExtent l="19050" t="19050" r="15240" b="11430"/>
            <wp:docPr id="140" name="Picture 3"/>
            <wp:cNvGraphicFramePr/>
            <a:graphic xmlns:a="http://schemas.openxmlformats.org/drawingml/2006/main">
              <a:graphicData uri="http://schemas.openxmlformats.org/drawingml/2006/picture">
                <pic:pic xmlns:pic="http://schemas.openxmlformats.org/drawingml/2006/picture">
                  <pic:nvPicPr>
                    <pic:cNvPr id="4" name="Picture 3"/>
                    <pic:cNvPicPr/>
                  </pic:nvPicPr>
                  <pic:blipFill rotWithShape="1">
                    <a:blip r:embed="rId80"/>
                    <a:srcRect l="31078" t="26896" r="27043" b="17242"/>
                    <a:stretch/>
                  </pic:blipFill>
                  <pic:spPr bwMode="auto">
                    <a:xfrm>
                      <a:off x="0" y="0"/>
                      <a:ext cx="4203740" cy="2666311"/>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rsidR="00AF4A5E" w:rsidRPr="00AB4B7D" w:rsidRDefault="00AB4B7D" w:rsidP="00B73464">
      <w:pPr>
        <w:pStyle w:val="Caption"/>
        <w:rPr>
          <w:color w:val="FF0000"/>
        </w:rPr>
      </w:pPr>
      <w:bookmarkStart w:id="118" w:name="_Toc11852491"/>
      <w:r w:rsidRPr="00B7346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50</w:t>
      </w:r>
      <w:r w:rsidR="006A0B02">
        <w:rPr>
          <w:noProof/>
        </w:rPr>
        <w:fldChar w:fldCharType="end"/>
      </w:r>
      <w:r w:rsidR="00B73464" w:rsidRPr="00B73464">
        <w:t xml:space="preserve"> LWAB</w:t>
      </w:r>
      <w:r w:rsidR="00B73464">
        <w:t xml:space="preserve"> operating model</w:t>
      </w:r>
      <w:bookmarkEnd w:id="118"/>
    </w:p>
    <w:p w:rsidR="00AF4A5E" w:rsidRDefault="00AF4A5E" w:rsidP="007738BB">
      <w:pPr>
        <w:pStyle w:val="Heading1"/>
        <w:rPr>
          <w:rFonts w:asciiTheme="minorHAnsi" w:hAnsiTheme="minorHAnsi" w:cstheme="minorHAnsi"/>
        </w:rPr>
      </w:pPr>
      <w:bookmarkStart w:id="119" w:name="_Toc11925729"/>
      <w:r w:rsidRPr="003622D6">
        <w:rPr>
          <w:rFonts w:asciiTheme="minorHAnsi" w:hAnsiTheme="minorHAnsi" w:cstheme="minorHAnsi"/>
        </w:rPr>
        <w:t>Measurement</w:t>
      </w:r>
      <w:bookmarkEnd w:id="119"/>
    </w:p>
    <w:p w:rsidR="00571BB8" w:rsidRPr="00C043E0" w:rsidRDefault="00571BB8" w:rsidP="00167BE5">
      <w:pPr>
        <w:pStyle w:val="Heading2"/>
        <w:rPr>
          <w:rFonts w:asciiTheme="minorHAnsi" w:hAnsiTheme="minorHAnsi" w:cstheme="minorHAnsi"/>
          <w:b w:val="0"/>
          <w:szCs w:val="24"/>
        </w:rPr>
      </w:pPr>
      <w:bookmarkStart w:id="120" w:name="_Toc11925730"/>
      <w:r w:rsidRPr="00C043E0">
        <w:rPr>
          <w:rFonts w:asciiTheme="minorHAnsi" w:hAnsiTheme="minorHAnsi" w:cstheme="minorHAnsi"/>
          <w:color w:val="auto"/>
          <w:szCs w:val="24"/>
        </w:rPr>
        <w:t>GP Patient Survey</w:t>
      </w:r>
      <w:bookmarkEnd w:id="120"/>
    </w:p>
    <w:p w:rsidR="00571BB8" w:rsidRPr="00055209" w:rsidRDefault="00571BB8" w:rsidP="00571BB8">
      <w:pPr>
        <w:ind w:left="0"/>
        <w:rPr>
          <w:rFonts w:asciiTheme="minorHAnsi" w:hAnsiTheme="minorHAnsi" w:cstheme="minorHAnsi"/>
          <w:color w:val="auto"/>
          <w:sz w:val="22"/>
        </w:rPr>
      </w:pPr>
      <w:r w:rsidRPr="00055209">
        <w:rPr>
          <w:rFonts w:asciiTheme="minorHAnsi" w:hAnsiTheme="minorHAnsi" w:cstheme="minorHAnsi"/>
          <w:color w:val="auto"/>
          <w:sz w:val="22"/>
        </w:rPr>
        <w:t xml:space="preserve">BLMK CCGs will continue to review the GP Patient Survey results, providing a targeted response where possible to improve results annually, particularly where a negative variation from regional/national results appear. Learning between teams/providers that are members of different CCG areas currently will be facilitated where appropriate.  </w:t>
      </w:r>
    </w:p>
    <w:p w:rsidR="00571BB8" w:rsidRPr="00055209" w:rsidRDefault="00571BB8" w:rsidP="00571BB8">
      <w:pPr>
        <w:ind w:left="0"/>
        <w:rPr>
          <w:rFonts w:asciiTheme="minorHAnsi" w:hAnsiTheme="minorHAnsi" w:cstheme="minorHAnsi"/>
          <w:color w:val="auto"/>
          <w:sz w:val="22"/>
        </w:rPr>
      </w:pPr>
      <w:r w:rsidRPr="00055209">
        <w:rPr>
          <w:rFonts w:asciiTheme="minorHAnsi" w:hAnsiTheme="minorHAnsi" w:cstheme="minorHAnsi"/>
          <w:color w:val="auto"/>
          <w:sz w:val="22"/>
        </w:rPr>
        <w:t xml:space="preserve">A summary of BLMK CCG results from key questions from the 2018 survey: </w:t>
      </w:r>
    </w:p>
    <w:tbl>
      <w:tblPr>
        <w:tblStyle w:val="TableGrid1"/>
        <w:tblW w:w="5503" w:type="pct"/>
        <w:tblInd w:w="-289" w:type="dxa"/>
        <w:tblLook w:val="04A0" w:firstRow="1" w:lastRow="0" w:firstColumn="1" w:lastColumn="0" w:noHBand="0" w:noVBand="1"/>
      </w:tblPr>
      <w:tblGrid>
        <w:gridCol w:w="1601"/>
        <w:gridCol w:w="1219"/>
        <w:gridCol w:w="960"/>
        <w:gridCol w:w="1223"/>
        <w:gridCol w:w="1219"/>
        <w:gridCol w:w="1133"/>
        <w:gridCol w:w="960"/>
        <w:gridCol w:w="1857"/>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Q1. Generally, how easy is it to get through to someone at your GP practice on the phone?</w:t>
            </w:r>
          </w:p>
        </w:tc>
      </w:tr>
      <w:tr w:rsidR="00571BB8" w:rsidRPr="00055209" w:rsidTr="00C16985">
        <w:tc>
          <w:tcPr>
            <w:tcW w:w="2459"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Easy</w:t>
            </w:r>
          </w:p>
        </w:tc>
        <w:tc>
          <w:tcPr>
            <w:tcW w:w="2541"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Not Easy</w:t>
            </w:r>
          </w:p>
        </w:tc>
      </w:tr>
      <w:tr w:rsidR="00571BB8" w:rsidRPr="00055209" w:rsidTr="00AB4B7D">
        <w:trPr>
          <w:trHeight w:val="302"/>
        </w:trPr>
        <w:tc>
          <w:tcPr>
            <w:tcW w:w="78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9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2"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601"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59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 xml:space="preserve">BCCG </w:t>
            </w:r>
          </w:p>
        </w:tc>
        <w:tc>
          <w:tcPr>
            <w:tcW w:w="55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2"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913"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AB4B7D">
        <w:trPr>
          <w:trHeight w:val="278"/>
        </w:trPr>
        <w:tc>
          <w:tcPr>
            <w:tcW w:w="787"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69%</w:t>
            </w:r>
          </w:p>
        </w:tc>
        <w:tc>
          <w:tcPr>
            <w:tcW w:w="599"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53%</w:t>
            </w:r>
          </w:p>
        </w:tc>
        <w:tc>
          <w:tcPr>
            <w:tcW w:w="472"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58%</w:t>
            </w:r>
          </w:p>
        </w:tc>
        <w:tc>
          <w:tcPr>
            <w:tcW w:w="601"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70%</w:t>
            </w:r>
          </w:p>
        </w:tc>
        <w:tc>
          <w:tcPr>
            <w:tcW w:w="599"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31%</w:t>
            </w:r>
          </w:p>
        </w:tc>
        <w:tc>
          <w:tcPr>
            <w:tcW w:w="557"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47%</w:t>
            </w:r>
          </w:p>
        </w:tc>
        <w:tc>
          <w:tcPr>
            <w:tcW w:w="472"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42%</w:t>
            </w:r>
          </w:p>
        </w:tc>
        <w:tc>
          <w:tcPr>
            <w:tcW w:w="913"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30%</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710"/>
        <w:gridCol w:w="682"/>
        <w:gridCol w:w="892"/>
        <w:gridCol w:w="976"/>
        <w:gridCol w:w="710"/>
        <w:gridCol w:w="682"/>
        <w:gridCol w:w="892"/>
        <w:gridCol w:w="976"/>
        <w:gridCol w:w="710"/>
        <w:gridCol w:w="682"/>
        <w:gridCol w:w="892"/>
        <w:gridCol w:w="1368"/>
      </w:tblGrid>
      <w:tr w:rsidR="00571BB8" w:rsidRPr="00055209" w:rsidTr="00C16985">
        <w:tc>
          <w:tcPr>
            <w:tcW w:w="5000" w:type="pct"/>
            <w:gridSpan w:val="12"/>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Q5. Which of the following general practice online services have you used in the past 12 months?</w:t>
            </w:r>
          </w:p>
        </w:tc>
      </w:tr>
      <w:tr w:rsidR="00571BB8" w:rsidRPr="00055209" w:rsidTr="00C16985">
        <w:tc>
          <w:tcPr>
            <w:tcW w:w="1564"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Booking appointments</w:t>
            </w:r>
          </w:p>
        </w:tc>
        <w:tc>
          <w:tcPr>
            <w:tcW w:w="1563"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Ordering repeat prescriptions</w:t>
            </w:r>
          </w:p>
        </w:tc>
        <w:tc>
          <w:tcPr>
            <w:tcW w:w="1874"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Accessing my record</w:t>
            </w:r>
          </w:p>
        </w:tc>
      </w:tr>
      <w:tr w:rsidR="00571BB8" w:rsidRPr="00055209" w:rsidTr="00C16985">
        <w:trPr>
          <w:trHeight w:val="283"/>
        </w:trPr>
        <w:tc>
          <w:tcPr>
            <w:tcW w:w="342"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32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2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46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341"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328"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2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46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341"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328"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27"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778"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273"/>
        </w:trPr>
        <w:tc>
          <w:tcPr>
            <w:tcW w:w="342"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20%</w:t>
            </w:r>
          </w:p>
        </w:tc>
        <w:tc>
          <w:tcPr>
            <w:tcW w:w="329"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13%</w:t>
            </w:r>
          </w:p>
        </w:tc>
        <w:tc>
          <w:tcPr>
            <w:tcW w:w="427"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20%</w:t>
            </w:r>
          </w:p>
        </w:tc>
        <w:tc>
          <w:tcPr>
            <w:tcW w:w="46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13%</w:t>
            </w:r>
          </w:p>
        </w:tc>
        <w:tc>
          <w:tcPr>
            <w:tcW w:w="341"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19%</w:t>
            </w:r>
          </w:p>
        </w:tc>
        <w:tc>
          <w:tcPr>
            <w:tcW w:w="328"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19%</w:t>
            </w:r>
          </w:p>
        </w:tc>
        <w:tc>
          <w:tcPr>
            <w:tcW w:w="427"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21%</w:t>
            </w:r>
          </w:p>
        </w:tc>
        <w:tc>
          <w:tcPr>
            <w:tcW w:w="46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14%</w:t>
            </w:r>
          </w:p>
        </w:tc>
        <w:tc>
          <w:tcPr>
            <w:tcW w:w="341"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w:t>
            </w:r>
          </w:p>
        </w:tc>
        <w:tc>
          <w:tcPr>
            <w:tcW w:w="328"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w:t>
            </w:r>
          </w:p>
        </w:tc>
        <w:tc>
          <w:tcPr>
            <w:tcW w:w="427"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w:t>
            </w:r>
          </w:p>
        </w:tc>
        <w:tc>
          <w:tcPr>
            <w:tcW w:w="778"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3%</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1603"/>
        <w:gridCol w:w="1219"/>
        <w:gridCol w:w="960"/>
        <w:gridCol w:w="1239"/>
        <w:gridCol w:w="1292"/>
        <w:gridCol w:w="1038"/>
        <w:gridCol w:w="966"/>
        <w:gridCol w:w="1855"/>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Q6. How easy is it to use your GP practice’s website to look for information or access services?*</w:t>
            </w:r>
          </w:p>
        </w:tc>
      </w:tr>
      <w:tr w:rsidR="00571BB8" w:rsidRPr="00055209" w:rsidTr="00C16985">
        <w:tc>
          <w:tcPr>
            <w:tcW w:w="2467"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Easy</w:t>
            </w:r>
          </w:p>
        </w:tc>
        <w:tc>
          <w:tcPr>
            <w:tcW w:w="2533"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Not Easy</w:t>
            </w:r>
          </w:p>
        </w:tc>
      </w:tr>
      <w:tr w:rsidR="00571BB8" w:rsidRPr="00055209" w:rsidTr="00C16985">
        <w:trPr>
          <w:trHeight w:val="301"/>
        </w:trPr>
        <w:tc>
          <w:tcPr>
            <w:tcW w:w="788"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9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2"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60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635"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 xml:space="preserve">BCCG </w:t>
            </w:r>
          </w:p>
        </w:tc>
        <w:tc>
          <w:tcPr>
            <w:tcW w:w="510"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5"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914"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277"/>
        </w:trPr>
        <w:tc>
          <w:tcPr>
            <w:tcW w:w="788"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82%</w:t>
            </w:r>
          </w:p>
        </w:tc>
        <w:tc>
          <w:tcPr>
            <w:tcW w:w="599"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70%</w:t>
            </w:r>
          </w:p>
        </w:tc>
        <w:tc>
          <w:tcPr>
            <w:tcW w:w="472"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78%</w:t>
            </w:r>
          </w:p>
        </w:tc>
        <w:tc>
          <w:tcPr>
            <w:tcW w:w="609"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78%</w:t>
            </w:r>
          </w:p>
        </w:tc>
        <w:tc>
          <w:tcPr>
            <w:tcW w:w="635"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18%</w:t>
            </w:r>
          </w:p>
        </w:tc>
        <w:tc>
          <w:tcPr>
            <w:tcW w:w="510"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30%</w:t>
            </w:r>
          </w:p>
        </w:tc>
        <w:tc>
          <w:tcPr>
            <w:tcW w:w="475" w:type="pct"/>
            <w:shd w:val="clear" w:color="auto" w:fill="70AD47" w:themeFill="accent6"/>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22%</w:t>
            </w:r>
          </w:p>
        </w:tc>
        <w:tc>
          <w:tcPr>
            <w:tcW w:w="914"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22%</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1601"/>
        <w:gridCol w:w="1219"/>
        <w:gridCol w:w="960"/>
        <w:gridCol w:w="1223"/>
        <w:gridCol w:w="1298"/>
        <w:gridCol w:w="1054"/>
        <w:gridCol w:w="960"/>
        <w:gridCol w:w="1857"/>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Q16. On this occasion (when you last tried to make a general practice appointment), were you offered a choice of appointment?</w:t>
            </w:r>
          </w:p>
        </w:tc>
      </w:tr>
      <w:tr w:rsidR="00571BB8" w:rsidRPr="00055209" w:rsidTr="00C16985">
        <w:tc>
          <w:tcPr>
            <w:tcW w:w="2459"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Yes</w:t>
            </w:r>
          </w:p>
        </w:tc>
        <w:tc>
          <w:tcPr>
            <w:tcW w:w="2541"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No</w:t>
            </w:r>
          </w:p>
        </w:tc>
      </w:tr>
      <w:tr w:rsidR="00571BB8" w:rsidRPr="00055209" w:rsidTr="00C16985">
        <w:trPr>
          <w:trHeight w:val="315"/>
        </w:trPr>
        <w:tc>
          <w:tcPr>
            <w:tcW w:w="78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9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2"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601"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638"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18"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472"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913"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277"/>
        </w:trPr>
        <w:tc>
          <w:tcPr>
            <w:tcW w:w="787"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59%</w:t>
            </w:r>
          </w:p>
        </w:tc>
        <w:tc>
          <w:tcPr>
            <w:tcW w:w="599"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53%</w:t>
            </w:r>
          </w:p>
        </w:tc>
        <w:tc>
          <w:tcPr>
            <w:tcW w:w="472"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56%</w:t>
            </w:r>
          </w:p>
        </w:tc>
        <w:tc>
          <w:tcPr>
            <w:tcW w:w="601"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62%</w:t>
            </w:r>
          </w:p>
        </w:tc>
        <w:tc>
          <w:tcPr>
            <w:tcW w:w="638"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41%</w:t>
            </w:r>
          </w:p>
        </w:tc>
        <w:tc>
          <w:tcPr>
            <w:tcW w:w="51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47%</w:t>
            </w:r>
          </w:p>
        </w:tc>
        <w:tc>
          <w:tcPr>
            <w:tcW w:w="472"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44%</w:t>
            </w:r>
          </w:p>
        </w:tc>
        <w:tc>
          <w:tcPr>
            <w:tcW w:w="913"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38%</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1515"/>
        <w:gridCol w:w="1046"/>
        <w:gridCol w:w="1221"/>
        <w:gridCol w:w="1198"/>
        <w:gridCol w:w="1162"/>
        <w:gridCol w:w="1131"/>
        <w:gridCol w:w="1046"/>
        <w:gridCol w:w="1853"/>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 xml:space="preserve">Q22. Overall, how would you describe your experience of </w:t>
            </w:r>
            <w:r w:rsidRPr="00055209">
              <w:rPr>
                <w:rFonts w:asciiTheme="minorHAnsi" w:hAnsiTheme="minorHAnsi" w:cstheme="minorHAnsi"/>
                <w:b/>
                <w:bCs/>
                <w:color w:val="auto"/>
                <w:sz w:val="22"/>
                <w:u w:val="single"/>
              </w:rPr>
              <w:t>making</w:t>
            </w:r>
            <w:r w:rsidRPr="00055209">
              <w:rPr>
                <w:rFonts w:asciiTheme="minorHAnsi" w:hAnsiTheme="minorHAnsi" w:cstheme="minorHAnsi"/>
                <w:b/>
                <w:bCs/>
                <w:color w:val="auto"/>
                <w:sz w:val="22"/>
              </w:rPr>
              <w:t xml:space="preserve"> an appointment?</w:t>
            </w:r>
          </w:p>
        </w:tc>
      </w:tr>
      <w:tr w:rsidR="00571BB8" w:rsidRPr="00055209" w:rsidTr="00C16985">
        <w:tc>
          <w:tcPr>
            <w:tcW w:w="2448"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Good</w:t>
            </w:r>
          </w:p>
        </w:tc>
        <w:tc>
          <w:tcPr>
            <w:tcW w:w="2552"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Poor</w:t>
            </w:r>
          </w:p>
        </w:tc>
      </w:tr>
      <w:tr w:rsidR="00571BB8" w:rsidRPr="00055209" w:rsidTr="00C16985">
        <w:trPr>
          <w:trHeight w:val="160"/>
        </w:trPr>
        <w:tc>
          <w:tcPr>
            <w:tcW w:w="745"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14"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600"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589"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571"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BCCG</w:t>
            </w:r>
          </w:p>
        </w:tc>
        <w:tc>
          <w:tcPr>
            <w:tcW w:w="556"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LCCG</w:t>
            </w:r>
          </w:p>
        </w:tc>
        <w:tc>
          <w:tcPr>
            <w:tcW w:w="514" w:type="pct"/>
            <w:shd w:val="clear" w:color="auto" w:fill="auto"/>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MKCCG</w:t>
            </w:r>
          </w:p>
        </w:tc>
        <w:tc>
          <w:tcPr>
            <w:tcW w:w="911"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274"/>
        </w:trPr>
        <w:tc>
          <w:tcPr>
            <w:tcW w:w="745"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66%</w:t>
            </w:r>
          </w:p>
        </w:tc>
        <w:tc>
          <w:tcPr>
            <w:tcW w:w="514"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55%</w:t>
            </w:r>
          </w:p>
        </w:tc>
        <w:tc>
          <w:tcPr>
            <w:tcW w:w="600"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60%</w:t>
            </w:r>
          </w:p>
        </w:tc>
        <w:tc>
          <w:tcPr>
            <w:tcW w:w="589"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69%</w:t>
            </w:r>
          </w:p>
        </w:tc>
        <w:tc>
          <w:tcPr>
            <w:tcW w:w="571"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17%</w:t>
            </w:r>
          </w:p>
        </w:tc>
        <w:tc>
          <w:tcPr>
            <w:tcW w:w="556"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26%</w:t>
            </w:r>
          </w:p>
        </w:tc>
        <w:tc>
          <w:tcPr>
            <w:tcW w:w="514"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22%</w:t>
            </w:r>
          </w:p>
        </w:tc>
        <w:tc>
          <w:tcPr>
            <w:tcW w:w="911"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15%</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2"/>
        <w:tblW w:w="9923" w:type="dxa"/>
        <w:tblInd w:w="-289" w:type="dxa"/>
        <w:tblLook w:val="04A0" w:firstRow="1" w:lastRow="0" w:firstColumn="1" w:lastColumn="0" w:noHBand="0" w:noVBand="1"/>
      </w:tblPr>
      <w:tblGrid>
        <w:gridCol w:w="1346"/>
        <w:gridCol w:w="1039"/>
        <w:gridCol w:w="1178"/>
        <w:gridCol w:w="1234"/>
        <w:gridCol w:w="1057"/>
        <w:gridCol w:w="1039"/>
        <w:gridCol w:w="1178"/>
        <w:gridCol w:w="1852"/>
      </w:tblGrid>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cstheme="minorHAnsi"/>
                <w:color w:val="auto"/>
                <w:sz w:val="22"/>
              </w:rPr>
            </w:pPr>
            <w:r w:rsidRPr="00055209">
              <w:rPr>
                <w:rFonts w:cstheme="minorHAnsi"/>
                <w:b/>
                <w:bCs/>
                <w:color w:val="auto"/>
                <w:sz w:val="22"/>
              </w:rPr>
              <w:t>Q26. Last time you had a general practice appointment, how good was the healthcare professional at each of the following</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Giving you enough time</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Good</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Poor</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lastRenderedPageBreak/>
              <w:t>85%</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82%</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82%</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70AD47" w:themeFill="accent6"/>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6%</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5%</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Listening to you</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Good</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Poor</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88%</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85%</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85%</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5%</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5%</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3%</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Treating you with care and concern</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Good</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Poor</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85%</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81%</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83%</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70AD47" w:themeFill="accent6"/>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6%</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6%</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3"/>
        <w:tblW w:w="9923" w:type="dxa"/>
        <w:tblInd w:w="-289" w:type="dxa"/>
        <w:tblLook w:val="04A0" w:firstRow="1" w:lastRow="0" w:firstColumn="1" w:lastColumn="0" w:noHBand="0" w:noVBand="1"/>
      </w:tblPr>
      <w:tblGrid>
        <w:gridCol w:w="1346"/>
        <w:gridCol w:w="1039"/>
        <w:gridCol w:w="1178"/>
        <w:gridCol w:w="1234"/>
        <w:gridCol w:w="1057"/>
        <w:gridCol w:w="1039"/>
        <w:gridCol w:w="1178"/>
        <w:gridCol w:w="1852"/>
      </w:tblGrid>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cstheme="minorHAnsi"/>
                <w:color w:val="auto"/>
                <w:sz w:val="22"/>
              </w:rPr>
            </w:pPr>
            <w:r w:rsidRPr="00055209">
              <w:rPr>
                <w:rFonts w:cstheme="minorHAnsi"/>
                <w:b/>
                <w:bCs/>
                <w:color w:val="auto"/>
                <w:sz w:val="22"/>
              </w:rPr>
              <w:t>Q28-30.  During your last general practice appointment…</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Felt involved in decisions about care and treatment</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Yes</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No</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93%</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89%</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89%</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70AD47" w:themeFill="accent6"/>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7%</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11%</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11%</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7%</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Had confidence and trust in the healthcare professional</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Yes</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No</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96%</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93%</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93%</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70AD47" w:themeFill="accent6"/>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7%</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7%</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4%</w:t>
            </w:r>
          </w:p>
        </w:tc>
      </w:tr>
      <w:tr w:rsidR="00571BB8" w:rsidRPr="00055209" w:rsidTr="00C16985">
        <w:tc>
          <w:tcPr>
            <w:tcW w:w="9923" w:type="dxa"/>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Felt their needs were met</w:t>
            </w:r>
          </w:p>
        </w:tc>
      </w:tr>
      <w:tr w:rsidR="00571BB8" w:rsidRPr="00055209" w:rsidTr="00C16985">
        <w:tc>
          <w:tcPr>
            <w:tcW w:w="4797"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Yes</w:t>
            </w:r>
          </w:p>
        </w:tc>
        <w:tc>
          <w:tcPr>
            <w:tcW w:w="5126" w:type="dxa"/>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No</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c>
          <w:tcPr>
            <w:tcW w:w="1057"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BCCG</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LCCG</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MKCCG</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National</w:t>
            </w:r>
          </w:p>
        </w:tc>
      </w:tr>
      <w:tr w:rsidR="00571BB8" w:rsidRPr="00055209" w:rsidTr="00C16985">
        <w:tc>
          <w:tcPr>
            <w:tcW w:w="1346"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94%</w:t>
            </w:r>
          </w:p>
        </w:tc>
        <w:tc>
          <w:tcPr>
            <w:tcW w:w="1039"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92%</w:t>
            </w:r>
          </w:p>
        </w:tc>
        <w:tc>
          <w:tcPr>
            <w:tcW w:w="1178"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93%</w:t>
            </w:r>
          </w:p>
        </w:tc>
        <w:tc>
          <w:tcPr>
            <w:tcW w:w="1234"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N/A</w:t>
            </w:r>
          </w:p>
        </w:tc>
        <w:tc>
          <w:tcPr>
            <w:tcW w:w="1057" w:type="dxa"/>
            <w:shd w:val="clear" w:color="auto" w:fill="FFC000"/>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6%</w:t>
            </w:r>
          </w:p>
        </w:tc>
        <w:tc>
          <w:tcPr>
            <w:tcW w:w="1039"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8%</w:t>
            </w:r>
          </w:p>
        </w:tc>
        <w:tc>
          <w:tcPr>
            <w:tcW w:w="1178" w:type="dxa"/>
            <w:shd w:val="clear" w:color="auto" w:fill="FFC000" w:themeFill="accent4"/>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7%</w:t>
            </w:r>
          </w:p>
        </w:tc>
        <w:tc>
          <w:tcPr>
            <w:tcW w:w="1852" w:type="dxa"/>
          </w:tcPr>
          <w:p w:rsidR="00571BB8" w:rsidRPr="00055209" w:rsidRDefault="00571BB8" w:rsidP="00C16985">
            <w:pPr>
              <w:keepNext w:val="0"/>
              <w:keepLines w:val="0"/>
              <w:widowControl/>
              <w:spacing w:before="0" w:after="0" w:line="240" w:lineRule="auto"/>
              <w:ind w:left="0"/>
              <w:jc w:val="center"/>
              <w:rPr>
                <w:rFonts w:cstheme="minorHAnsi"/>
                <w:color w:val="auto"/>
                <w:sz w:val="22"/>
              </w:rPr>
            </w:pPr>
            <w:r w:rsidRPr="00055209">
              <w:rPr>
                <w:rFonts w:cstheme="minorHAnsi"/>
                <w:color w:val="auto"/>
                <w:sz w:val="22"/>
              </w:rPr>
              <w:t>5%</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1447"/>
        <w:gridCol w:w="1155"/>
        <w:gridCol w:w="1156"/>
        <w:gridCol w:w="1160"/>
        <w:gridCol w:w="1156"/>
        <w:gridCol w:w="1156"/>
        <w:gridCol w:w="1156"/>
        <w:gridCol w:w="1786"/>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b/>
                <w:bCs/>
                <w:color w:val="auto"/>
                <w:sz w:val="22"/>
              </w:rPr>
              <w:t>Q48. Overall, how would you describe your last experience of NHS services when you wanted to see a GP but your GP practice was closed?</w:t>
            </w:r>
          </w:p>
        </w:tc>
      </w:tr>
      <w:tr w:rsidR="00571BB8" w:rsidRPr="00055209" w:rsidTr="00C16985">
        <w:tc>
          <w:tcPr>
            <w:tcW w:w="2418"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Good</w:t>
            </w:r>
          </w:p>
        </w:tc>
        <w:tc>
          <w:tcPr>
            <w:tcW w:w="2582"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Poor</w:t>
            </w:r>
          </w:p>
        </w:tc>
      </w:tr>
      <w:tr w:rsidR="00571BB8" w:rsidRPr="00055209" w:rsidTr="00C16985">
        <w:trPr>
          <w:trHeight w:val="116"/>
        </w:trPr>
        <w:tc>
          <w:tcPr>
            <w:tcW w:w="712"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BCCG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LCCG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MKCCG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BCCG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LCCG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MKCCG</w:t>
            </w:r>
          </w:p>
        </w:tc>
        <w:tc>
          <w:tcPr>
            <w:tcW w:w="877"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115"/>
        </w:trPr>
        <w:tc>
          <w:tcPr>
            <w:tcW w:w="712"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67%</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61%</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60%</w:t>
            </w:r>
          </w:p>
        </w:tc>
        <w:tc>
          <w:tcPr>
            <w:tcW w:w="568"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69%</w:t>
            </w:r>
          </w:p>
        </w:tc>
        <w:tc>
          <w:tcPr>
            <w:tcW w:w="568"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16%</w:t>
            </w:r>
          </w:p>
        </w:tc>
        <w:tc>
          <w:tcPr>
            <w:tcW w:w="568"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20%</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21%</w:t>
            </w:r>
          </w:p>
        </w:tc>
        <w:tc>
          <w:tcPr>
            <w:tcW w:w="87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15%</w:t>
            </w:r>
          </w:p>
        </w:tc>
      </w:tr>
    </w:tbl>
    <w:p w:rsidR="00571BB8" w:rsidRPr="00055209" w:rsidRDefault="00571BB8" w:rsidP="00571BB8">
      <w:pPr>
        <w:keepNext w:val="0"/>
        <w:keepLines w:val="0"/>
        <w:widowControl/>
        <w:spacing w:before="0" w:after="160" w:line="259" w:lineRule="auto"/>
        <w:ind w:left="0"/>
        <w:rPr>
          <w:rFonts w:asciiTheme="minorHAnsi" w:eastAsiaTheme="minorHAnsi" w:hAnsiTheme="minorHAnsi" w:cstheme="minorHAnsi"/>
          <w:color w:val="auto"/>
          <w:sz w:val="22"/>
        </w:rPr>
      </w:pPr>
    </w:p>
    <w:tbl>
      <w:tblPr>
        <w:tblStyle w:val="TableGrid1"/>
        <w:tblW w:w="5503" w:type="pct"/>
        <w:tblInd w:w="-289" w:type="dxa"/>
        <w:tblLook w:val="04A0" w:firstRow="1" w:lastRow="0" w:firstColumn="1" w:lastColumn="0" w:noHBand="0" w:noVBand="1"/>
      </w:tblPr>
      <w:tblGrid>
        <w:gridCol w:w="1447"/>
        <w:gridCol w:w="1155"/>
        <w:gridCol w:w="1156"/>
        <w:gridCol w:w="1160"/>
        <w:gridCol w:w="1156"/>
        <w:gridCol w:w="1156"/>
        <w:gridCol w:w="1156"/>
        <w:gridCol w:w="1786"/>
      </w:tblGrid>
      <w:tr w:rsidR="00571BB8" w:rsidRPr="00055209" w:rsidTr="00C16985">
        <w:tc>
          <w:tcPr>
            <w:tcW w:w="5000" w:type="pct"/>
            <w:gridSpan w:val="8"/>
            <w:shd w:val="clear" w:color="auto" w:fill="D9D9D9" w:themeFill="background1" w:themeFillShade="D9"/>
          </w:tcPr>
          <w:p w:rsidR="00571BB8" w:rsidRPr="00055209" w:rsidRDefault="00571BB8" w:rsidP="00C16985">
            <w:pPr>
              <w:keepNext w:val="0"/>
              <w:keepLines w:val="0"/>
              <w:widowControl/>
              <w:spacing w:before="0" w:after="0" w:line="240" w:lineRule="auto"/>
              <w:ind w:left="0"/>
              <w:rPr>
                <w:rFonts w:asciiTheme="minorHAnsi" w:hAnsiTheme="minorHAnsi" w:cstheme="minorHAnsi"/>
                <w:b/>
                <w:bCs/>
                <w:color w:val="auto"/>
                <w:sz w:val="22"/>
              </w:rPr>
            </w:pPr>
            <w:r w:rsidRPr="00055209">
              <w:rPr>
                <w:rFonts w:asciiTheme="minorHAnsi" w:hAnsiTheme="minorHAnsi" w:cstheme="minorHAnsi"/>
                <w:b/>
                <w:bCs/>
                <w:color w:val="auto"/>
                <w:sz w:val="22"/>
              </w:rPr>
              <w:t>Q31. Overall, how would you describe your experience of your GP practice?</w:t>
            </w:r>
          </w:p>
        </w:tc>
      </w:tr>
      <w:tr w:rsidR="00571BB8" w:rsidRPr="00055209" w:rsidTr="00C16985">
        <w:tc>
          <w:tcPr>
            <w:tcW w:w="2418"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Good</w:t>
            </w:r>
          </w:p>
        </w:tc>
        <w:tc>
          <w:tcPr>
            <w:tcW w:w="2582" w:type="pct"/>
            <w:gridSpan w:val="4"/>
            <w:shd w:val="clear" w:color="auto" w:fill="D9D9D9" w:themeFill="background1" w:themeFillShade="D9"/>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Poor</w:t>
            </w:r>
          </w:p>
        </w:tc>
      </w:tr>
      <w:tr w:rsidR="00571BB8" w:rsidRPr="00055209" w:rsidTr="00C16985">
        <w:trPr>
          <w:trHeight w:val="116"/>
        </w:trPr>
        <w:tc>
          <w:tcPr>
            <w:tcW w:w="712"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BCCG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LCCG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MKCCG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National</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BCCG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LCCG</w:t>
            </w:r>
          </w:p>
        </w:tc>
        <w:tc>
          <w:tcPr>
            <w:tcW w:w="568"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MKCCG</w:t>
            </w:r>
          </w:p>
        </w:tc>
        <w:tc>
          <w:tcPr>
            <w:tcW w:w="877" w:type="pct"/>
          </w:tcPr>
          <w:p w:rsidR="00571BB8" w:rsidRPr="00055209" w:rsidRDefault="00571BB8" w:rsidP="00C16985">
            <w:pPr>
              <w:keepNext w:val="0"/>
              <w:keepLines w:val="0"/>
              <w:widowControl/>
              <w:spacing w:before="0" w:after="0" w:line="240" w:lineRule="auto"/>
              <w:ind w:left="0"/>
              <w:jc w:val="center"/>
              <w:rPr>
                <w:rFonts w:asciiTheme="minorHAnsi" w:hAnsiTheme="minorHAnsi" w:cstheme="minorHAnsi"/>
                <w:color w:val="auto"/>
                <w:sz w:val="22"/>
              </w:rPr>
            </w:pPr>
            <w:r w:rsidRPr="00055209">
              <w:rPr>
                <w:rFonts w:asciiTheme="minorHAnsi" w:hAnsiTheme="minorHAnsi" w:cstheme="minorHAnsi"/>
                <w:color w:val="auto"/>
                <w:sz w:val="22"/>
              </w:rPr>
              <w:t>National</w:t>
            </w:r>
          </w:p>
        </w:tc>
      </w:tr>
      <w:tr w:rsidR="00571BB8" w:rsidRPr="00055209" w:rsidTr="00C16985">
        <w:trPr>
          <w:trHeight w:val="115"/>
        </w:trPr>
        <w:tc>
          <w:tcPr>
            <w:tcW w:w="712"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82%</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75%</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77%</w:t>
            </w:r>
          </w:p>
        </w:tc>
        <w:tc>
          <w:tcPr>
            <w:tcW w:w="568"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84%</w:t>
            </w:r>
          </w:p>
        </w:tc>
        <w:tc>
          <w:tcPr>
            <w:tcW w:w="568"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7%</w:t>
            </w:r>
          </w:p>
        </w:tc>
        <w:tc>
          <w:tcPr>
            <w:tcW w:w="568" w:type="pct"/>
            <w:shd w:val="clear" w:color="auto" w:fill="FF0000"/>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12%</w:t>
            </w:r>
          </w:p>
        </w:tc>
        <w:tc>
          <w:tcPr>
            <w:tcW w:w="568" w:type="pct"/>
            <w:shd w:val="clear" w:color="auto" w:fill="FFC000" w:themeFill="accent4"/>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9%</w:t>
            </w:r>
          </w:p>
        </w:tc>
        <w:tc>
          <w:tcPr>
            <w:tcW w:w="877" w:type="pct"/>
          </w:tcPr>
          <w:p w:rsidR="00571BB8" w:rsidRPr="00055209" w:rsidRDefault="00571BB8" w:rsidP="00C16985">
            <w:pPr>
              <w:keepNext w:val="0"/>
              <w:keepLines w:val="0"/>
              <w:widowControl/>
              <w:spacing w:before="0" w:after="0" w:line="240" w:lineRule="auto"/>
              <w:ind w:left="0"/>
              <w:rPr>
                <w:rFonts w:asciiTheme="minorHAnsi" w:hAnsiTheme="minorHAnsi" w:cstheme="minorHAnsi"/>
                <w:color w:val="auto"/>
                <w:sz w:val="22"/>
              </w:rPr>
            </w:pPr>
            <w:r w:rsidRPr="00055209">
              <w:rPr>
                <w:rFonts w:asciiTheme="minorHAnsi" w:hAnsiTheme="minorHAnsi" w:cstheme="minorHAnsi"/>
                <w:color w:val="auto"/>
                <w:sz w:val="22"/>
              </w:rPr>
              <w:t>6%</w:t>
            </w:r>
          </w:p>
        </w:tc>
      </w:tr>
    </w:tbl>
    <w:p w:rsidR="00571BB8" w:rsidRPr="00055209" w:rsidRDefault="00E35757" w:rsidP="00E35757">
      <w:pPr>
        <w:pStyle w:val="Caption"/>
        <w:rPr>
          <w:rFonts w:asciiTheme="minorHAnsi" w:hAnsiTheme="minorHAnsi" w:cstheme="minorHAnsi"/>
          <w:color w:val="auto"/>
          <w:sz w:val="22"/>
        </w:rPr>
      </w:pPr>
      <w:bookmarkStart w:id="121" w:name="_Toc11852492"/>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51</w:t>
      </w:r>
      <w:r w:rsidR="006A0B02">
        <w:rPr>
          <w:noProof/>
        </w:rPr>
        <w:fldChar w:fldCharType="end"/>
      </w:r>
      <w:r w:rsidR="00B73464">
        <w:t xml:space="preserve"> Patient survey data</w:t>
      </w:r>
      <w:bookmarkEnd w:id="121"/>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It is anticipated that increased provision of appointments through extended access and extended hours DES schemes as well as implementation of ongoing transformation plans around estates, workforce and digitisation will lead to an increase in satisfaction reflected by patients in the GP Patient Survey in the coming years.</w:t>
      </w:r>
    </w:p>
    <w:p w:rsidR="00571BB8" w:rsidRPr="00C043E0" w:rsidRDefault="00571BB8" w:rsidP="00167BE5">
      <w:pPr>
        <w:pStyle w:val="Heading2"/>
        <w:rPr>
          <w:rFonts w:ascii="Calibri" w:hAnsi="Calibri"/>
          <w:szCs w:val="24"/>
        </w:rPr>
      </w:pPr>
      <w:bookmarkStart w:id="122" w:name="_Toc11925731"/>
      <w:r w:rsidRPr="00C043E0">
        <w:rPr>
          <w:rFonts w:ascii="Calibri" w:hAnsi="Calibri"/>
          <w:szCs w:val="24"/>
        </w:rPr>
        <w:t>National Reporting</w:t>
      </w:r>
      <w:bookmarkEnd w:id="122"/>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BLMK ICS has an established work stream driving workforce transformation across the three CCGs with the majority of schemes aimed at developing primary care directly. This work stream will continue to work with CCGs to achieve the outcomes agreed in the workforce plan. </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lastRenderedPageBreak/>
        <w:t xml:space="preserve">We will continue to report against national GPFV/PCN metrics through completion of NHS England monitoring surveys/returns. The majority of returns are currently returned at CCG level but we expect surveys to increasingly be completed at BLMK level.  We will continue to use the annual planning cycle, and </w:t>
      </w:r>
      <w:proofErr w:type="gramStart"/>
      <w:r w:rsidRPr="00055209">
        <w:rPr>
          <w:rFonts w:asciiTheme="minorHAnsi" w:hAnsiTheme="minorHAnsi" w:cstheme="minorHAnsi"/>
          <w:color w:val="auto"/>
          <w:sz w:val="22"/>
        </w:rPr>
        <w:t>it’s</w:t>
      </w:r>
      <w:proofErr w:type="gramEnd"/>
      <w:r w:rsidRPr="00055209">
        <w:rPr>
          <w:rFonts w:asciiTheme="minorHAnsi" w:hAnsiTheme="minorHAnsi" w:cstheme="minorHAnsi"/>
          <w:color w:val="auto"/>
          <w:sz w:val="22"/>
        </w:rPr>
        <w:t xml:space="preserve"> outputs such as the annual operating plan and annual assurance statements, to set delivery plans and targets against identified deliverables. Submitted/published delivery plans and trajectories will be used to hold the CCG and wider system to account and inform more detailed pieces of operational planning work. This planning will include adherence to the GPFV MoU and include relevant learning and actions stemming from mid and end of year GPFV MoU reviews.</w:t>
      </w:r>
    </w:p>
    <w:p w:rsidR="00571BB8" w:rsidRPr="00C043E0" w:rsidRDefault="00571BB8" w:rsidP="00C82FAA">
      <w:pPr>
        <w:pStyle w:val="Heading2"/>
        <w:rPr>
          <w:rFonts w:ascii="Calibri" w:hAnsi="Calibri"/>
          <w:szCs w:val="24"/>
        </w:rPr>
      </w:pPr>
      <w:bookmarkStart w:id="123" w:name="_Toc11925732"/>
      <w:r w:rsidRPr="00C043E0">
        <w:rPr>
          <w:rFonts w:ascii="Calibri" w:hAnsi="Calibri"/>
          <w:szCs w:val="24"/>
        </w:rPr>
        <w:t>Patient Participation Groups</w:t>
      </w:r>
      <w:bookmarkEnd w:id="123"/>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As Primary Care Networks (PCNs) are established across the country, there is an opportunity for Patient Participation Groups (PPGs) to adapt and evolve in order to maximise their reach and impact in the face of the shifting health and care landscape.</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Following incorporation as a standard part of the General Medical Services (GMS) contract for GPs, all GP Practices should have an established Patient Participation Group (PPG), however, their form, function and effectiveness varies significantly. Whilst there are some examples of good practice, PPGs can lack diversity and connection to the wider community, and can have a tendency to focus on reactively addressing concerns.</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Most PPGs can be described as either following a traditional face-to-face model, or as operating virtually. In the former, a small, defined group of patients meet with the Practice Manager and perhaps a GP Partner for a couple of hours every month or so, usually at the Practice, with an agenda being set and action notes circulated after each meeting. In the latter, a newsletter or e-bulletin is circulated with requests for feedback, perhaps through online survey(s). In both cases, views are sought on areas of concern raised by patients (for example car parking issues) and matters of interest to the Practice (for example a forthcoming CQC inspection or understanding how to improve Friends and Family Test results).</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Some PPGs have taken forward innovative approaches to engaging with their wider community and / or increasing the diversity / representativeness of their membership. Others have taken a more proactive approach to supporting population health and wellbeing, for example setting themselves up as ‘flu jab champions’ or promoters of cervical screening. Although informal evidence suggests that these examples are limited in number, it is important capture and to spread their learning and encourage adoption of good practice more widely.  </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There are, in particular, lessons to be learned from Practices that serve a more defined or ‘specialised’ patient list, for example people with experience of homelessness, asylum-seekers and refugees, and those living with drug and alcohol addiction, who have often ‘thought outside of the box’ in developing ways to adapt their PPG to engage with these particular groups. </w:t>
      </w:r>
    </w:p>
    <w:p w:rsidR="00571BB8" w:rsidRPr="00055209" w:rsidRDefault="00571BB8" w:rsidP="00571BB8">
      <w:pPr>
        <w:keepNext w:val="0"/>
        <w:keepLines w:val="0"/>
        <w:widowControl/>
        <w:spacing w:before="0" w:after="160" w:line="259" w:lineRule="auto"/>
        <w:ind w:left="0"/>
        <w:rPr>
          <w:rFonts w:asciiTheme="minorHAnsi" w:hAnsiTheme="minorHAnsi" w:cstheme="minorHAnsi"/>
          <w:color w:val="auto"/>
          <w:sz w:val="22"/>
        </w:rPr>
      </w:pPr>
      <w:r w:rsidRPr="00055209">
        <w:rPr>
          <w:rFonts w:asciiTheme="minorHAnsi" w:hAnsiTheme="minorHAnsi" w:cstheme="minorHAnsi"/>
          <w:color w:val="auto"/>
          <w:sz w:val="22"/>
        </w:rPr>
        <w:t xml:space="preserve">In order to respond to GP Practices becoming part of PCNs, there are a number of opportunities for PPGs to develop (which PPGs could take forward individually or with other PPGs), and which PCNs may wish to explore and proactively support. It should, however, be noted that many PPGs will lack the capacity and / or resources to take forward these approaches without support (financial or otherwise) from the GP Practice and / or PCN: </w:t>
      </w:r>
    </w:p>
    <w:p w:rsidR="00571BB8" w:rsidRPr="00AB4B7D" w:rsidRDefault="00571BB8" w:rsidP="00D97A97">
      <w:pPr>
        <w:keepNext w:val="0"/>
        <w:keepLines w:val="0"/>
        <w:widowControl/>
        <w:numPr>
          <w:ilvl w:val="0"/>
          <w:numId w:val="64"/>
        </w:numPr>
        <w:spacing w:before="0" w:after="0" w:line="240" w:lineRule="auto"/>
        <w:contextualSpacing/>
        <w:rPr>
          <w:rFonts w:asciiTheme="minorHAnsi" w:hAnsiTheme="minorHAnsi" w:cstheme="minorHAnsi"/>
          <w:color w:val="auto"/>
          <w:sz w:val="22"/>
        </w:rPr>
      </w:pPr>
      <w:r w:rsidRPr="00AB4B7D">
        <w:rPr>
          <w:rFonts w:asciiTheme="minorHAnsi" w:hAnsiTheme="minorHAnsi" w:cstheme="minorHAnsi"/>
          <w:b/>
          <w:color w:val="auto"/>
          <w:sz w:val="22"/>
        </w:rPr>
        <w:lastRenderedPageBreak/>
        <w:t>Broadening the scope</w:t>
      </w:r>
      <w:r w:rsidRPr="00AB4B7D">
        <w:rPr>
          <w:rFonts w:asciiTheme="minorHAnsi" w:hAnsiTheme="minorHAnsi" w:cstheme="minorHAnsi"/>
          <w:color w:val="auto"/>
          <w:sz w:val="22"/>
        </w:rPr>
        <w:t xml:space="preserve"> of existing PPGs’ ‘agenda’ or remit to include services beyond General Practice, and to include health and wellbeing as well as use of services – this could include feeding views into the PCN as well as into the Practice;</w:t>
      </w:r>
    </w:p>
    <w:p w:rsidR="00571BB8" w:rsidRPr="00AB4B7D" w:rsidRDefault="00571BB8" w:rsidP="00D97A97">
      <w:pPr>
        <w:keepNext w:val="0"/>
        <w:keepLines w:val="0"/>
        <w:widowControl/>
        <w:numPr>
          <w:ilvl w:val="0"/>
          <w:numId w:val="64"/>
        </w:numPr>
        <w:spacing w:before="0" w:after="0" w:line="240" w:lineRule="auto"/>
        <w:contextualSpacing/>
        <w:rPr>
          <w:rFonts w:asciiTheme="minorHAnsi" w:hAnsiTheme="minorHAnsi" w:cstheme="minorHAnsi"/>
          <w:color w:val="auto"/>
          <w:sz w:val="22"/>
        </w:rPr>
      </w:pPr>
      <w:r w:rsidRPr="00AB4B7D">
        <w:rPr>
          <w:rFonts w:asciiTheme="minorHAnsi" w:hAnsiTheme="minorHAnsi" w:cstheme="minorHAnsi"/>
          <w:b/>
          <w:color w:val="auto"/>
          <w:sz w:val="22"/>
        </w:rPr>
        <w:t>Broadening membership</w:t>
      </w:r>
      <w:r w:rsidRPr="00AB4B7D">
        <w:rPr>
          <w:rFonts w:asciiTheme="minorHAnsi" w:hAnsiTheme="minorHAnsi" w:cstheme="minorHAnsi"/>
          <w:color w:val="auto"/>
          <w:sz w:val="22"/>
        </w:rPr>
        <w:t xml:space="preserve"> to increase diversity and to include members of the public / those who do not (commonly) access services as well as active, registered members of the GP Practice – bringing different viewpoints. This may require changes to ways of working, including format, time, frequency and venue for meetings (and exploring virtual approaches which complement face-to-face activities); </w:t>
      </w:r>
    </w:p>
    <w:p w:rsidR="00571BB8" w:rsidRPr="00AB4B7D" w:rsidRDefault="00571BB8" w:rsidP="00D97A97">
      <w:pPr>
        <w:keepNext w:val="0"/>
        <w:keepLines w:val="0"/>
        <w:widowControl/>
        <w:numPr>
          <w:ilvl w:val="0"/>
          <w:numId w:val="64"/>
        </w:numPr>
        <w:spacing w:before="0" w:after="0" w:line="240" w:lineRule="auto"/>
        <w:ind w:left="284"/>
        <w:contextualSpacing/>
        <w:rPr>
          <w:rFonts w:asciiTheme="minorHAnsi" w:hAnsiTheme="minorHAnsi" w:cstheme="minorHAnsi"/>
          <w:color w:val="auto"/>
          <w:sz w:val="22"/>
        </w:rPr>
      </w:pPr>
      <w:r w:rsidRPr="00AB4B7D">
        <w:rPr>
          <w:rFonts w:asciiTheme="minorHAnsi" w:hAnsiTheme="minorHAnsi" w:cstheme="minorHAnsi"/>
          <w:b/>
          <w:color w:val="auto"/>
          <w:sz w:val="22"/>
        </w:rPr>
        <w:t>Connecting up existing PPGs</w:t>
      </w:r>
      <w:r w:rsidRPr="00AB4B7D">
        <w:rPr>
          <w:rFonts w:asciiTheme="minorHAnsi" w:hAnsiTheme="minorHAnsi" w:cstheme="minorHAnsi"/>
          <w:color w:val="auto"/>
          <w:sz w:val="22"/>
        </w:rPr>
        <w:t xml:space="preserve"> who are part of a single PCN through a network and / or through the establishment of a ‘hub and spoke’ model / an overarching / coordinating ‘PCN patient group’ – providing a clear route for views to influence the PCN (as well as the Practice), included as part of governance structures; </w:t>
      </w:r>
    </w:p>
    <w:p w:rsidR="00571BB8" w:rsidRPr="00AB4B7D" w:rsidRDefault="00571BB8" w:rsidP="00D97A97">
      <w:pPr>
        <w:keepNext w:val="0"/>
        <w:keepLines w:val="0"/>
        <w:widowControl/>
        <w:numPr>
          <w:ilvl w:val="0"/>
          <w:numId w:val="64"/>
        </w:numPr>
        <w:spacing w:before="0" w:after="0" w:line="240" w:lineRule="auto"/>
        <w:ind w:left="284"/>
        <w:contextualSpacing/>
        <w:rPr>
          <w:rFonts w:asciiTheme="minorHAnsi" w:hAnsiTheme="minorHAnsi" w:cstheme="minorHAnsi"/>
          <w:color w:val="auto"/>
          <w:sz w:val="22"/>
        </w:rPr>
      </w:pPr>
      <w:r w:rsidRPr="00AB4B7D">
        <w:rPr>
          <w:rFonts w:asciiTheme="minorHAnsi" w:hAnsiTheme="minorHAnsi" w:cstheme="minorHAnsi"/>
          <w:b/>
          <w:color w:val="auto"/>
          <w:sz w:val="22"/>
        </w:rPr>
        <w:t>Amalgamating two or more existing PPGs</w:t>
      </w:r>
      <w:r w:rsidRPr="00AB4B7D">
        <w:rPr>
          <w:rFonts w:asciiTheme="minorHAnsi" w:hAnsiTheme="minorHAnsi" w:cstheme="minorHAnsi"/>
          <w:color w:val="auto"/>
          <w:sz w:val="22"/>
        </w:rPr>
        <w:t xml:space="preserve"> to reduce administrative burden, increase energy and diversity, and provide more of a social network for members – this could take place alongside broadening PPGs’ scope and membership, and creating a PCN PPG umbrella or coordinating approach as outlined above;</w:t>
      </w:r>
    </w:p>
    <w:p w:rsidR="00571BB8" w:rsidRPr="00AB4B7D" w:rsidRDefault="00571BB8" w:rsidP="00D97A97">
      <w:pPr>
        <w:keepNext w:val="0"/>
        <w:keepLines w:val="0"/>
        <w:widowControl/>
        <w:numPr>
          <w:ilvl w:val="0"/>
          <w:numId w:val="64"/>
        </w:numPr>
        <w:spacing w:before="0" w:after="0" w:line="240" w:lineRule="auto"/>
        <w:ind w:left="284"/>
        <w:contextualSpacing/>
        <w:rPr>
          <w:rFonts w:asciiTheme="minorHAnsi" w:hAnsiTheme="minorHAnsi" w:cstheme="minorHAnsi"/>
          <w:color w:val="auto"/>
          <w:sz w:val="22"/>
        </w:rPr>
      </w:pPr>
      <w:r w:rsidRPr="00AB4B7D">
        <w:rPr>
          <w:rFonts w:asciiTheme="minorHAnsi" w:hAnsiTheme="minorHAnsi" w:cstheme="minorHAnsi"/>
          <w:color w:val="auto"/>
          <w:sz w:val="22"/>
        </w:rPr>
        <w:t xml:space="preserve">Development of </w:t>
      </w:r>
      <w:r w:rsidRPr="00AB4B7D">
        <w:rPr>
          <w:rFonts w:asciiTheme="minorHAnsi" w:hAnsiTheme="minorHAnsi" w:cstheme="minorHAnsi"/>
          <w:b/>
          <w:color w:val="auto"/>
          <w:sz w:val="22"/>
        </w:rPr>
        <w:t>themed PPGs or PPG ‘task and finish’ groups</w:t>
      </w:r>
      <w:r w:rsidRPr="00AB4B7D">
        <w:rPr>
          <w:rFonts w:asciiTheme="minorHAnsi" w:hAnsiTheme="minorHAnsi" w:cstheme="minorHAnsi"/>
          <w:color w:val="auto"/>
          <w:sz w:val="22"/>
        </w:rPr>
        <w:t xml:space="preserve"> operating across the PCN, potentially time-limited and drawn from members of existing PPGs and other patient groups, to support PCN decision-making on particular issues, for example rollout of virtual clinics, promoting the use of community pharmacists;  </w:t>
      </w:r>
    </w:p>
    <w:p w:rsidR="00571BB8" w:rsidRPr="00AB4B7D" w:rsidRDefault="00571BB8" w:rsidP="00D97A97">
      <w:pPr>
        <w:keepNext w:val="0"/>
        <w:keepLines w:val="0"/>
        <w:widowControl/>
        <w:numPr>
          <w:ilvl w:val="0"/>
          <w:numId w:val="64"/>
        </w:numPr>
        <w:spacing w:before="0" w:after="0" w:line="240" w:lineRule="auto"/>
        <w:ind w:left="284"/>
        <w:contextualSpacing/>
        <w:rPr>
          <w:rFonts w:asciiTheme="minorHAnsi" w:hAnsiTheme="minorHAnsi" w:cstheme="minorHAnsi"/>
          <w:color w:val="auto"/>
          <w:sz w:val="22"/>
        </w:rPr>
      </w:pPr>
      <w:r w:rsidRPr="00AB4B7D">
        <w:rPr>
          <w:rFonts w:asciiTheme="minorHAnsi" w:hAnsiTheme="minorHAnsi" w:cstheme="minorHAnsi"/>
          <w:color w:val="auto"/>
          <w:sz w:val="22"/>
        </w:rPr>
        <w:t xml:space="preserve">Consideration of more active, potentially more formal or defined connection and </w:t>
      </w:r>
      <w:r w:rsidRPr="00AB4B7D">
        <w:rPr>
          <w:rFonts w:asciiTheme="minorHAnsi" w:hAnsiTheme="minorHAnsi" w:cstheme="minorHAnsi"/>
          <w:b/>
          <w:color w:val="auto"/>
          <w:sz w:val="22"/>
        </w:rPr>
        <w:t xml:space="preserve">joint working between PPGs / an overarching PCN PPG and local </w:t>
      </w:r>
      <w:proofErr w:type="spellStart"/>
      <w:r w:rsidRPr="00AB4B7D">
        <w:rPr>
          <w:rFonts w:asciiTheme="minorHAnsi" w:hAnsiTheme="minorHAnsi" w:cstheme="minorHAnsi"/>
          <w:b/>
          <w:color w:val="auto"/>
          <w:sz w:val="22"/>
        </w:rPr>
        <w:t>Healthwatch</w:t>
      </w:r>
      <w:proofErr w:type="spellEnd"/>
      <w:r w:rsidRPr="00AB4B7D">
        <w:rPr>
          <w:rFonts w:asciiTheme="minorHAnsi" w:hAnsiTheme="minorHAnsi" w:cstheme="minorHAnsi"/>
          <w:b/>
          <w:color w:val="auto"/>
          <w:sz w:val="22"/>
        </w:rPr>
        <w:t>(</w:t>
      </w:r>
      <w:proofErr w:type="spellStart"/>
      <w:r w:rsidRPr="00AB4B7D">
        <w:rPr>
          <w:rFonts w:asciiTheme="minorHAnsi" w:hAnsiTheme="minorHAnsi" w:cstheme="minorHAnsi"/>
          <w:b/>
          <w:color w:val="auto"/>
          <w:sz w:val="22"/>
        </w:rPr>
        <w:t>es</w:t>
      </w:r>
      <w:proofErr w:type="spellEnd"/>
      <w:r w:rsidRPr="00AB4B7D">
        <w:rPr>
          <w:rFonts w:asciiTheme="minorHAnsi" w:hAnsiTheme="minorHAnsi" w:cstheme="minorHAnsi"/>
          <w:color w:val="auto"/>
          <w:sz w:val="22"/>
        </w:rPr>
        <w:t xml:space="preserve">); </w:t>
      </w:r>
    </w:p>
    <w:p w:rsidR="00571BB8" w:rsidRPr="00AB4B7D" w:rsidRDefault="00571BB8" w:rsidP="00D97A97">
      <w:pPr>
        <w:keepNext w:val="0"/>
        <w:keepLines w:val="0"/>
        <w:widowControl/>
        <w:numPr>
          <w:ilvl w:val="0"/>
          <w:numId w:val="64"/>
        </w:numPr>
        <w:spacing w:before="0" w:after="0" w:line="240" w:lineRule="auto"/>
        <w:ind w:left="284"/>
        <w:contextualSpacing/>
        <w:rPr>
          <w:rFonts w:asciiTheme="minorHAnsi" w:hAnsiTheme="minorHAnsi" w:cstheme="minorHAnsi"/>
          <w:color w:val="auto"/>
          <w:sz w:val="22"/>
        </w:rPr>
      </w:pPr>
      <w:r w:rsidRPr="00AB4B7D">
        <w:rPr>
          <w:rFonts w:asciiTheme="minorHAnsi" w:hAnsiTheme="minorHAnsi" w:cstheme="minorHAnsi"/>
          <w:b/>
          <w:color w:val="auto"/>
          <w:sz w:val="22"/>
        </w:rPr>
        <w:t>Connecting GP Practice PPGs with other existing patient groups</w:t>
      </w:r>
      <w:r w:rsidRPr="00AB4B7D">
        <w:rPr>
          <w:rFonts w:asciiTheme="minorHAnsi" w:hAnsiTheme="minorHAnsi" w:cstheme="minorHAnsi"/>
          <w:color w:val="auto"/>
          <w:sz w:val="22"/>
        </w:rPr>
        <w:t>, including those ‘hosted’ by other health and social care providers and community-led activities, for example cancer support groups, carers’ groups, and with community-led ‘health and wellbeing’ groups such as walking and singing groups;</w:t>
      </w:r>
    </w:p>
    <w:p w:rsidR="00571BB8" w:rsidRPr="00055209" w:rsidRDefault="00571BB8" w:rsidP="00D97A97">
      <w:pPr>
        <w:keepNext w:val="0"/>
        <w:keepLines w:val="0"/>
        <w:widowControl/>
        <w:numPr>
          <w:ilvl w:val="0"/>
          <w:numId w:val="64"/>
        </w:numPr>
        <w:spacing w:before="0" w:after="0" w:line="240" w:lineRule="auto"/>
        <w:contextualSpacing/>
        <w:rPr>
          <w:rFonts w:asciiTheme="minorHAnsi" w:hAnsiTheme="minorHAnsi" w:cstheme="minorHAnsi"/>
          <w:color w:val="auto"/>
          <w:sz w:val="22"/>
        </w:rPr>
      </w:pPr>
      <w:r w:rsidRPr="00055209">
        <w:rPr>
          <w:rFonts w:asciiTheme="minorHAnsi" w:hAnsiTheme="minorHAnsi" w:cstheme="minorHAnsi"/>
          <w:color w:val="auto"/>
          <w:sz w:val="22"/>
        </w:rPr>
        <w:t xml:space="preserve">Exploring the </w:t>
      </w:r>
      <w:r w:rsidRPr="00055209">
        <w:rPr>
          <w:rFonts w:asciiTheme="minorHAnsi" w:hAnsiTheme="minorHAnsi" w:cstheme="minorHAnsi"/>
          <w:b/>
          <w:color w:val="auto"/>
          <w:sz w:val="22"/>
        </w:rPr>
        <w:t xml:space="preserve">connection between Foundation Trust members, PPGs, other patient groups, community groups and local </w:t>
      </w:r>
      <w:proofErr w:type="spellStart"/>
      <w:proofErr w:type="gramStart"/>
      <w:r w:rsidRPr="00055209">
        <w:rPr>
          <w:rFonts w:asciiTheme="minorHAnsi" w:hAnsiTheme="minorHAnsi" w:cstheme="minorHAnsi"/>
          <w:b/>
          <w:color w:val="auto"/>
          <w:sz w:val="22"/>
        </w:rPr>
        <w:t>Healthwatch</w:t>
      </w:r>
      <w:proofErr w:type="spellEnd"/>
      <w:r w:rsidRPr="00055209">
        <w:rPr>
          <w:rFonts w:asciiTheme="minorHAnsi" w:hAnsiTheme="minorHAnsi" w:cstheme="minorHAnsi"/>
          <w:b/>
          <w:color w:val="auto"/>
          <w:sz w:val="22"/>
        </w:rPr>
        <w:t>(</w:t>
      </w:r>
      <w:proofErr w:type="spellStart"/>
      <w:proofErr w:type="gramEnd"/>
      <w:r w:rsidRPr="00055209">
        <w:rPr>
          <w:rFonts w:asciiTheme="minorHAnsi" w:hAnsiTheme="minorHAnsi" w:cstheme="minorHAnsi"/>
          <w:b/>
          <w:color w:val="auto"/>
          <w:sz w:val="22"/>
        </w:rPr>
        <w:t>es</w:t>
      </w:r>
      <w:proofErr w:type="spellEnd"/>
      <w:r w:rsidRPr="00055209">
        <w:rPr>
          <w:rFonts w:asciiTheme="minorHAnsi" w:hAnsiTheme="minorHAnsi" w:cstheme="minorHAnsi"/>
          <w:b/>
          <w:color w:val="auto"/>
          <w:sz w:val="22"/>
        </w:rPr>
        <w:t>)</w:t>
      </w:r>
      <w:r w:rsidRPr="00055209">
        <w:rPr>
          <w:rFonts w:asciiTheme="minorHAnsi" w:hAnsiTheme="minorHAnsi" w:cstheme="minorHAnsi"/>
          <w:color w:val="auto"/>
          <w:sz w:val="22"/>
        </w:rPr>
        <w:t>.</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As PCNs will include a number of different service providers, including (typically) more than one GP Practice, there is a real opportunity to consider the evolution of PPGs into groups which represent patient, carer and public interests more widely, rather than as groups which focus solely on issues relating to one Practice. </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This would not necessarily see a PPG ‘divorced’ from its associated or ‘home’ Practice but rather expanding its agenda or remit to look at areas of concern, interest or potential impact across the PCN footprint. This could include access to NHS dentistry, improving opportunities for physical activity, or support for people with a learning disability, for example. Musculoskeletal (MSK) services, pharmacy and community services are already emerging from initial discussions as themes where PPG input would be useful, and it will be important for PPGs to also connect into social prescribing activities, and especially to link workers (who will be established in each PCN). </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The expansion of PPGs’ remit also provides potential scope for consideration of how such groups can support other providers across the PCN to engage.</w:t>
      </w:r>
    </w:p>
    <w:p w:rsidR="00571BB8" w:rsidRPr="00055209" w:rsidRDefault="00571BB8" w:rsidP="00571BB8">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 xml:space="preserve">Some PPGs already have good connections and relationships with their local </w:t>
      </w:r>
      <w:proofErr w:type="spellStart"/>
      <w:r w:rsidRPr="00055209">
        <w:rPr>
          <w:rFonts w:asciiTheme="minorHAnsi" w:hAnsiTheme="minorHAnsi" w:cstheme="minorHAnsi"/>
          <w:color w:val="auto"/>
          <w:sz w:val="22"/>
        </w:rPr>
        <w:t>Healthwatch</w:t>
      </w:r>
      <w:proofErr w:type="spellEnd"/>
      <w:r w:rsidRPr="00055209">
        <w:rPr>
          <w:rFonts w:asciiTheme="minorHAnsi" w:hAnsiTheme="minorHAnsi" w:cstheme="minorHAnsi"/>
          <w:color w:val="auto"/>
          <w:sz w:val="22"/>
        </w:rPr>
        <w:t xml:space="preserve">, and it is common for members to be part of both groups. There are mutual benefits in local </w:t>
      </w:r>
      <w:proofErr w:type="spellStart"/>
      <w:r w:rsidRPr="00055209">
        <w:rPr>
          <w:rFonts w:asciiTheme="minorHAnsi" w:hAnsiTheme="minorHAnsi" w:cstheme="minorHAnsi"/>
          <w:color w:val="auto"/>
          <w:sz w:val="22"/>
        </w:rPr>
        <w:t>Healthwatch</w:t>
      </w:r>
      <w:proofErr w:type="spellEnd"/>
      <w:r w:rsidRPr="00055209">
        <w:rPr>
          <w:rFonts w:asciiTheme="minorHAnsi" w:hAnsiTheme="minorHAnsi" w:cstheme="minorHAnsi"/>
          <w:color w:val="auto"/>
          <w:sz w:val="22"/>
        </w:rPr>
        <w:t xml:space="preserve"> organisations connecting more formally or directly with PPGs in their area, especially around primary medical care issues / topics, sharing expertise and resources – this would in turn support the PCN. </w:t>
      </w:r>
    </w:p>
    <w:p w:rsidR="000940EE" w:rsidRDefault="00571BB8" w:rsidP="000940EE">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lastRenderedPageBreak/>
        <w:t xml:space="preserve">Local </w:t>
      </w:r>
      <w:proofErr w:type="spellStart"/>
      <w:r w:rsidRPr="00055209">
        <w:rPr>
          <w:rFonts w:asciiTheme="minorHAnsi" w:hAnsiTheme="minorHAnsi" w:cstheme="minorHAnsi"/>
          <w:color w:val="auto"/>
          <w:sz w:val="22"/>
        </w:rPr>
        <w:t>Healthwatch</w:t>
      </w:r>
      <w:proofErr w:type="spellEnd"/>
      <w:r w:rsidRPr="00055209">
        <w:rPr>
          <w:rFonts w:asciiTheme="minorHAnsi" w:hAnsiTheme="minorHAnsi" w:cstheme="minorHAnsi"/>
          <w:color w:val="auto"/>
          <w:sz w:val="22"/>
        </w:rPr>
        <w:t xml:space="preserve"> can also act as a conduit to ‘seldom heard’ groups within their community – especially where they have focused on particular groups, for example d/Deaf people or people with a learning disability – and can also share expertise and offer a link into their activities in this regard.  It is important that local </w:t>
      </w:r>
      <w:proofErr w:type="spellStart"/>
      <w:r w:rsidRPr="00055209">
        <w:rPr>
          <w:rFonts w:asciiTheme="minorHAnsi" w:hAnsiTheme="minorHAnsi" w:cstheme="minorHAnsi"/>
          <w:color w:val="auto"/>
          <w:sz w:val="22"/>
        </w:rPr>
        <w:t>Healthwatch</w:t>
      </w:r>
      <w:proofErr w:type="spellEnd"/>
      <w:r w:rsidRPr="00055209">
        <w:rPr>
          <w:rFonts w:asciiTheme="minorHAnsi" w:hAnsiTheme="minorHAnsi" w:cstheme="minorHAnsi"/>
          <w:color w:val="auto"/>
          <w:sz w:val="22"/>
        </w:rPr>
        <w:t>, PPGs and PCNs avoid duplication in engagement approaches and structures, coordinating and collaborating as much as possible.</w:t>
      </w:r>
    </w:p>
    <w:p w:rsidR="000940EE" w:rsidRDefault="00571BB8" w:rsidP="000940EE">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Working with emerging and ‘front-runner’ PCNs, PPGs and NAPP, NHS England is proposing to develop a set of resources which can support PPGs to evolve to reflect the establishment of PCNs and to increase their reach, diversity and effectiveness, and to support PCNs to connect with and include PPGs as part of their public engagement approaches and decision-making structures. These resources could include ‘how to’ or bite-sized guides, template documents, webinars and good practice examples.</w:t>
      </w:r>
    </w:p>
    <w:p w:rsidR="000940EE" w:rsidRDefault="00571BB8" w:rsidP="000940EE">
      <w:pPr>
        <w:keepNext w:val="0"/>
        <w:keepLines w:val="0"/>
        <w:ind w:left="0"/>
        <w:rPr>
          <w:rFonts w:asciiTheme="minorHAnsi" w:hAnsiTheme="minorHAnsi" w:cstheme="minorHAnsi"/>
          <w:color w:val="auto"/>
          <w:sz w:val="22"/>
        </w:rPr>
      </w:pPr>
      <w:r w:rsidRPr="00055209">
        <w:rPr>
          <w:rFonts w:asciiTheme="minorHAnsi" w:hAnsiTheme="minorHAnsi" w:cstheme="minorHAnsi"/>
          <w:color w:val="auto"/>
          <w:sz w:val="22"/>
        </w:rPr>
        <w:t>In taking forward any or all of the above options, PPGs and PCNs should consider some core principles, ensuring that:</w:t>
      </w:r>
    </w:p>
    <w:p w:rsidR="000940EE" w:rsidRDefault="00571BB8" w:rsidP="00D97A97">
      <w:pPr>
        <w:pStyle w:val="ListParagraph"/>
        <w:numPr>
          <w:ilvl w:val="0"/>
          <w:numId w:val="65"/>
        </w:numPr>
        <w:rPr>
          <w:rFonts w:asciiTheme="minorHAnsi" w:hAnsiTheme="minorHAnsi" w:cstheme="minorHAnsi"/>
          <w:color w:val="auto"/>
        </w:rPr>
      </w:pPr>
      <w:r w:rsidRPr="000940EE">
        <w:rPr>
          <w:rFonts w:asciiTheme="minorHAnsi" w:hAnsiTheme="minorHAnsi" w:cstheme="minorHAnsi"/>
          <w:color w:val="auto"/>
        </w:rPr>
        <w:t>It is clear how patient, carer and public views can influence decision-making, both who and what is included within the scope or remit of the group or activity</w:t>
      </w:r>
    </w:p>
    <w:p w:rsidR="000940EE" w:rsidRDefault="00571BB8" w:rsidP="00D97A97">
      <w:pPr>
        <w:pStyle w:val="ListParagraph"/>
        <w:numPr>
          <w:ilvl w:val="0"/>
          <w:numId w:val="65"/>
        </w:numPr>
        <w:rPr>
          <w:rFonts w:asciiTheme="minorHAnsi" w:hAnsiTheme="minorHAnsi" w:cstheme="minorHAnsi"/>
          <w:color w:val="auto"/>
        </w:rPr>
      </w:pPr>
      <w:r w:rsidRPr="000940EE">
        <w:rPr>
          <w:rFonts w:asciiTheme="minorHAnsi" w:hAnsiTheme="minorHAnsi" w:cstheme="minorHAnsi"/>
          <w:color w:val="auto"/>
        </w:rPr>
        <w:t>Connections are made between different community involvement activities and local groups</w:t>
      </w:r>
    </w:p>
    <w:p w:rsidR="000940EE" w:rsidRDefault="00571BB8" w:rsidP="00D97A97">
      <w:pPr>
        <w:pStyle w:val="ListParagraph"/>
        <w:numPr>
          <w:ilvl w:val="0"/>
          <w:numId w:val="65"/>
        </w:numPr>
        <w:rPr>
          <w:rFonts w:asciiTheme="minorHAnsi" w:hAnsiTheme="minorHAnsi" w:cstheme="minorHAnsi"/>
          <w:color w:val="auto"/>
        </w:rPr>
      </w:pPr>
      <w:r w:rsidRPr="000940EE">
        <w:rPr>
          <w:rFonts w:asciiTheme="minorHAnsi" w:hAnsiTheme="minorHAnsi" w:cstheme="minorHAnsi"/>
          <w:color w:val="auto"/>
        </w:rPr>
        <w:t>Activities are as inclusive and accessible as possible, proactively including ‘seldom heard’ groups, those who do not use services and those that experience health inequalities</w:t>
      </w:r>
    </w:p>
    <w:p w:rsidR="000940EE" w:rsidRDefault="00571BB8" w:rsidP="00D97A97">
      <w:pPr>
        <w:pStyle w:val="ListParagraph"/>
        <w:numPr>
          <w:ilvl w:val="0"/>
          <w:numId w:val="65"/>
        </w:numPr>
        <w:rPr>
          <w:rFonts w:asciiTheme="minorHAnsi" w:hAnsiTheme="minorHAnsi" w:cstheme="minorHAnsi"/>
          <w:color w:val="auto"/>
        </w:rPr>
      </w:pPr>
      <w:r w:rsidRPr="000940EE">
        <w:rPr>
          <w:rFonts w:asciiTheme="minorHAnsi" w:hAnsiTheme="minorHAnsi" w:cstheme="minorHAnsi"/>
          <w:color w:val="auto"/>
        </w:rPr>
        <w:t>An ‘assets-based’ approach is taken, recognising that everyone ‘brings something to the table’, linking to community leaders and reaching out to where people already are</w:t>
      </w:r>
    </w:p>
    <w:p w:rsidR="000940EE" w:rsidRDefault="00571BB8" w:rsidP="00D97A97">
      <w:pPr>
        <w:pStyle w:val="ListParagraph"/>
        <w:numPr>
          <w:ilvl w:val="0"/>
          <w:numId w:val="65"/>
        </w:numPr>
        <w:rPr>
          <w:rFonts w:asciiTheme="minorHAnsi" w:hAnsiTheme="minorHAnsi" w:cstheme="minorHAnsi"/>
          <w:color w:val="auto"/>
        </w:rPr>
      </w:pPr>
      <w:r w:rsidRPr="000940EE">
        <w:rPr>
          <w:rFonts w:asciiTheme="minorHAnsi" w:hAnsiTheme="minorHAnsi" w:cstheme="minorHAnsi"/>
          <w:color w:val="auto"/>
        </w:rPr>
        <w:t>Everyone involved is treated with respect and relationships are nurtured – focusing on ongoing dialogue and partnership</w:t>
      </w:r>
    </w:p>
    <w:p w:rsidR="007627C6" w:rsidRPr="003622D6" w:rsidRDefault="007627C6" w:rsidP="007738BB">
      <w:pPr>
        <w:pStyle w:val="Heading1"/>
        <w:rPr>
          <w:rFonts w:asciiTheme="minorHAnsi" w:hAnsiTheme="minorHAnsi" w:cstheme="minorHAnsi"/>
        </w:rPr>
      </w:pPr>
      <w:bookmarkStart w:id="124" w:name="_Toc11925733"/>
      <w:r w:rsidRPr="003622D6">
        <w:rPr>
          <w:rFonts w:asciiTheme="minorHAnsi" w:hAnsiTheme="minorHAnsi" w:cstheme="minorHAnsi"/>
        </w:rPr>
        <w:lastRenderedPageBreak/>
        <w:t>Finance</w:t>
      </w:r>
      <w:bookmarkEnd w:id="124"/>
    </w:p>
    <w:p w:rsidR="00DD7503" w:rsidRPr="00C043E0" w:rsidRDefault="00DD7503" w:rsidP="00C043E0">
      <w:pPr>
        <w:pStyle w:val="Heading2"/>
        <w:rPr>
          <w:rFonts w:asciiTheme="minorHAnsi" w:hAnsiTheme="minorHAnsi" w:cstheme="minorHAnsi"/>
          <w:szCs w:val="24"/>
        </w:rPr>
      </w:pPr>
      <w:bookmarkStart w:id="125" w:name="_Toc11925734"/>
      <w:r w:rsidRPr="00C043E0">
        <w:rPr>
          <w:rFonts w:asciiTheme="minorHAnsi" w:hAnsiTheme="minorHAnsi" w:cstheme="minorHAnsi"/>
          <w:color w:val="auto"/>
          <w:szCs w:val="24"/>
        </w:rPr>
        <w:t>Primary Medical Care Allocations</w:t>
      </w:r>
      <w:bookmarkEnd w:id="125"/>
    </w:p>
    <w:p w:rsidR="00DD7503" w:rsidRPr="00EA7848" w:rsidRDefault="00DD7503" w:rsidP="00DD7503">
      <w:pPr>
        <w:ind w:left="0"/>
        <w:rPr>
          <w:rFonts w:asciiTheme="minorHAnsi" w:hAnsiTheme="minorHAnsi" w:cstheme="minorHAnsi"/>
          <w:color w:val="auto"/>
          <w:sz w:val="22"/>
        </w:rPr>
      </w:pPr>
      <w:r w:rsidRPr="00EA7848">
        <w:rPr>
          <w:rFonts w:asciiTheme="minorHAnsi" w:hAnsiTheme="minorHAnsi" w:cstheme="minorHAnsi"/>
          <w:color w:val="auto"/>
          <w:sz w:val="22"/>
        </w:rPr>
        <w:t xml:space="preserve">From 2019/20 onwards all three BLMK CCGs have delegated responsibility for Primary care Medical Services budgets. </w:t>
      </w:r>
      <w:r>
        <w:rPr>
          <w:rFonts w:asciiTheme="minorHAnsi" w:hAnsiTheme="minorHAnsi" w:cstheme="minorHAnsi"/>
          <w:color w:val="auto"/>
          <w:sz w:val="22"/>
        </w:rPr>
        <w:t xml:space="preserve">The budgets have had a history of underspend across the CCGs but the 2019/20 plan is much tighter as the level of allocation growth does not match the expenditure requirements and population growth. </w:t>
      </w:r>
    </w:p>
    <w:p w:rsidR="00DD7503" w:rsidRPr="00EA7848" w:rsidRDefault="00DD7503" w:rsidP="00DD7503">
      <w:pPr>
        <w:ind w:left="0"/>
        <w:rPr>
          <w:rFonts w:asciiTheme="minorHAnsi" w:hAnsiTheme="minorHAnsi" w:cstheme="minorHAnsi"/>
          <w:color w:val="auto"/>
          <w:sz w:val="22"/>
        </w:rPr>
      </w:pPr>
      <w:r w:rsidRPr="00EA7848">
        <w:rPr>
          <w:rFonts w:asciiTheme="minorHAnsi" w:hAnsiTheme="minorHAnsi" w:cstheme="minorHAnsi"/>
          <w:color w:val="auto"/>
          <w:sz w:val="22"/>
        </w:rPr>
        <w:t>The allocations to be received by each CCG until</w:t>
      </w:r>
      <w:r w:rsidR="003A3931">
        <w:rPr>
          <w:rFonts w:asciiTheme="minorHAnsi" w:hAnsiTheme="minorHAnsi" w:cstheme="minorHAnsi"/>
          <w:color w:val="auto"/>
          <w:sz w:val="22"/>
        </w:rPr>
        <w:t xml:space="preserve"> 2023/24 is listed in Appendix M</w:t>
      </w:r>
      <w:r w:rsidRPr="00EA7848">
        <w:rPr>
          <w:rFonts w:asciiTheme="minorHAnsi" w:hAnsiTheme="minorHAnsi" w:cstheme="minorHAnsi"/>
          <w:color w:val="auto"/>
          <w:sz w:val="22"/>
        </w:rPr>
        <w:t xml:space="preserve">. Forecast levels of spend </w:t>
      </w:r>
      <w:r>
        <w:rPr>
          <w:rFonts w:asciiTheme="minorHAnsi" w:hAnsiTheme="minorHAnsi" w:cstheme="minorHAnsi"/>
          <w:color w:val="auto"/>
          <w:sz w:val="22"/>
        </w:rPr>
        <w:t xml:space="preserve">can be </w:t>
      </w:r>
      <w:r w:rsidR="003A3931">
        <w:rPr>
          <w:rFonts w:asciiTheme="minorHAnsi" w:hAnsiTheme="minorHAnsi" w:cstheme="minorHAnsi"/>
          <w:color w:val="auto"/>
          <w:sz w:val="22"/>
        </w:rPr>
        <w:t>seen in Appendix N</w:t>
      </w:r>
      <w:r w:rsidRPr="00EA7848">
        <w:rPr>
          <w:rFonts w:asciiTheme="minorHAnsi" w:hAnsiTheme="minorHAnsi" w:cstheme="minorHAnsi"/>
          <w:color w:val="auto"/>
          <w:sz w:val="22"/>
        </w:rPr>
        <w:t xml:space="preserve"> with the majority of funds being spent </w:t>
      </w:r>
      <w:r w:rsidR="00CB28E1">
        <w:rPr>
          <w:rFonts w:asciiTheme="minorHAnsi" w:hAnsiTheme="minorHAnsi" w:cstheme="minorHAnsi"/>
          <w:color w:val="auto"/>
          <w:sz w:val="22"/>
        </w:rPr>
        <w:t>on baseline contractual aspects</w:t>
      </w:r>
      <w:r w:rsidRPr="00EA7848">
        <w:rPr>
          <w:rFonts w:asciiTheme="minorHAnsi" w:hAnsiTheme="minorHAnsi" w:cstheme="minorHAnsi"/>
          <w:color w:val="auto"/>
          <w:sz w:val="22"/>
        </w:rPr>
        <w:t>,</w:t>
      </w:r>
      <w:r w:rsidR="00CB28E1">
        <w:rPr>
          <w:rFonts w:asciiTheme="minorHAnsi" w:hAnsiTheme="minorHAnsi" w:cstheme="minorHAnsi"/>
          <w:color w:val="auto"/>
          <w:sz w:val="22"/>
        </w:rPr>
        <w:t xml:space="preserve"> </w:t>
      </w:r>
      <w:r w:rsidRPr="00EA7848">
        <w:rPr>
          <w:rFonts w:asciiTheme="minorHAnsi" w:hAnsiTheme="minorHAnsi" w:cstheme="minorHAnsi"/>
          <w:color w:val="auto"/>
          <w:sz w:val="22"/>
        </w:rPr>
        <w:t xml:space="preserve">such as global sums, PMS, </w:t>
      </w:r>
      <w:proofErr w:type="spellStart"/>
      <w:r w:rsidRPr="00EA7848">
        <w:rPr>
          <w:rFonts w:asciiTheme="minorHAnsi" w:hAnsiTheme="minorHAnsi" w:cstheme="minorHAnsi"/>
          <w:color w:val="auto"/>
          <w:sz w:val="22"/>
        </w:rPr>
        <w:t>QoF</w:t>
      </w:r>
      <w:proofErr w:type="spellEnd"/>
      <w:r>
        <w:rPr>
          <w:rFonts w:asciiTheme="minorHAnsi" w:hAnsiTheme="minorHAnsi" w:cstheme="minorHAnsi"/>
          <w:color w:val="auto"/>
          <w:sz w:val="22"/>
        </w:rPr>
        <w:t>. Part of the allocation has been set aside for the new</w:t>
      </w:r>
      <w:r w:rsidRPr="00EA7848">
        <w:rPr>
          <w:rFonts w:asciiTheme="minorHAnsi" w:hAnsiTheme="minorHAnsi" w:cstheme="minorHAnsi"/>
          <w:color w:val="auto"/>
          <w:sz w:val="22"/>
        </w:rPr>
        <w:t xml:space="preserve"> PCN DES payments outlined</w:t>
      </w:r>
      <w:r>
        <w:rPr>
          <w:rFonts w:asciiTheme="minorHAnsi" w:hAnsiTheme="minorHAnsi" w:cstheme="minorHAnsi"/>
          <w:color w:val="auto"/>
          <w:sz w:val="22"/>
        </w:rPr>
        <w:t xml:space="preserve"> in the section</w:t>
      </w:r>
      <w:r w:rsidRPr="00EA7848">
        <w:rPr>
          <w:rFonts w:asciiTheme="minorHAnsi" w:hAnsiTheme="minorHAnsi" w:cstheme="minorHAnsi"/>
          <w:color w:val="auto"/>
          <w:sz w:val="22"/>
        </w:rPr>
        <w:t xml:space="preserve"> below.</w:t>
      </w:r>
    </w:p>
    <w:p w:rsidR="00DD7503" w:rsidRPr="00C043E0" w:rsidRDefault="00DD7503" w:rsidP="00DD7503">
      <w:pPr>
        <w:ind w:left="0"/>
        <w:rPr>
          <w:rFonts w:asciiTheme="minorHAnsi" w:hAnsiTheme="minorHAnsi" w:cstheme="minorHAnsi"/>
          <w:color w:val="auto"/>
          <w:szCs w:val="24"/>
        </w:rPr>
      </w:pPr>
      <w:r>
        <w:rPr>
          <w:rFonts w:asciiTheme="minorHAnsi" w:hAnsiTheme="minorHAnsi" w:cstheme="minorHAnsi"/>
          <w:color w:val="auto"/>
          <w:sz w:val="22"/>
        </w:rPr>
        <w:t xml:space="preserve">Growth in allocations for future years will be required to meet the growth in population across the three CCGs. This will include new practices with a planned development in Milton Keynes opening in 2020.  Any further transfer of </w:t>
      </w:r>
      <w:r w:rsidRPr="00EA7848">
        <w:rPr>
          <w:rFonts w:asciiTheme="minorHAnsi" w:hAnsiTheme="minorHAnsi" w:cstheme="minorHAnsi"/>
          <w:color w:val="auto"/>
          <w:sz w:val="22"/>
        </w:rPr>
        <w:t xml:space="preserve">funds into primary </w:t>
      </w:r>
      <w:r>
        <w:rPr>
          <w:rFonts w:asciiTheme="minorHAnsi" w:hAnsiTheme="minorHAnsi" w:cstheme="minorHAnsi"/>
          <w:color w:val="auto"/>
          <w:sz w:val="22"/>
        </w:rPr>
        <w:t>would require</w:t>
      </w:r>
      <w:r w:rsidRPr="00EA7848">
        <w:rPr>
          <w:rFonts w:asciiTheme="minorHAnsi" w:hAnsiTheme="minorHAnsi" w:cstheme="minorHAnsi"/>
          <w:color w:val="auto"/>
          <w:sz w:val="22"/>
        </w:rPr>
        <w:t xml:space="preserve"> a stepped change in acute activity trends.</w:t>
      </w:r>
    </w:p>
    <w:p w:rsidR="00DD7503" w:rsidRPr="00C043E0" w:rsidRDefault="00DD7503" w:rsidP="00E25D96">
      <w:pPr>
        <w:pStyle w:val="Heading2"/>
        <w:rPr>
          <w:rFonts w:ascii="Calibri" w:hAnsi="Calibri"/>
          <w:szCs w:val="24"/>
        </w:rPr>
      </w:pPr>
      <w:bookmarkStart w:id="126" w:name="_Toc11925735"/>
      <w:r w:rsidRPr="00C043E0">
        <w:rPr>
          <w:rFonts w:ascii="Calibri" w:hAnsi="Calibri"/>
          <w:szCs w:val="24"/>
        </w:rPr>
        <w:t>Funding the New Models of Care</w:t>
      </w:r>
      <w:bookmarkEnd w:id="126"/>
    </w:p>
    <w:p w:rsidR="00E44676" w:rsidRPr="00055209" w:rsidRDefault="00E44676" w:rsidP="00E44676">
      <w:pPr>
        <w:ind w:left="0"/>
        <w:rPr>
          <w:rFonts w:asciiTheme="minorHAnsi" w:hAnsiTheme="minorHAnsi" w:cstheme="minorHAnsi"/>
          <w:color w:val="auto"/>
          <w:sz w:val="22"/>
        </w:rPr>
      </w:pPr>
      <w:r w:rsidRPr="00055209">
        <w:rPr>
          <w:rFonts w:asciiTheme="minorHAnsi" w:hAnsiTheme="minorHAnsi" w:cstheme="minorHAnsi"/>
          <w:color w:val="auto"/>
          <w:sz w:val="22"/>
        </w:rPr>
        <w:t xml:space="preserve">To make these changes sustainable across the BLMK ICS, the model will be underpinned by changes to the contracting, payments and investment schemes to ensure that the care at, and close to home sector is sustainably funded. The recurrent £1.50 per head of population to come from CCG baseline allocations will be </w:t>
      </w:r>
      <w:r>
        <w:rPr>
          <w:rFonts w:asciiTheme="minorHAnsi" w:hAnsiTheme="minorHAnsi" w:cstheme="minorHAnsi"/>
          <w:color w:val="auto"/>
          <w:sz w:val="22"/>
        </w:rPr>
        <w:t>made available to</w:t>
      </w:r>
      <w:r w:rsidRPr="00055209">
        <w:rPr>
          <w:rFonts w:asciiTheme="minorHAnsi" w:hAnsiTheme="minorHAnsi" w:cstheme="minorHAnsi"/>
          <w:color w:val="auto"/>
          <w:sz w:val="22"/>
        </w:rPr>
        <w:t xml:space="preserve"> PCNs over the next 5 years to enable some of the desired outputs/outcomes that are in line wi</w:t>
      </w:r>
      <w:r>
        <w:rPr>
          <w:rFonts w:asciiTheme="minorHAnsi" w:hAnsiTheme="minorHAnsi" w:cstheme="minorHAnsi"/>
          <w:color w:val="auto"/>
          <w:sz w:val="22"/>
        </w:rPr>
        <w:t>th National and Local Strategy:</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Full engagement of the PCN in developing, and implementing, local plans to implement the NHS Long Term Plan</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Using a population health management approach that is simple, uses existing data to help the Network properly understand the needs of the population - and tailor services accordingly</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 xml:space="preserve">Improved quality and performance across member practices </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Professional leadership of the new Quality and Outcomes Framework ‘Quality Im</w:t>
      </w:r>
      <w:r>
        <w:rPr>
          <w:rFonts w:asciiTheme="minorHAnsi" w:hAnsiTheme="minorHAnsi" w:cstheme="minorHAnsi"/>
          <w:color w:val="auto"/>
          <w:sz w:val="22"/>
        </w:rPr>
        <w:t>provement’ activity across the N</w:t>
      </w:r>
      <w:r w:rsidRPr="00055209">
        <w:rPr>
          <w:rFonts w:asciiTheme="minorHAnsi" w:hAnsiTheme="minorHAnsi" w:cstheme="minorHAnsi"/>
          <w:color w:val="auto"/>
          <w:sz w:val="22"/>
        </w:rPr>
        <w:t xml:space="preserve">etwork </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 xml:space="preserve">Development of excellent relationships across the network to enable organisational collaboration for better patient outcomes </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Working as a network to share resources that maximise improved patient experience, outcomes and enjoyment for professionals working as part of an integrated team</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Working collaboratively with health, social care and voluntary sector  providers to identify solutions, eliminate duplication of effort, mitigate risk and reduce cost</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 xml:space="preserve">Demonstrable strategic leadership for workforce development, through assessment of clinical skill-mix and development of the network workforce strategy </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 xml:space="preserve">Network implementation of agreed service changes and pathways, working closely with member practices, the wider PCN and the commissioner to develop, support and deliver local improvement programmes </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t>Clear engagement and co-production with people to redesign care, reduce health inequalities and improve personalised care and support</w:t>
      </w:r>
    </w:p>
    <w:p w:rsidR="00E44676" w:rsidRPr="00055209" w:rsidRDefault="00E44676" w:rsidP="00D97A97">
      <w:pPr>
        <w:numPr>
          <w:ilvl w:val="0"/>
          <w:numId w:val="85"/>
        </w:numPr>
        <w:spacing w:before="0" w:after="0" w:line="240" w:lineRule="auto"/>
        <w:ind w:left="714" w:hanging="357"/>
        <w:rPr>
          <w:rFonts w:asciiTheme="minorHAnsi" w:hAnsiTheme="minorHAnsi" w:cstheme="minorHAnsi"/>
          <w:color w:val="auto"/>
          <w:sz w:val="22"/>
        </w:rPr>
      </w:pPr>
      <w:r w:rsidRPr="00055209">
        <w:rPr>
          <w:rFonts w:asciiTheme="minorHAnsi" w:hAnsiTheme="minorHAnsi" w:cstheme="minorHAnsi"/>
          <w:color w:val="auto"/>
          <w:sz w:val="22"/>
        </w:rPr>
        <w:lastRenderedPageBreak/>
        <w:t xml:space="preserve">Practices within the network taking part in research studies and acting as a link between the network and local primary care research networks and research institutions </w:t>
      </w:r>
    </w:p>
    <w:p w:rsidR="00E44676" w:rsidRPr="00055209" w:rsidRDefault="00E44676" w:rsidP="00E44676">
      <w:pPr>
        <w:ind w:left="0"/>
        <w:rPr>
          <w:rFonts w:asciiTheme="minorHAnsi" w:hAnsiTheme="minorHAnsi" w:cstheme="minorHAnsi"/>
          <w:color w:val="auto"/>
          <w:sz w:val="22"/>
        </w:rPr>
      </w:pPr>
      <w:r w:rsidRPr="00055209">
        <w:rPr>
          <w:rFonts w:asciiTheme="minorHAnsi" w:hAnsiTheme="minorHAnsi" w:cstheme="minorHAnsi"/>
          <w:color w:val="auto"/>
          <w:sz w:val="22"/>
        </w:rPr>
        <w:t>We also know PCN development funding will be avail</w:t>
      </w:r>
      <w:r w:rsidR="005454E5">
        <w:rPr>
          <w:rFonts w:asciiTheme="minorHAnsi" w:hAnsiTheme="minorHAnsi" w:cstheme="minorHAnsi"/>
          <w:color w:val="auto"/>
          <w:sz w:val="22"/>
        </w:rPr>
        <w:t>able for ICS</w:t>
      </w:r>
      <w:r w:rsidRPr="00055209">
        <w:rPr>
          <w:rFonts w:asciiTheme="minorHAnsi" w:hAnsiTheme="minorHAnsi" w:cstheme="minorHAnsi"/>
          <w:color w:val="auto"/>
          <w:sz w:val="22"/>
        </w:rPr>
        <w:t>s. It is vital that all support offers represent value for money,</w:t>
      </w:r>
      <w:r>
        <w:rPr>
          <w:rFonts w:asciiTheme="minorHAnsi" w:hAnsiTheme="minorHAnsi" w:cstheme="minorHAnsi"/>
          <w:color w:val="auto"/>
          <w:sz w:val="22"/>
        </w:rPr>
        <w:t xml:space="preserve"> enable the transfer of skills and</w:t>
      </w:r>
      <w:r w:rsidRPr="00055209">
        <w:rPr>
          <w:rFonts w:asciiTheme="minorHAnsi" w:hAnsiTheme="minorHAnsi" w:cstheme="minorHAnsi"/>
          <w:color w:val="auto"/>
          <w:sz w:val="22"/>
        </w:rPr>
        <w:t xml:space="preserve"> knowledge and therefore add sustainable value to the health and care system.  </w:t>
      </w:r>
    </w:p>
    <w:p w:rsidR="00E44676" w:rsidRPr="00055209" w:rsidRDefault="00E44676" w:rsidP="00E44676">
      <w:pPr>
        <w:ind w:left="0"/>
        <w:rPr>
          <w:rFonts w:asciiTheme="minorHAnsi" w:hAnsiTheme="minorHAnsi" w:cstheme="minorHAnsi"/>
          <w:color w:val="auto"/>
          <w:sz w:val="22"/>
        </w:rPr>
      </w:pPr>
      <w:r w:rsidRPr="00055209">
        <w:rPr>
          <w:rFonts w:asciiTheme="minorHAnsi" w:hAnsiTheme="minorHAnsi" w:cstheme="minorHAnsi"/>
          <w:color w:val="auto"/>
          <w:sz w:val="22"/>
        </w:rPr>
        <w:t>The National PCN development prospectus sets out a co-produced description of what must be included in the development support modules directly linked to the PCN maturity matrix set in the context of PCNs being the foundation of Integrated Care Systems (ICSs).  It aims to provide the context for Regions, working with their systems, to develop local specifications that drive the delivery of high quality development support. The following modules are likely to be available:</w:t>
      </w:r>
    </w:p>
    <w:p w:rsidR="00E44676" w:rsidRPr="00055209" w:rsidRDefault="00E44676" w:rsidP="00D97A97">
      <w:pPr>
        <w:numPr>
          <w:ilvl w:val="0"/>
          <w:numId w:val="86"/>
        </w:numPr>
        <w:spacing w:before="0" w:after="0" w:line="240" w:lineRule="auto"/>
        <w:contextualSpacing/>
        <w:rPr>
          <w:rFonts w:asciiTheme="minorHAnsi" w:hAnsiTheme="minorHAnsi" w:cstheme="minorHAnsi"/>
          <w:color w:val="auto"/>
          <w:sz w:val="22"/>
        </w:rPr>
      </w:pPr>
      <w:r w:rsidRPr="00055209">
        <w:rPr>
          <w:rFonts w:asciiTheme="minorHAnsi" w:hAnsiTheme="minorHAnsi" w:cstheme="minorHAnsi"/>
          <w:color w:val="auto"/>
          <w:sz w:val="22"/>
        </w:rPr>
        <w:t>Module 1: Pre-foundation, state of readiness diagnostic</w:t>
      </w:r>
    </w:p>
    <w:p w:rsidR="00E44676" w:rsidRPr="00055209" w:rsidRDefault="00E44676" w:rsidP="00D97A97">
      <w:pPr>
        <w:numPr>
          <w:ilvl w:val="0"/>
          <w:numId w:val="86"/>
        </w:numPr>
        <w:spacing w:before="0" w:after="0" w:line="240" w:lineRule="auto"/>
        <w:contextualSpacing/>
        <w:rPr>
          <w:rFonts w:asciiTheme="minorHAnsi" w:hAnsiTheme="minorHAnsi" w:cstheme="minorHAnsi"/>
          <w:color w:val="auto"/>
          <w:sz w:val="22"/>
        </w:rPr>
      </w:pPr>
      <w:r w:rsidRPr="00055209">
        <w:rPr>
          <w:rFonts w:asciiTheme="minorHAnsi" w:hAnsiTheme="minorHAnsi" w:cstheme="minorHAnsi"/>
          <w:color w:val="auto"/>
          <w:sz w:val="22"/>
        </w:rPr>
        <w:t xml:space="preserve">Module 2: Organisational development and support </w:t>
      </w:r>
    </w:p>
    <w:p w:rsidR="00E44676" w:rsidRPr="00055209" w:rsidRDefault="00E44676" w:rsidP="00D97A97">
      <w:pPr>
        <w:numPr>
          <w:ilvl w:val="0"/>
          <w:numId w:val="86"/>
        </w:numPr>
        <w:spacing w:before="0" w:after="0" w:line="240" w:lineRule="auto"/>
        <w:contextualSpacing/>
        <w:rPr>
          <w:rFonts w:asciiTheme="minorHAnsi" w:hAnsiTheme="minorHAnsi" w:cstheme="minorHAnsi"/>
          <w:bCs/>
          <w:color w:val="auto"/>
          <w:sz w:val="22"/>
        </w:rPr>
      </w:pPr>
      <w:r w:rsidRPr="00055209">
        <w:rPr>
          <w:rFonts w:asciiTheme="minorHAnsi" w:hAnsiTheme="minorHAnsi" w:cstheme="minorHAnsi"/>
          <w:bCs/>
          <w:color w:val="auto"/>
          <w:sz w:val="22"/>
        </w:rPr>
        <w:t>Module 3: Change management, quality and culture(s)</w:t>
      </w:r>
    </w:p>
    <w:p w:rsidR="00E44676" w:rsidRPr="00055209" w:rsidRDefault="00E44676" w:rsidP="00D97A97">
      <w:pPr>
        <w:numPr>
          <w:ilvl w:val="0"/>
          <w:numId w:val="86"/>
        </w:numPr>
        <w:spacing w:before="0" w:after="0" w:line="240" w:lineRule="auto"/>
        <w:contextualSpacing/>
        <w:rPr>
          <w:rFonts w:asciiTheme="minorHAnsi" w:hAnsiTheme="minorHAnsi" w:cstheme="minorHAnsi"/>
          <w:bCs/>
          <w:color w:val="auto"/>
          <w:sz w:val="22"/>
        </w:rPr>
      </w:pPr>
      <w:r w:rsidRPr="00055209">
        <w:rPr>
          <w:rFonts w:asciiTheme="minorHAnsi" w:hAnsiTheme="minorHAnsi" w:cstheme="minorHAnsi"/>
          <w:bCs/>
          <w:color w:val="auto"/>
          <w:sz w:val="22"/>
        </w:rPr>
        <w:t>Module 4: Leadership Development</w:t>
      </w:r>
    </w:p>
    <w:p w:rsidR="00E44676" w:rsidRPr="00055209" w:rsidRDefault="00E44676" w:rsidP="00D97A97">
      <w:pPr>
        <w:numPr>
          <w:ilvl w:val="0"/>
          <w:numId w:val="86"/>
        </w:numPr>
        <w:spacing w:before="0" w:after="0" w:line="240" w:lineRule="auto"/>
        <w:contextualSpacing/>
        <w:rPr>
          <w:rFonts w:asciiTheme="minorHAnsi" w:hAnsiTheme="minorHAnsi" w:cstheme="minorHAnsi"/>
          <w:color w:val="auto"/>
          <w:sz w:val="22"/>
        </w:rPr>
      </w:pPr>
      <w:r w:rsidRPr="00055209">
        <w:rPr>
          <w:rFonts w:asciiTheme="minorHAnsi" w:hAnsiTheme="minorHAnsi" w:cstheme="minorHAnsi"/>
          <w:color w:val="auto"/>
          <w:sz w:val="22"/>
        </w:rPr>
        <w:t>Module 5): Supporting collaborative working (MDTs)</w:t>
      </w:r>
    </w:p>
    <w:p w:rsidR="00E44676" w:rsidRPr="00055209" w:rsidRDefault="00E44676" w:rsidP="00D97A97">
      <w:pPr>
        <w:numPr>
          <w:ilvl w:val="0"/>
          <w:numId w:val="86"/>
        </w:numPr>
        <w:spacing w:before="0" w:after="0" w:line="240" w:lineRule="auto"/>
        <w:contextualSpacing/>
        <w:rPr>
          <w:rFonts w:asciiTheme="minorHAnsi" w:hAnsiTheme="minorHAnsi" w:cstheme="minorHAnsi"/>
          <w:bCs/>
          <w:color w:val="auto"/>
          <w:sz w:val="22"/>
        </w:rPr>
      </w:pPr>
      <w:r w:rsidRPr="00055209">
        <w:rPr>
          <w:rFonts w:asciiTheme="minorHAnsi" w:hAnsiTheme="minorHAnsi" w:cstheme="minorHAnsi"/>
          <w:bCs/>
          <w:color w:val="auto"/>
          <w:sz w:val="22"/>
        </w:rPr>
        <w:t xml:space="preserve">Module 6: Asset based Community development &amp; Social Prescribing </w:t>
      </w:r>
    </w:p>
    <w:p w:rsidR="00E44676" w:rsidRPr="00055209" w:rsidRDefault="00E44676" w:rsidP="00D97A97">
      <w:pPr>
        <w:numPr>
          <w:ilvl w:val="0"/>
          <w:numId w:val="86"/>
        </w:numPr>
        <w:spacing w:before="0" w:after="0" w:line="240" w:lineRule="auto"/>
        <w:contextualSpacing/>
        <w:rPr>
          <w:rFonts w:asciiTheme="minorHAnsi" w:hAnsiTheme="minorHAnsi" w:cstheme="minorHAnsi"/>
          <w:bCs/>
          <w:color w:val="auto"/>
          <w:sz w:val="22"/>
        </w:rPr>
      </w:pPr>
      <w:r w:rsidRPr="00055209">
        <w:rPr>
          <w:rFonts w:asciiTheme="minorHAnsi" w:hAnsiTheme="minorHAnsi" w:cstheme="minorHAnsi"/>
          <w:bCs/>
          <w:color w:val="auto"/>
          <w:sz w:val="22"/>
        </w:rPr>
        <w:t>Module 7: Population Health</w:t>
      </w:r>
      <w:r w:rsidRPr="00055209">
        <w:rPr>
          <w:rFonts w:asciiTheme="minorHAnsi" w:hAnsiTheme="minorHAnsi" w:cstheme="minorHAnsi"/>
          <w:b/>
          <w:bCs/>
          <w:color w:val="auto"/>
          <w:sz w:val="22"/>
        </w:rPr>
        <w:t xml:space="preserve"> </w:t>
      </w:r>
      <w:r w:rsidRPr="00055209">
        <w:rPr>
          <w:rFonts w:asciiTheme="minorHAnsi" w:hAnsiTheme="minorHAnsi" w:cstheme="minorHAnsi"/>
          <w:bCs/>
          <w:color w:val="auto"/>
          <w:sz w:val="22"/>
        </w:rPr>
        <w:t>Management Approaches to Change Patient Care</w:t>
      </w:r>
    </w:p>
    <w:p w:rsidR="00E44676" w:rsidRPr="00E44676" w:rsidRDefault="00E44676" w:rsidP="00E44676">
      <w:pPr>
        <w:ind w:left="0"/>
        <w:rPr>
          <w:rFonts w:asciiTheme="minorHAnsi" w:hAnsiTheme="minorHAnsi" w:cstheme="minorHAnsi"/>
          <w:color w:val="auto"/>
          <w:sz w:val="22"/>
        </w:rPr>
      </w:pPr>
      <w:r w:rsidRPr="00055209">
        <w:rPr>
          <w:rFonts w:asciiTheme="minorHAnsi" w:hAnsiTheme="minorHAnsi" w:cstheme="minorHAnsi"/>
          <w:color w:val="auto"/>
          <w:sz w:val="22"/>
        </w:rPr>
        <w:t xml:space="preserve">BLMK is in a great place to work with NHSE East region to utilise these modules, having already assessed the development of its 22 PCNs as highlighted in the map </w:t>
      </w:r>
      <w:r>
        <w:rPr>
          <w:rFonts w:asciiTheme="minorHAnsi" w:hAnsiTheme="minorHAnsi" w:cstheme="minorHAnsi"/>
          <w:color w:val="auto"/>
          <w:sz w:val="22"/>
        </w:rPr>
        <w:t xml:space="preserve">in </w:t>
      </w:r>
      <w:r w:rsidR="003A3931">
        <w:rPr>
          <w:rFonts w:asciiTheme="minorHAnsi" w:hAnsiTheme="minorHAnsi" w:cstheme="minorHAnsi"/>
          <w:color w:val="auto"/>
          <w:sz w:val="22"/>
        </w:rPr>
        <w:t>Appendix L</w:t>
      </w:r>
      <w:r>
        <w:rPr>
          <w:rFonts w:asciiTheme="minorHAnsi" w:hAnsiTheme="minorHAnsi" w:cstheme="minorHAnsi"/>
          <w:color w:val="auto"/>
          <w:sz w:val="22"/>
        </w:rPr>
        <w:t>.</w:t>
      </w:r>
    </w:p>
    <w:p w:rsidR="00E44676" w:rsidRDefault="00E44676" w:rsidP="00E44676">
      <w:pPr>
        <w:ind w:left="0"/>
        <w:rPr>
          <w:rFonts w:ascii="Calibri" w:hAnsi="Calibri" w:cs="Calibri"/>
          <w:sz w:val="22"/>
        </w:rPr>
      </w:pPr>
      <w:r w:rsidRPr="005A55B1">
        <w:rPr>
          <w:rFonts w:ascii="Calibri" w:hAnsi="Calibri" w:cs="Calibri"/>
          <w:sz w:val="22"/>
        </w:rPr>
        <w:t>This has helped the BLMK system to establish a clear understanding of the development needs for each of its PCNs and the resource requirements to mee</w:t>
      </w:r>
      <w:r>
        <w:rPr>
          <w:rFonts w:ascii="Calibri" w:hAnsi="Calibri" w:cs="Calibri"/>
          <w:sz w:val="22"/>
        </w:rPr>
        <w:t xml:space="preserve">t these needs, as set out in </w:t>
      </w:r>
      <w:r w:rsidR="00B73464" w:rsidRPr="00B73464">
        <w:rPr>
          <w:rFonts w:ascii="Calibri" w:hAnsi="Calibri" w:cs="Calibri"/>
          <w:sz w:val="22"/>
        </w:rPr>
        <w:t>Figure 54</w:t>
      </w:r>
      <w:r w:rsidR="00B73464">
        <w:rPr>
          <w:rFonts w:ascii="Calibri" w:hAnsi="Calibri" w:cs="Calibri"/>
          <w:sz w:val="22"/>
        </w:rPr>
        <w:t xml:space="preserve"> below</w:t>
      </w:r>
      <w:r>
        <w:rPr>
          <w:rFonts w:ascii="Calibri" w:hAnsi="Calibri" w:cs="Calibri"/>
          <w:sz w:val="22"/>
        </w:rPr>
        <w:t xml:space="preserve"> </w:t>
      </w:r>
      <w:r w:rsidRPr="005A55B1">
        <w:rPr>
          <w:rFonts w:ascii="Calibri" w:hAnsi="Calibri" w:cs="Calibri"/>
          <w:sz w:val="22"/>
        </w:rPr>
        <w:t>– we estimate that to meet these needs as described would require funding c</w:t>
      </w:r>
      <w:proofErr w:type="gramStart"/>
      <w:r w:rsidRPr="005A55B1">
        <w:rPr>
          <w:rFonts w:ascii="Calibri" w:hAnsi="Calibri" w:cs="Calibri"/>
          <w:sz w:val="22"/>
        </w:rPr>
        <w:t>.£</w:t>
      </w:r>
      <w:proofErr w:type="gramEnd"/>
      <w:r w:rsidRPr="005A55B1">
        <w:rPr>
          <w:rFonts w:ascii="Calibri" w:hAnsi="Calibri" w:cs="Calibri"/>
          <w:sz w:val="22"/>
        </w:rPr>
        <w:t>390k. Once we receive information on the funding available to the ICS for PCN development we will be able to assess affordability, and if necessary prioritise the necessary interventions.</w:t>
      </w:r>
    </w:p>
    <w:p w:rsidR="00D43955" w:rsidRPr="00D43955" w:rsidRDefault="00D43955" w:rsidP="00D43955">
      <w:pPr>
        <w:rPr>
          <w:rFonts w:ascii="Calibri" w:hAnsi="Calibri" w:cs="Calibri"/>
        </w:rPr>
      </w:pPr>
      <w:r w:rsidRPr="00D43955">
        <w:rPr>
          <w:noProof/>
          <w:lang w:eastAsia="en-GB"/>
        </w:rPr>
        <w:lastRenderedPageBreak/>
        <w:drawing>
          <wp:inline distT="0" distB="0" distL="0" distR="0" wp14:anchorId="2E8CE794" wp14:editId="6E9CDA7A">
            <wp:extent cx="5378450" cy="39370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382065" cy="3939646"/>
                    </a:xfrm>
                    <a:prstGeom prst="rect">
                      <a:avLst/>
                    </a:prstGeom>
                    <a:noFill/>
                  </pic:spPr>
                </pic:pic>
              </a:graphicData>
            </a:graphic>
          </wp:inline>
        </w:drawing>
      </w:r>
    </w:p>
    <w:p w:rsidR="00D43955" w:rsidRPr="00D43955" w:rsidRDefault="00B879EF" w:rsidP="00B879EF">
      <w:pPr>
        <w:pStyle w:val="Caption"/>
        <w:rPr>
          <w:rFonts w:ascii="Calibri" w:hAnsi="Calibri" w:cs="Calibri"/>
          <w:sz w:val="22"/>
          <w:lang w:val="en-US"/>
        </w:rPr>
      </w:pPr>
      <w:bookmarkStart w:id="127" w:name="_Toc11852493"/>
      <w:r>
        <w:t xml:space="preserve">Figure </w:t>
      </w:r>
      <w:r w:rsidR="006A0B02">
        <w:rPr>
          <w:noProof/>
        </w:rPr>
        <w:fldChar w:fldCharType="begin"/>
      </w:r>
      <w:r w:rsidR="006A0B02">
        <w:rPr>
          <w:noProof/>
        </w:rPr>
        <w:instrText xml:space="preserve"> SEQ Figure \* ARABIC </w:instrText>
      </w:r>
      <w:r w:rsidR="006A0B02">
        <w:rPr>
          <w:noProof/>
        </w:rPr>
        <w:fldChar w:fldCharType="separate"/>
      </w:r>
      <w:r>
        <w:rPr>
          <w:noProof/>
        </w:rPr>
        <w:t>52</w:t>
      </w:r>
      <w:r w:rsidR="006A0B02">
        <w:rPr>
          <w:noProof/>
        </w:rPr>
        <w:fldChar w:fldCharType="end"/>
      </w:r>
      <w:r w:rsidR="00B73464">
        <w:t xml:space="preserve"> PCN support</w:t>
      </w:r>
      <w:bookmarkEnd w:id="127"/>
    </w:p>
    <w:p w:rsidR="00D43955" w:rsidRPr="00D43955" w:rsidRDefault="00D43955" w:rsidP="00D43955">
      <w:pPr>
        <w:keepNext w:val="0"/>
        <w:keepLines w:val="0"/>
        <w:widowControl/>
        <w:spacing w:before="0" w:after="0" w:line="259" w:lineRule="auto"/>
        <w:ind w:left="0"/>
        <w:contextualSpacing/>
        <w:rPr>
          <w:rFonts w:ascii="Calibri" w:hAnsi="Calibri" w:cs="Calibri"/>
          <w:sz w:val="22"/>
          <w:lang w:val="en-US"/>
        </w:rPr>
      </w:pPr>
      <w:r w:rsidRPr="00D43955">
        <w:rPr>
          <w:rFonts w:ascii="Calibri" w:hAnsi="Calibri" w:cs="Calibri"/>
          <w:sz w:val="22"/>
          <w:lang w:val="en-US"/>
        </w:rPr>
        <w:t xml:space="preserve">In the meantime the following support as set out in </w:t>
      </w:r>
      <w:r w:rsidR="00B879EF" w:rsidRPr="00B73464">
        <w:rPr>
          <w:rFonts w:ascii="Calibri" w:hAnsi="Calibri" w:cs="Calibri"/>
          <w:sz w:val="22"/>
          <w:lang w:val="en-US"/>
        </w:rPr>
        <w:t>Figure 53</w:t>
      </w:r>
      <w:r w:rsidRPr="00D43955">
        <w:rPr>
          <w:rFonts w:ascii="Calibri" w:hAnsi="Calibri" w:cs="Calibri"/>
          <w:sz w:val="22"/>
          <w:lang w:val="en-US"/>
        </w:rPr>
        <w:t xml:space="preserve"> from our delivery partners (NAPC) has been agreed to ensure maintained momentum in the short-term across BLMK. This is affordable as part of our current agreement.</w:t>
      </w:r>
    </w:p>
    <w:p w:rsidR="00D43955" w:rsidRPr="00D43955" w:rsidRDefault="00AB4B7D" w:rsidP="00D43955">
      <w:pPr>
        <w:keepNext w:val="0"/>
        <w:keepLines w:val="0"/>
        <w:widowControl/>
        <w:spacing w:before="0" w:after="0" w:line="240" w:lineRule="auto"/>
        <w:ind w:left="0"/>
        <w:rPr>
          <w:rFonts w:ascii="Calibri" w:hAnsi="Calibri" w:cs="Calibri"/>
        </w:rPr>
      </w:pPr>
      <w:r w:rsidRPr="00D43955">
        <w:rPr>
          <w:noProof/>
          <w:lang w:eastAsia="en-GB"/>
        </w:rPr>
        <w:drawing>
          <wp:inline distT="0" distB="0" distL="0" distR="0">
            <wp:extent cx="5731510" cy="2445385"/>
            <wp:effectExtent l="0" t="0" r="2540" b="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 name="Picture 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31510" cy="2445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p w:rsidR="00AB4B7D" w:rsidRPr="00D43955" w:rsidRDefault="00B879EF" w:rsidP="00B879EF">
      <w:pPr>
        <w:pStyle w:val="Caption"/>
        <w:rPr>
          <w:rFonts w:ascii="Calibri" w:hAnsi="Calibri" w:cs="Calibri"/>
        </w:rPr>
      </w:pPr>
      <w:bookmarkStart w:id="128" w:name="_Toc11852494"/>
      <w:r w:rsidRPr="00B7346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Pr="00B73464">
        <w:rPr>
          <w:noProof/>
        </w:rPr>
        <w:t>53</w:t>
      </w:r>
      <w:r w:rsidR="006A0B02">
        <w:rPr>
          <w:noProof/>
        </w:rPr>
        <w:fldChar w:fldCharType="end"/>
      </w:r>
      <w:r w:rsidR="00B73464">
        <w:t xml:space="preserve"> NAPC PCN support</w:t>
      </w:r>
      <w:bookmarkEnd w:id="128"/>
    </w:p>
    <w:p w:rsidR="00D43955" w:rsidRPr="00D43955" w:rsidRDefault="00D43955" w:rsidP="00AB4B7D">
      <w:pPr>
        <w:pStyle w:val="Caption"/>
        <w:rPr>
          <w:rFonts w:ascii="Calibri" w:hAnsi="Calibri" w:cs="Calibri"/>
        </w:rPr>
      </w:pPr>
    </w:p>
    <w:p w:rsidR="00D43955" w:rsidRPr="00C043E0" w:rsidRDefault="00D43955" w:rsidP="00C043E0">
      <w:pPr>
        <w:pStyle w:val="Heading2"/>
        <w:rPr>
          <w:rFonts w:ascii="Calibri" w:hAnsi="Calibri"/>
          <w:szCs w:val="24"/>
        </w:rPr>
      </w:pPr>
      <w:bookmarkStart w:id="129" w:name="_Toc11925736"/>
      <w:r w:rsidRPr="00C043E0">
        <w:rPr>
          <w:rFonts w:ascii="Calibri" w:hAnsi="Calibri"/>
          <w:szCs w:val="24"/>
        </w:rPr>
        <w:t>PCN DES payments</w:t>
      </w:r>
      <w:bookmarkEnd w:id="129"/>
    </w:p>
    <w:p w:rsidR="00D43955" w:rsidRDefault="00D43955" w:rsidP="00D43955">
      <w:pPr>
        <w:ind w:left="0"/>
        <w:rPr>
          <w:rFonts w:ascii="Calibri" w:hAnsi="Calibri" w:cs="Calibri"/>
          <w:color w:val="auto"/>
        </w:rPr>
      </w:pPr>
      <w:r w:rsidRPr="00D43955">
        <w:rPr>
          <w:rFonts w:ascii="Calibri" w:hAnsi="Calibri" w:cs="Calibri"/>
          <w:color w:val="auto"/>
        </w:rPr>
        <w:t>BLMK CCGs will ensure successful flow of funds to Primary Care Networks to enable them to begin delivery of the PCN DES. The payments included in 2019/20 are set out below:</w:t>
      </w:r>
    </w:p>
    <w:tbl>
      <w:tblPr>
        <w:tblStyle w:val="TableGrid42"/>
        <w:tblW w:w="0" w:type="auto"/>
        <w:tblLook w:val="04A0" w:firstRow="1" w:lastRow="0" w:firstColumn="1" w:lastColumn="0" w:noHBand="0" w:noVBand="1"/>
      </w:tblPr>
      <w:tblGrid>
        <w:gridCol w:w="2880"/>
        <w:gridCol w:w="1936"/>
        <w:gridCol w:w="1931"/>
        <w:gridCol w:w="2269"/>
      </w:tblGrid>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Payment type</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Amount</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Total across BLMK</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Effective date</w:t>
            </w:r>
          </w:p>
        </w:tc>
      </w:tr>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b/>
                <w:color w:val="auto"/>
                <w:sz w:val="22"/>
              </w:rPr>
              <w:t>Network engagement funding</w:t>
            </w:r>
            <w:r w:rsidRPr="00E44676">
              <w:rPr>
                <w:rFonts w:asciiTheme="minorHAnsi" w:hAnsiTheme="minorHAnsi" w:cstheme="minorHAnsi"/>
                <w:color w:val="auto"/>
                <w:sz w:val="22"/>
              </w:rPr>
              <w:t xml:space="preserve"> – an annual payment paid to individual practices for participation in a Network.</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£1.76 per patient</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£1,632,265</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July 2019</w:t>
            </w:r>
          </w:p>
        </w:tc>
      </w:tr>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 xml:space="preserve">Network payment – </w:t>
            </w:r>
            <w:r w:rsidRPr="00E44676">
              <w:rPr>
                <w:rFonts w:asciiTheme="minorHAnsi" w:hAnsiTheme="minorHAnsi" w:cstheme="minorHAnsi"/>
                <w:color w:val="auto"/>
                <w:sz w:val="22"/>
              </w:rPr>
              <w:t>a recurrent monthly payment, paid to the nominated account within the network from the CCG central allocations, intended to support the day to day</w:t>
            </w:r>
            <w:r w:rsidRPr="00E44676">
              <w:rPr>
                <w:rFonts w:asciiTheme="minorHAnsi" w:hAnsiTheme="minorHAnsi" w:cstheme="minorHAnsi"/>
                <w:b/>
                <w:color w:val="auto"/>
                <w:sz w:val="22"/>
              </w:rPr>
              <w:t xml:space="preserve"> </w:t>
            </w:r>
            <w:r w:rsidRPr="00E44676">
              <w:rPr>
                <w:rFonts w:asciiTheme="minorHAnsi" w:hAnsiTheme="minorHAnsi" w:cstheme="minorHAnsi"/>
                <w:color w:val="auto"/>
                <w:sz w:val="22"/>
              </w:rPr>
              <w:t>operation of the network but allocation to be decided by the network.</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£1.50 per patient per year or £0.125 per patient per month</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£1,480,296</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Paid in July but backdated to 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April 2019</w:t>
            </w:r>
          </w:p>
        </w:tc>
      </w:tr>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 xml:space="preserve">Extended hours funding – </w:t>
            </w:r>
            <w:r w:rsidRPr="00E44676">
              <w:rPr>
                <w:rFonts w:asciiTheme="minorHAnsi" w:hAnsiTheme="minorHAnsi" w:cstheme="minorHAnsi"/>
                <w:color w:val="auto"/>
                <w:sz w:val="22"/>
              </w:rPr>
              <w:t>the current extended hours DES will transfer to the network DES from 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July 2019. Funding paid monthly to the nominated account and networks to decide how it is allocated between practices.</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£1.099 per patient per year or £0.122 per patient per month</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 xml:space="preserve">£1,084,563 </w:t>
            </w: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(9 months)</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July 2019</w:t>
            </w:r>
          </w:p>
        </w:tc>
      </w:tr>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 xml:space="preserve">Workforce – </w:t>
            </w:r>
            <w:r w:rsidRPr="00E44676">
              <w:rPr>
                <w:rFonts w:asciiTheme="minorHAnsi" w:hAnsiTheme="minorHAnsi" w:cstheme="minorHAnsi"/>
                <w:color w:val="auto"/>
                <w:sz w:val="22"/>
              </w:rPr>
              <w:t>100% funding for 1wte Social Prescriber and 70% funding for 1wte Clinical Pharmacist. Paid monthly.</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Up to £37,810 annually for the Clinical Pharmacist</w:t>
            </w: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Up to £34,113 annually for the Social Prescriber</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Dependent upon PCN take-up of offer</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July 2019</w:t>
            </w:r>
          </w:p>
        </w:tc>
      </w:tr>
      <w:tr w:rsidR="00E44676" w:rsidRPr="00E44676" w:rsidTr="00DD7503">
        <w:tc>
          <w:tcPr>
            <w:tcW w:w="2880" w:type="dxa"/>
          </w:tcPr>
          <w:p w:rsidR="00E44676" w:rsidRPr="00E44676" w:rsidRDefault="00E44676" w:rsidP="00E44676">
            <w:pPr>
              <w:keepNext w:val="0"/>
              <w:keepLines w:val="0"/>
              <w:widowControl/>
              <w:spacing w:before="0" w:after="0" w:line="240" w:lineRule="auto"/>
              <w:ind w:left="0"/>
              <w:rPr>
                <w:rFonts w:asciiTheme="minorHAnsi" w:hAnsiTheme="minorHAnsi" w:cstheme="minorHAnsi"/>
                <w:b/>
                <w:color w:val="auto"/>
                <w:sz w:val="22"/>
              </w:rPr>
            </w:pPr>
            <w:r w:rsidRPr="00E44676">
              <w:rPr>
                <w:rFonts w:asciiTheme="minorHAnsi" w:hAnsiTheme="minorHAnsi" w:cstheme="minorHAnsi"/>
                <w:b/>
                <w:color w:val="auto"/>
                <w:sz w:val="22"/>
              </w:rPr>
              <w:t xml:space="preserve">Clinical Director – </w:t>
            </w:r>
            <w:r w:rsidRPr="00E44676">
              <w:rPr>
                <w:rFonts w:asciiTheme="minorHAnsi" w:hAnsiTheme="minorHAnsi" w:cstheme="minorHAnsi"/>
                <w:color w:val="auto"/>
                <w:sz w:val="22"/>
              </w:rPr>
              <w:t>funding provided on a sliding scale depending on network size. Paid monthly.</w:t>
            </w:r>
          </w:p>
        </w:tc>
        <w:tc>
          <w:tcPr>
            <w:tcW w:w="1936"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0.15wte per 30,000 population (£20,627)</w:t>
            </w: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0.2wte per 40,000 population (£27,503)</w:t>
            </w: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0.25wte per 50,000 population (34,379)</w:t>
            </w: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p>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lastRenderedPageBreak/>
              <w:t>Works out at £0.514 per patient per year or £0.057 per patient per month</w:t>
            </w:r>
          </w:p>
        </w:tc>
        <w:tc>
          <w:tcPr>
            <w:tcW w:w="1931"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lastRenderedPageBreak/>
              <w:t>£507,248</w:t>
            </w:r>
          </w:p>
        </w:tc>
        <w:tc>
          <w:tcPr>
            <w:tcW w:w="2269" w:type="dxa"/>
          </w:tcPr>
          <w:p w:rsidR="00E44676" w:rsidRPr="00E44676" w:rsidRDefault="00E44676" w:rsidP="00E44676">
            <w:pPr>
              <w:keepNext w:val="0"/>
              <w:keepLines w:val="0"/>
              <w:widowControl/>
              <w:spacing w:before="0" w:after="0" w:line="240" w:lineRule="auto"/>
              <w:ind w:left="0"/>
              <w:rPr>
                <w:rFonts w:asciiTheme="minorHAnsi" w:hAnsiTheme="minorHAnsi" w:cstheme="minorHAnsi"/>
                <w:color w:val="auto"/>
                <w:sz w:val="22"/>
              </w:rPr>
            </w:pPr>
            <w:r w:rsidRPr="00E44676">
              <w:rPr>
                <w:rFonts w:asciiTheme="minorHAnsi" w:hAnsiTheme="minorHAnsi" w:cstheme="minorHAnsi"/>
                <w:color w:val="auto"/>
                <w:sz w:val="22"/>
              </w:rPr>
              <w:t>1</w:t>
            </w:r>
            <w:r w:rsidRPr="00E44676">
              <w:rPr>
                <w:rFonts w:asciiTheme="minorHAnsi" w:hAnsiTheme="minorHAnsi" w:cstheme="minorHAnsi"/>
                <w:color w:val="auto"/>
                <w:sz w:val="22"/>
                <w:vertAlign w:val="superscript"/>
              </w:rPr>
              <w:t>st</w:t>
            </w:r>
            <w:r w:rsidRPr="00E44676">
              <w:rPr>
                <w:rFonts w:asciiTheme="minorHAnsi" w:hAnsiTheme="minorHAnsi" w:cstheme="minorHAnsi"/>
                <w:color w:val="auto"/>
                <w:sz w:val="22"/>
              </w:rPr>
              <w:t xml:space="preserve"> July 2019</w:t>
            </w:r>
          </w:p>
        </w:tc>
      </w:tr>
    </w:tbl>
    <w:p w:rsidR="00E25D96" w:rsidRDefault="00B879EF" w:rsidP="00B879EF">
      <w:pPr>
        <w:pStyle w:val="Caption"/>
        <w:rPr>
          <w:rFonts w:ascii="Calibri" w:hAnsi="Calibri" w:cs="Calibri"/>
          <w:color w:val="auto"/>
          <w:sz w:val="22"/>
          <w:u w:val="single"/>
        </w:rPr>
      </w:pPr>
      <w:bookmarkStart w:id="130" w:name="_Toc11852495"/>
      <w:r w:rsidRPr="00B73464">
        <w:lastRenderedPageBreak/>
        <w:t xml:space="preserve">Figure </w:t>
      </w:r>
      <w:r w:rsidR="006A0B02">
        <w:rPr>
          <w:noProof/>
        </w:rPr>
        <w:fldChar w:fldCharType="begin"/>
      </w:r>
      <w:r w:rsidR="006A0B02">
        <w:rPr>
          <w:noProof/>
        </w:rPr>
        <w:instrText xml:space="preserve"> SEQ Figure \* ARABIC </w:instrText>
      </w:r>
      <w:r w:rsidR="006A0B02">
        <w:rPr>
          <w:noProof/>
        </w:rPr>
        <w:fldChar w:fldCharType="separate"/>
      </w:r>
      <w:r w:rsidRPr="00B73464">
        <w:rPr>
          <w:noProof/>
        </w:rPr>
        <w:t>54</w:t>
      </w:r>
      <w:r w:rsidR="006A0B02">
        <w:rPr>
          <w:noProof/>
        </w:rPr>
        <w:fldChar w:fldCharType="end"/>
      </w:r>
      <w:r w:rsidR="00B73464">
        <w:t xml:space="preserve"> PCN DES payments</w:t>
      </w:r>
      <w:bookmarkEnd w:id="130"/>
    </w:p>
    <w:p w:rsidR="00E25D96" w:rsidRPr="00C043E0" w:rsidRDefault="00E25D96" w:rsidP="00C043E0">
      <w:pPr>
        <w:pStyle w:val="Heading2"/>
        <w:rPr>
          <w:rFonts w:ascii="Calibri" w:hAnsi="Calibri"/>
          <w:szCs w:val="24"/>
        </w:rPr>
      </w:pPr>
      <w:bookmarkStart w:id="131" w:name="_Toc11925737"/>
      <w:r w:rsidRPr="00C043E0">
        <w:rPr>
          <w:rFonts w:ascii="Calibri" w:hAnsi="Calibri"/>
          <w:szCs w:val="24"/>
        </w:rPr>
        <w:t>GPFV</w:t>
      </w:r>
      <w:bookmarkEnd w:id="131"/>
      <w:r w:rsidRPr="00C043E0">
        <w:rPr>
          <w:rFonts w:ascii="Calibri" w:hAnsi="Calibri"/>
          <w:szCs w:val="24"/>
        </w:rPr>
        <w:t xml:space="preserve"> </w:t>
      </w:r>
    </w:p>
    <w:p w:rsidR="00E25D96" w:rsidRPr="00055209" w:rsidRDefault="00E25D96" w:rsidP="00E25D96">
      <w:pPr>
        <w:ind w:left="0"/>
        <w:rPr>
          <w:rFonts w:asciiTheme="minorHAnsi" w:hAnsiTheme="minorHAnsi" w:cstheme="minorHAnsi"/>
          <w:color w:val="auto"/>
          <w:sz w:val="22"/>
        </w:rPr>
      </w:pPr>
      <w:r w:rsidRPr="00055209">
        <w:rPr>
          <w:rFonts w:asciiTheme="minorHAnsi" w:hAnsiTheme="minorHAnsi" w:cstheme="minorHAnsi"/>
          <w:color w:val="auto"/>
          <w:sz w:val="22"/>
        </w:rPr>
        <w:t xml:space="preserve">The following allocations for 2019-21 against ongoing delivery of the GP Forward View have been agreed by BLMK CCGs and NHS England in a Memorandum of Understanding. </w:t>
      </w:r>
    </w:p>
    <w:p w:rsidR="00E25D96" w:rsidRPr="00055209" w:rsidRDefault="00E25D96" w:rsidP="00E25D96">
      <w:pPr>
        <w:ind w:left="0"/>
        <w:rPr>
          <w:rFonts w:asciiTheme="minorHAnsi" w:hAnsiTheme="minorHAnsi" w:cstheme="minorHAnsi"/>
          <w:color w:val="auto"/>
          <w:sz w:val="22"/>
        </w:rPr>
      </w:pPr>
    </w:p>
    <w:tbl>
      <w:tblPr>
        <w:tblW w:w="8374" w:type="dxa"/>
        <w:tblLook w:val="04A0" w:firstRow="1" w:lastRow="0" w:firstColumn="1" w:lastColumn="0" w:noHBand="0" w:noVBand="1"/>
      </w:tblPr>
      <w:tblGrid>
        <w:gridCol w:w="1642"/>
        <w:gridCol w:w="222"/>
        <w:gridCol w:w="44"/>
        <w:gridCol w:w="178"/>
        <w:gridCol w:w="88"/>
        <w:gridCol w:w="134"/>
        <w:gridCol w:w="132"/>
        <w:gridCol w:w="2812"/>
        <w:gridCol w:w="132"/>
        <w:gridCol w:w="864"/>
        <w:gridCol w:w="132"/>
        <w:gridCol w:w="1862"/>
        <w:gridCol w:w="132"/>
      </w:tblGrid>
      <w:tr w:rsidR="00E25D96" w:rsidRPr="00055209" w:rsidTr="009E4495">
        <w:trPr>
          <w:gridAfter w:val="1"/>
          <w:wAfter w:w="132" w:type="dxa"/>
          <w:trHeight w:val="288"/>
        </w:trPr>
        <w:tc>
          <w:tcPr>
            <w:tcW w:w="5252" w:type="dxa"/>
            <w:gridSpan w:val="8"/>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200"/>
              <w:ind w:left="0"/>
              <w:rPr>
                <w:rFonts w:asciiTheme="minorHAnsi" w:eastAsia="Times New Roman" w:hAnsiTheme="minorHAnsi" w:cstheme="minorHAnsi"/>
                <w:b/>
                <w:bCs/>
                <w:color w:val="FFFFFF"/>
                <w:sz w:val="20"/>
                <w:szCs w:val="20"/>
                <w:lang w:eastAsia="en-GB"/>
              </w:rPr>
            </w:pPr>
            <w:r w:rsidRPr="00055209">
              <w:rPr>
                <w:rFonts w:asciiTheme="minorHAnsi" w:eastAsia="Times New Roman" w:hAnsiTheme="minorHAnsi" w:cstheme="minorHAnsi"/>
                <w:b/>
                <w:bCs/>
                <w:color w:val="FFFFFF"/>
                <w:sz w:val="20"/>
                <w:szCs w:val="20"/>
                <w:lang w:eastAsia="en-GB"/>
              </w:rPr>
              <w:t>Bedfordshire, Luton and Milton Keynes</w:t>
            </w:r>
          </w:p>
        </w:tc>
        <w:tc>
          <w:tcPr>
            <w:tcW w:w="996"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FFFFFF"/>
                <w:sz w:val="22"/>
                <w:lang w:eastAsia="en-GB"/>
              </w:rPr>
            </w:pPr>
            <w:r w:rsidRPr="00055209">
              <w:rPr>
                <w:rFonts w:asciiTheme="minorHAnsi" w:eastAsia="Times New Roman" w:hAnsiTheme="minorHAnsi" w:cstheme="minorHAnsi"/>
                <w:color w:val="FFFFFF"/>
                <w:sz w:val="22"/>
                <w:lang w:eastAsia="en-GB"/>
              </w:rPr>
              <w:t> </w:t>
            </w:r>
          </w:p>
        </w:tc>
        <w:tc>
          <w:tcPr>
            <w:tcW w:w="1994"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color w:val="FFFFFF"/>
                <w:sz w:val="22"/>
                <w:lang w:eastAsia="en-GB"/>
              </w:rPr>
            </w:pPr>
            <w:r w:rsidRPr="00055209">
              <w:rPr>
                <w:rFonts w:asciiTheme="minorHAnsi" w:eastAsia="Times New Roman" w:hAnsiTheme="minorHAnsi" w:cstheme="minorHAnsi"/>
                <w:color w:val="FFFFFF"/>
                <w:sz w:val="22"/>
                <w:lang w:eastAsia="en-GB"/>
              </w:rPr>
              <w:t> </w:t>
            </w:r>
          </w:p>
        </w:tc>
      </w:tr>
      <w:tr w:rsidR="00E25D96" w:rsidRPr="00055209" w:rsidTr="009E4495">
        <w:trPr>
          <w:gridAfter w:val="1"/>
          <w:wAfter w:w="132" w:type="dxa"/>
          <w:trHeight w:val="288"/>
        </w:trPr>
        <w:tc>
          <w:tcPr>
            <w:tcW w:w="164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color w:val="FFFFFF"/>
                <w:sz w:val="22"/>
                <w:lang w:eastAsia="en-GB"/>
              </w:rPr>
            </w:pPr>
          </w:p>
        </w:tc>
        <w:tc>
          <w:tcPr>
            <w:tcW w:w="22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r w:rsidRPr="00055209">
              <w:rPr>
                <w:rFonts w:asciiTheme="minorHAnsi" w:eastAsia="Times New Roman" w:hAnsiTheme="minorHAnsi" w:cstheme="minorHAnsi"/>
                <w:b/>
                <w:bCs/>
                <w:sz w:val="22"/>
                <w:lang w:eastAsia="en-GB"/>
              </w:rPr>
              <w:t>19/20</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r w:rsidRPr="00055209">
              <w:rPr>
                <w:rFonts w:asciiTheme="minorHAnsi" w:eastAsia="Times New Roman" w:hAnsiTheme="minorHAnsi" w:cstheme="minorHAnsi"/>
                <w:b/>
                <w:bCs/>
                <w:sz w:val="22"/>
                <w:lang w:eastAsia="en-GB"/>
              </w:rPr>
              <w:t>20/21</w:t>
            </w:r>
          </w:p>
        </w:tc>
      </w:tr>
      <w:tr w:rsidR="00E25D96" w:rsidRPr="00055209" w:rsidTr="009E4495">
        <w:trPr>
          <w:gridAfter w:val="1"/>
          <w:wAfter w:w="132" w:type="dxa"/>
          <w:trHeight w:val="288"/>
        </w:trPr>
        <w:tc>
          <w:tcPr>
            <w:tcW w:w="164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p>
        </w:tc>
        <w:tc>
          <w:tcPr>
            <w:tcW w:w="22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r w:rsidRPr="00055209">
              <w:rPr>
                <w:rFonts w:asciiTheme="minorHAnsi" w:eastAsia="Times New Roman" w:hAnsiTheme="minorHAnsi" w:cstheme="minorHAnsi"/>
                <w:b/>
                <w:bCs/>
                <w:sz w:val="22"/>
                <w:lang w:eastAsia="en-GB"/>
              </w:rPr>
              <w:t>allocation</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r w:rsidRPr="00055209">
              <w:rPr>
                <w:rFonts w:asciiTheme="minorHAnsi" w:eastAsia="Times New Roman" w:hAnsiTheme="minorHAnsi" w:cstheme="minorHAnsi"/>
                <w:b/>
                <w:bCs/>
                <w:sz w:val="22"/>
                <w:lang w:eastAsia="en-GB"/>
              </w:rPr>
              <w:t>ring-fenced allocation</w:t>
            </w:r>
          </w:p>
        </w:tc>
      </w:tr>
      <w:tr w:rsidR="00E25D96" w:rsidRPr="00055209" w:rsidTr="009E4495">
        <w:trPr>
          <w:gridAfter w:val="1"/>
          <w:wAfter w:w="132" w:type="dxa"/>
          <w:trHeight w:val="288"/>
        </w:trPr>
        <w:tc>
          <w:tcPr>
            <w:tcW w:w="164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sz w:val="22"/>
                <w:lang w:eastAsia="en-GB"/>
              </w:rPr>
            </w:pPr>
          </w:p>
        </w:tc>
        <w:tc>
          <w:tcPr>
            <w:tcW w:w="22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color w:val="auto"/>
                <w:sz w:val="20"/>
                <w:szCs w:val="20"/>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r>
      <w:tr w:rsidR="00E25D96" w:rsidRPr="00055209" w:rsidTr="009E4495">
        <w:trPr>
          <w:gridAfter w:val="1"/>
          <w:wAfter w:w="132" w:type="dxa"/>
          <w:trHeight w:val="288"/>
        </w:trPr>
        <w:tc>
          <w:tcPr>
            <w:tcW w:w="186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Practice Resilience</w:t>
            </w: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£130,334</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£138,480</w:t>
            </w:r>
          </w:p>
        </w:tc>
      </w:tr>
      <w:tr w:rsidR="00E25D96" w:rsidRPr="00055209" w:rsidTr="009E4495">
        <w:trPr>
          <w:gridAfter w:val="1"/>
          <w:wAfter w:w="132" w:type="dxa"/>
          <w:trHeight w:val="288"/>
        </w:trPr>
        <w:tc>
          <w:tcPr>
            <w:tcW w:w="186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 xml:space="preserve">GP Retention </w:t>
            </w: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£206,880</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£207,720</w:t>
            </w:r>
          </w:p>
        </w:tc>
      </w:tr>
      <w:tr w:rsidR="00E25D96" w:rsidRPr="00055209" w:rsidTr="009E4495">
        <w:trPr>
          <w:gridAfter w:val="1"/>
          <w:wAfter w:w="132" w:type="dxa"/>
          <w:trHeight w:val="288"/>
        </w:trPr>
        <w:tc>
          <w:tcPr>
            <w:tcW w:w="2086" w:type="dxa"/>
            <w:gridSpan w:val="4"/>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Reception and Clerical</w:t>
            </w:r>
          </w:p>
        </w:tc>
        <w:tc>
          <w:tcPr>
            <w:tcW w:w="222"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£170,770</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£171,525</w:t>
            </w:r>
          </w:p>
        </w:tc>
      </w:tr>
      <w:tr w:rsidR="00E25D96" w:rsidRPr="00055209" w:rsidTr="009E4495">
        <w:trPr>
          <w:trHeight w:val="288"/>
        </w:trPr>
        <w:tc>
          <w:tcPr>
            <w:tcW w:w="1908" w:type="dxa"/>
            <w:gridSpan w:val="3"/>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Online Consultation</w:t>
            </w: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£278,586</w:t>
            </w: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£272,550</w:t>
            </w:r>
          </w:p>
        </w:tc>
      </w:tr>
      <w:tr w:rsidR="00E25D96" w:rsidRPr="00055209" w:rsidTr="009E4495">
        <w:trPr>
          <w:trHeight w:val="288"/>
        </w:trPr>
        <w:tc>
          <w:tcPr>
            <w:tcW w:w="1908" w:type="dxa"/>
            <w:gridSpan w:val="3"/>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Practice Nursing</w:t>
            </w: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sz w:val="22"/>
                <w:lang w:eastAsia="en-GB"/>
              </w:rPr>
            </w:pP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color w:val="auto"/>
                <w:sz w:val="20"/>
                <w:szCs w:val="20"/>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55209">
              <w:rPr>
                <w:rFonts w:asciiTheme="minorHAnsi" w:eastAsia="Times New Roman" w:hAnsiTheme="minorHAnsi" w:cstheme="minorHAnsi"/>
                <w:sz w:val="22"/>
                <w:lang w:eastAsia="en-GB"/>
              </w:rPr>
              <w:t>£69,240</w:t>
            </w:r>
          </w:p>
        </w:tc>
      </w:tr>
      <w:tr w:rsidR="00E25D96" w:rsidRPr="00055209" w:rsidTr="009E4495">
        <w:trPr>
          <w:trHeight w:val="288"/>
        </w:trPr>
        <w:tc>
          <w:tcPr>
            <w:tcW w:w="1642" w:type="dxa"/>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sz w:val="22"/>
                <w:lang w:eastAsia="en-GB"/>
              </w:rPr>
            </w:pP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6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294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c>
          <w:tcPr>
            <w:tcW w:w="996"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color w:val="auto"/>
                <w:sz w:val="20"/>
                <w:szCs w:val="20"/>
                <w:lang w:eastAsia="en-GB"/>
              </w:rPr>
            </w:pPr>
          </w:p>
        </w:tc>
        <w:tc>
          <w:tcPr>
            <w:tcW w:w="1994" w:type="dxa"/>
            <w:gridSpan w:val="2"/>
            <w:tcBorders>
              <w:top w:val="nil"/>
              <w:left w:val="nil"/>
              <w:bottom w:val="nil"/>
              <w:right w:val="nil"/>
            </w:tcBorders>
            <w:shd w:val="clear" w:color="auto" w:fill="auto"/>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color w:val="auto"/>
                <w:sz w:val="20"/>
                <w:szCs w:val="20"/>
                <w:lang w:eastAsia="en-GB"/>
              </w:rPr>
            </w:pPr>
          </w:p>
        </w:tc>
      </w:tr>
      <w:tr w:rsidR="00E25D96" w:rsidRPr="00055209" w:rsidTr="009E4495">
        <w:trPr>
          <w:trHeight w:val="288"/>
        </w:trPr>
        <w:tc>
          <w:tcPr>
            <w:tcW w:w="1642" w:type="dxa"/>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Total</w:t>
            </w:r>
          </w:p>
        </w:tc>
        <w:tc>
          <w:tcPr>
            <w:tcW w:w="266"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 </w:t>
            </w:r>
          </w:p>
        </w:tc>
        <w:tc>
          <w:tcPr>
            <w:tcW w:w="266"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 </w:t>
            </w:r>
          </w:p>
        </w:tc>
        <w:tc>
          <w:tcPr>
            <w:tcW w:w="266"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 </w:t>
            </w:r>
          </w:p>
        </w:tc>
        <w:tc>
          <w:tcPr>
            <w:tcW w:w="2944"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£786,570</w:t>
            </w:r>
          </w:p>
        </w:tc>
        <w:tc>
          <w:tcPr>
            <w:tcW w:w="996"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 </w:t>
            </w:r>
          </w:p>
        </w:tc>
        <w:tc>
          <w:tcPr>
            <w:tcW w:w="1994" w:type="dxa"/>
            <w:gridSpan w:val="2"/>
            <w:tcBorders>
              <w:top w:val="nil"/>
              <w:left w:val="nil"/>
              <w:bottom w:val="nil"/>
              <w:right w:val="nil"/>
            </w:tcBorders>
            <w:shd w:val="clear" w:color="000000" w:fill="000000"/>
            <w:noWrap/>
            <w:vAlign w:val="bottom"/>
            <w:hideMark/>
          </w:tcPr>
          <w:p w:rsidR="00E25D96" w:rsidRPr="00055209" w:rsidRDefault="00E25D96" w:rsidP="009E4495">
            <w:pPr>
              <w:keepNext w:val="0"/>
              <w:keepLines w:val="0"/>
              <w:widowControl/>
              <w:spacing w:before="0" w:after="0" w:line="240" w:lineRule="auto"/>
              <w:ind w:left="0"/>
              <w:jc w:val="center"/>
              <w:rPr>
                <w:rFonts w:asciiTheme="minorHAnsi" w:eastAsia="Times New Roman" w:hAnsiTheme="minorHAnsi" w:cstheme="minorHAnsi"/>
                <w:b/>
                <w:bCs/>
                <w:color w:val="FFFFFF"/>
                <w:sz w:val="22"/>
                <w:lang w:eastAsia="en-GB"/>
              </w:rPr>
            </w:pPr>
            <w:r w:rsidRPr="00055209">
              <w:rPr>
                <w:rFonts w:asciiTheme="minorHAnsi" w:eastAsia="Times New Roman" w:hAnsiTheme="minorHAnsi" w:cstheme="minorHAnsi"/>
                <w:b/>
                <w:bCs/>
                <w:color w:val="FFFFFF"/>
                <w:sz w:val="22"/>
                <w:lang w:eastAsia="en-GB"/>
              </w:rPr>
              <w:t>£859,515</w:t>
            </w:r>
          </w:p>
        </w:tc>
      </w:tr>
    </w:tbl>
    <w:p w:rsidR="00E25D96" w:rsidRDefault="00AB4B7D" w:rsidP="00AB4B7D">
      <w:pPr>
        <w:pStyle w:val="Caption"/>
        <w:rPr>
          <w:rFonts w:asciiTheme="minorHAnsi" w:hAnsiTheme="minorHAnsi" w:cstheme="minorHAnsi"/>
          <w:color w:val="auto"/>
          <w:sz w:val="22"/>
          <w:szCs w:val="22"/>
          <w:u w:val="single"/>
        </w:rPr>
      </w:pPr>
      <w:bookmarkStart w:id="132" w:name="_Toc11852496"/>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00B879EF" w:rsidRPr="00B73464">
        <w:rPr>
          <w:noProof/>
        </w:rPr>
        <w:t>55</w:t>
      </w:r>
      <w:r w:rsidR="006A0B02">
        <w:rPr>
          <w:noProof/>
        </w:rPr>
        <w:fldChar w:fldCharType="end"/>
      </w:r>
      <w:r w:rsidR="00B73464">
        <w:t xml:space="preserve"> GPFV MoU allocations</w:t>
      </w:r>
      <w:bookmarkEnd w:id="132"/>
    </w:p>
    <w:p w:rsidR="00AB4B7D" w:rsidRDefault="00AB4B7D" w:rsidP="00E25D96">
      <w:pPr>
        <w:pStyle w:val="Default"/>
        <w:rPr>
          <w:rFonts w:asciiTheme="minorHAnsi" w:hAnsiTheme="minorHAnsi" w:cstheme="minorHAnsi"/>
          <w:color w:val="auto"/>
          <w:sz w:val="22"/>
          <w:szCs w:val="22"/>
          <w:u w:val="single"/>
          <w:lang w:eastAsia="en-US"/>
        </w:rPr>
      </w:pPr>
    </w:p>
    <w:p w:rsidR="00E25D96" w:rsidRPr="00055209" w:rsidRDefault="00E25D96" w:rsidP="00DB390B">
      <w:pPr>
        <w:rPr>
          <w:rFonts w:asciiTheme="minorHAnsi" w:hAnsiTheme="minorHAnsi" w:cstheme="minorHAnsi"/>
          <w:color w:val="auto"/>
          <w:sz w:val="22"/>
          <w:u w:val="single"/>
        </w:rPr>
      </w:pPr>
      <w:r w:rsidRPr="00DB390B">
        <w:rPr>
          <w:rFonts w:asciiTheme="minorHAnsi" w:eastAsia="+mj-ea" w:hAnsiTheme="minorHAnsi" w:cstheme="minorHAnsi"/>
          <w:b/>
          <w:bCs/>
          <w:kern w:val="24"/>
          <w:szCs w:val="24"/>
          <w:lang w:val="en-US"/>
        </w:rPr>
        <w:t>Investment and Impact Fund</w:t>
      </w:r>
    </w:p>
    <w:p w:rsidR="00E25D96" w:rsidRPr="00055209" w:rsidRDefault="00E25D96" w:rsidP="00E25D96">
      <w:pPr>
        <w:pStyle w:val="Default"/>
        <w:rPr>
          <w:rFonts w:asciiTheme="minorHAnsi" w:hAnsiTheme="minorHAnsi" w:cstheme="minorHAnsi"/>
          <w:color w:val="auto"/>
          <w:sz w:val="22"/>
          <w:szCs w:val="22"/>
          <w:lang w:eastAsia="en-US"/>
        </w:rPr>
      </w:pPr>
    </w:p>
    <w:p w:rsidR="00E25D96" w:rsidRPr="00055209" w:rsidRDefault="00E25D96" w:rsidP="00E25D96">
      <w:pPr>
        <w:pStyle w:val="Default"/>
        <w:rPr>
          <w:rFonts w:asciiTheme="minorHAnsi" w:hAnsiTheme="minorHAnsi" w:cstheme="minorHAnsi"/>
          <w:color w:val="auto"/>
          <w:sz w:val="22"/>
          <w:szCs w:val="22"/>
          <w:lang w:eastAsia="en-US"/>
        </w:rPr>
      </w:pPr>
      <w:r w:rsidRPr="00055209">
        <w:rPr>
          <w:rFonts w:asciiTheme="minorHAnsi" w:hAnsiTheme="minorHAnsi" w:cstheme="minorHAnsi"/>
          <w:color w:val="auto"/>
          <w:sz w:val="22"/>
          <w:szCs w:val="22"/>
          <w:lang w:eastAsia="en-US"/>
        </w:rPr>
        <w:t xml:space="preserve">As stated in the chapter on Element 2 in this document the Investment and Impact Fund is a new fund which Primary Care Networks will have access to and will help support implementation of the NHS Long Term Plan. Funding </w:t>
      </w:r>
      <w:r>
        <w:rPr>
          <w:rFonts w:asciiTheme="minorHAnsi" w:hAnsiTheme="minorHAnsi" w:cstheme="minorHAnsi"/>
          <w:color w:val="auto"/>
          <w:sz w:val="22"/>
          <w:szCs w:val="22"/>
          <w:lang w:eastAsia="en-US"/>
        </w:rPr>
        <w:t xml:space="preserve">across England </w:t>
      </w:r>
      <w:r w:rsidRPr="00055209">
        <w:rPr>
          <w:rFonts w:asciiTheme="minorHAnsi" w:hAnsiTheme="minorHAnsi" w:cstheme="minorHAnsi"/>
          <w:color w:val="auto"/>
          <w:sz w:val="22"/>
          <w:szCs w:val="22"/>
          <w:lang w:eastAsia="en-US"/>
        </w:rPr>
        <w:t xml:space="preserve">will rise from £75 million in 2020/21 to £300 million in 2023/4. </w:t>
      </w:r>
    </w:p>
    <w:p w:rsidR="00E25D96" w:rsidRPr="00055209" w:rsidRDefault="00E25D96" w:rsidP="00E25D96">
      <w:pPr>
        <w:pStyle w:val="Default"/>
        <w:rPr>
          <w:rFonts w:asciiTheme="minorHAnsi" w:hAnsiTheme="minorHAnsi" w:cstheme="minorHAnsi"/>
          <w:color w:val="auto"/>
          <w:sz w:val="22"/>
          <w:szCs w:val="22"/>
          <w:lang w:eastAsia="en-US"/>
        </w:rPr>
      </w:pPr>
    </w:p>
    <w:p w:rsidR="00E25D96" w:rsidRPr="00055209" w:rsidRDefault="00E25D96" w:rsidP="00E25D96">
      <w:pPr>
        <w:pStyle w:val="Default"/>
        <w:rPr>
          <w:rFonts w:asciiTheme="minorHAnsi" w:hAnsiTheme="minorHAnsi" w:cstheme="minorHAnsi"/>
          <w:color w:val="auto"/>
          <w:sz w:val="22"/>
          <w:szCs w:val="22"/>
          <w:lang w:eastAsia="en-US"/>
        </w:rPr>
      </w:pPr>
      <w:proofErr w:type="gramStart"/>
      <w:r w:rsidRPr="00055209">
        <w:rPr>
          <w:rFonts w:asciiTheme="minorHAnsi" w:hAnsiTheme="minorHAnsi" w:cstheme="minorHAnsi"/>
          <w:color w:val="auto"/>
          <w:sz w:val="22"/>
          <w:szCs w:val="22"/>
          <w:lang w:eastAsia="en-US"/>
        </w:rPr>
        <w:t>As more detail is published regarding the fund PCNs and CCGs will develop plans to implement against the framework.</w:t>
      </w:r>
      <w:proofErr w:type="gramEnd"/>
      <w:r w:rsidRPr="00055209">
        <w:rPr>
          <w:rFonts w:asciiTheme="minorHAnsi" w:hAnsiTheme="minorHAnsi" w:cstheme="minorHAnsi"/>
          <w:color w:val="auto"/>
          <w:sz w:val="22"/>
          <w:szCs w:val="22"/>
          <w:lang w:eastAsia="en-US"/>
        </w:rPr>
        <w:t xml:space="preserve"> </w:t>
      </w:r>
    </w:p>
    <w:p w:rsidR="00E25D96" w:rsidRDefault="00E25D96" w:rsidP="00E25D96">
      <w:pPr>
        <w:keepNext w:val="0"/>
        <w:keepLines w:val="0"/>
        <w:ind w:left="0"/>
        <w:rPr>
          <w:rFonts w:ascii="Calibri" w:hAnsi="Calibri" w:cs="Calibri"/>
          <w:color w:val="auto"/>
          <w:sz w:val="22"/>
          <w:u w:val="single"/>
        </w:rPr>
      </w:pPr>
    </w:p>
    <w:p w:rsidR="00E25D96" w:rsidRPr="00E25D96" w:rsidRDefault="00E25D96" w:rsidP="00E25D96">
      <w:pPr>
        <w:pStyle w:val="Heading2"/>
        <w:rPr>
          <w:rFonts w:ascii="Calibri" w:hAnsi="Calibri"/>
          <w:szCs w:val="24"/>
        </w:rPr>
      </w:pPr>
      <w:bookmarkStart w:id="133" w:name="_Toc11925738"/>
      <w:r w:rsidRPr="00E25D96">
        <w:rPr>
          <w:rFonts w:ascii="Calibri" w:hAnsi="Calibri"/>
          <w:szCs w:val="24"/>
        </w:rPr>
        <w:lastRenderedPageBreak/>
        <w:t>Investment in Estates and Technology</w:t>
      </w:r>
      <w:bookmarkEnd w:id="133"/>
    </w:p>
    <w:p w:rsidR="00E25D96" w:rsidRDefault="00E25D96" w:rsidP="00E25D96">
      <w:pPr>
        <w:ind w:left="0"/>
        <w:rPr>
          <w:rFonts w:asciiTheme="minorHAnsi" w:hAnsiTheme="minorHAnsi" w:cstheme="minorHAnsi"/>
          <w:color w:val="auto"/>
          <w:sz w:val="22"/>
          <w:u w:val="single"/>
        </w:rPr>
      </w:pPr>
      <w:r>
        <w:rPr>
          <w:rFonts w:asciiTheme="minorHAnsi" w:hAnsiTheme="minorHAnsi" w:cstheme="minorHAnsi"/>
          <w:color w:val="auto"/>
          <w:sz w:val="22"/>
          <w:u w:val="single"/>
        </w:rPr>
        <w:t>In addition to business as usual expenditure on IM&amp;T and GP IT capital bids BLMK are seeking to maximise the opportunity for ETTF funds.</w:t>
      </w:r>
    </w:p>
    <w:p w:rsidR="00E25D96" w:rsidRPr="00055209" w:rsidRDefault="00E25D96" w:rsidP="00E25D96">
      <w:pPr>
        <w:ind w:left="0"/>
        <w:rPr>
          <w:rFonts w:asciiTheme="minorHAnsi" w:hAnsiTheme="minorHAnsi" w:cstheme="minorHAnsi"/>
          <w:color w:val="auto"/>
          <w:sz w:val="22"/>
          <w:u w:val="single"/>
        </w:rPr>
      </w:pPr>
      <w:r w:rsidRPr="00055209">
        <w:rPr>
          <w:rFonts w:asciiTheme="minorHAnsi" w:hAnsiTheme="minorHAnsi" w:cstheme="minorHAnsi"/>
          <w:color w:val="auto"/>
          <w:sz w:val="22"/>
          <w:u w:val="single"/>
        </w:rPr>
        <w:t xml:space="preserve">Estates and Technology Transformation Fund (ETTF) </w:t>
      </w:r>
    </w:p>
    <w:p w:rsidR="00E25D96" w:rsidRDefault="00E25D96" w:rsidP="00E25D96">
      <w:pPr>
        <w:ind w:left="0"/>
        <w:rPr>
          <w:rFonts w:asciiTheme="minorHAnsi" w:hAnsiTheme="minorHAnsi" w:cstheme="minorHAnsi"/>
          <w:color w:val="auto"/>
          <w:sz w:val="22"/>
        </w:rPr>
      </w:pPr>
      <w:r w:rsidRPr="00E03443">
        <w:rPr>
          <w:rFonts w:asciiTheme="minorHAnsi" w:hAnsiTheme="minorHAnsi" w:cstheme="minorHAnsi"/>
          <w:color w:val="auto"/>
          <w:sz w:val="22"/>
        </w:rPr>
        <w:t xml:space="preserve">The BLMK allocation of ETTF funding for 2020/21 has been confirmed, and priorities have been discussed in principle with NHS England. </w:t>
      </w:r>
    </w:p>
    <w:p w:rsidR="00E25D96" w:rsidRPr="00E03443" w:rsidRDefault="00E25D96" w:rsidP="00E25D96">
      <w:pPr>
        <w:ind w:left="0"/>
        <w:rPr>
          <w:rFonts w:asciiTheme="minorHAnsi" w:hAnsiTheme="minorHAnsi" w:cstheme="minorHAnsi"/>
          <w:b/>
          <w:color w:val="auto"/>
          <w:sz w:val="22"/>
        </w:rPr>
      </w:pPr>
      <w:r w:rsidRPr="00E03443">
        <w:rPr>
          <w:rFonts w:asciiTheme="minorHAnsi" w:hAnsiTheme="minorHAnsi" w:cstheme="minorHAnsi"/>
          <w:b/>
          <w:color w:val="auto"/>
          <w:sz w:val="22"/>
        </w:rPr>
        <w:t>2019/20 ETTF Funding</w:t>
      </w:r>
    </w:p>
    <w:p w:rsidR="00D43955" w:rsidRPr="00D43955" w:rsidRDefault="00E25D96" w:rsidP="00B879EF">
      <w:pPr>
        <w:ind w:left="0"/>
        <w:rPr>
          <w:rFonts w:ascii="Calibri" w:hAnsi="Calibri" w:cs="Calibri"/>
          <w:color w:val="auto"/>
          <w:sz w:val="22"/>
        </w:rPr>
      </w:pPr>
      <w:r w:rsidRPr="00E03443">
        <w:rPr>
          <w:rFonts w:asciiTheme="minorHAnsi" w:hAnsiTheme="minorHAnsi" w:cstheme="minorHAnsi"/>
          <w:color w:val="auto"/>
          <w:sz w:val="22"/>
        </w:rPr>
        <w:t>The following schemes were allocated ET</w:t>
      </w:r>
      <w:r w:rsidR="00B879EF">
        <w:rPr>
          <w:rFonts w:asciiTheme="minorHAnsi" w:hAnsiTheme="minorHAnsi" w:cstheme="minorHAnsi"/>
          <w:color w:val="auto"/>
          <w:sz w:val="22"/>
        </w:rPr>
        <w:t>TF funding in 2019/20. The figure</w:t>
      </w:r>
      <w:r w:rsidRPr="00E03443">
        <w:rPr>
          <w:rFonts w:asciiTheme="minorHAnsi" w:hAnsiTheme="minorHAnsi" w:cstheme="minorHAnsi"/>
          <w:color w:val="auto"/>
          <w:sz w:val="22"/>
        </w:rPr>
        <w:t xml:space="preserve"> below provides a position update for these projects.</w:t>
      </w:r>
    </w:p>
    <w:tbl>
      <w:tblPr>
        <w:tblStyle w:val="TableGrid6"/>
        <w:tblW w:w="9351" w:type="dxa"/>
        <w:tblLook w:val="04A0" w:firstRow="1" w:lastRow="0" w:firstColumn="1" w:lastColumn="0" w:noHBand="0" w:noVBand="1"/>
      </w:tblPr>
      <w:tblGrid>
        <w:gridCol w:w="1543"/>
        <w:gridCol w:w="1146"/>
        <w:gridCol w:w="5528"/>
        <w:gridCol w:w="1134"/>
      </w:tblGrid>
      <w:tr w:rsidR="00D43955" w:rsidRPr="00D43955" w:rsidTr="00DD7503">
        <w:trPr>
          <w:trHeight w:val="484"/>
        </w:trPr>
        <w:tc>
          <w:tcPr>
            <w:tcW w:w="1543" w:type="dxa"/>
            <w:shd w:val="clear" w:color="auto" w:fill="9CC2E5" w:themeFill="accent1" w:themeFillTint="99"/>
          </w:tcPr>
          <w:p w:rsidR="00D43955" w:rsidRPr="00D43955" w:rsidRDefault="00D43955" w:rsidP="00E25D96">
            <w:pPr>
              <w:keepNext w:val="0"/>
              <w:keepLines w:val="0"/>
              <w:ind w:left="0"/>
              <w:rPr>
                <w:rFonts w:ascii="Calibri" w:eastAsia="Calibri" w:hAnsi="Calibri" w:cs="Calibri"/>
                <w:b/>
                <w:color w:val="auto"/>
                <w:sz w:val="18"/>
                <w:szCs w:val="18"/>
              </w:rPr>
            </w:pPr>
            <w:r w:rsidRPr="00D43955">
              <w:rPr>
                <w:rFonts w:ascii="Calibri" w:eastAsia="Calibri" w:hAnsi="Calibri" w:cs="Calibri"/>
                <w:b/>
                <w:color w:val="auto"/>
                <w:sz w:val="18"/>
                <w:szCs w:val="18"/>
              </w:rPr>
              <w:t>Scheme</w:t>
            </w:r>
          </w:p>
        </w:tc>
        <w:tc>
          <w:tcPr>
            <w:tcW w:w="1146"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Value</w:t>
            </w:r>
          </w:p>
        </w:tc>
        <w:tc>
          <w:tcPr>
            <w:tcW w:w="5528"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Position Update</w:t>
            </w:r>
          </w:p>
        </w:tc>
        <w:tc>
          <w:tcPr>
            <w:tcW w:w="1134"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Revised Budget for 2019/20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Kingsway</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£502,000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(Luton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Scheme still at planning stage. NHSE have reallocated funding into 2020/21. </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Brooklands</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£1,425,900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(MK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Scheme delivered by MK Council. Awaiting approval of OBC and Section 2 contract arrangements from NHSE. On track for receiving capital this year. </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£1,425,900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GHH Hub Business Case</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£164,000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(Bedford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OBC due for completion Sep 2019, subject to interdependent commissioning issues (including hydrotherapy pool). This remaining funding relates to FBC - on track for commissioning FBC prior to year-end. </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£164,000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GHH Phase 1</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£450,000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(Bedford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On track for capital delivery of first phase of Hub scheme during 2019/20</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£450,000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MK Central Surgery</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£116,000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(MK Estates scheme – not included in previous paper to Executive)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On track for capital delivery during 2019/20</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£116,000</w:t>
            </w:r>
          </w:p>
        </w:tc>
      </w:tr>
      <w:tr w:rsidR="00D43955" w:rsidRPr="00D43955" w:rsidTr="00DD7503">
        <w:tc>
          <w:tcPr>
            <w:tcW w:w="1543" w:type="dxa"/>
          </w:tcPr>
          <w:p w:rsidR="00D43955" w:rsidRPr="00D43955" w:rsidRDefault="00D43955" w:rsidP="00E25D96">
            <w:pPr>
              <w:keepNext w:val="0"/>
              <w:keepLines w:val="0"/>
              <w:ind w:left="0"/>
              <w:rPr>
                <w:rFonts w:ascii="Calibri" w:eastAsia="Calibri" w:hAnsi="Calibri" w:cs="Calibri"/>
                <w:color w:val="auto"/>
                <w:sz w:val="18"/>
                <w:szCs w:val="18"/>
              </w:rPr>
            </w:pPr>
            <w:r w:rsidRPr="00D43955">
              <w:rPr>
                <w:rFonts w:ascii="Calibri" w:eastAsia="Calibri" w:hAnsi="Calibri" w:cs="Calibri"/>
                <w:color w:val="auto"/>
                <w:sz w:val="18"/>
                <w:szCs w:val="18"/>
              </w:rPr>
              <w:t>ISP1 Programme</w:t>
            </w:r>
          </w:p>
        </w:tc>
        <w:tc>
          <w:tcPr>
            <w:tcW w:w="114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£500,000</w:t>
            </w:r>
          </w:p>
        </w:tc>
        <w:tc>
          <w:tcPr>
            <w:tcW w:w="5528"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(Digital programme across the three CCGs)</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Executive Team previously agreed increasing allocation to £850,000. NHSE have now confirmed this increased allocation in principle. Updated PID to be submitted to NHSE. </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On track for delivery during 2019/20</w:t>
            </w:r>
          </w:p>
        </w:tc>
        <w:tc>
          <w:tcPr>
            <w:tcW w:w="1134"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£850,000</w:t>
            </w:r>
          </w:p>
        </w:tc>
      </w:tr>
      <w:tr w:rsidR="00D43955" w:rsidRPr="00D43955" w:rsidTr="00DD7503">
        <w:tc>
          <w:tcPr>
            <w:tcW w:w="1543" w:type="dxa"/>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lastRenderedPageBreak/>
              <w:t>TOTAL</w:t>
            </w:r>
          </w:p>
        </w:tc>
        <w:tc>
          <w:tcPr>
            <w:tcW w:w="1146" w:type="dxa"/>
          </w:tcPr>
          <w:p w:rsidR="00D43955" w:rsidRPr="00D43955" w:rsidRDefault="00D43955" w:rsidP="00D43955">
            <w:pPr>
              <w:ind w:left="0"/>
              <w:rPr>
                <w:rFonts w:ascii="Calibri" w:eastAsia="Calibri" w:hAnsi="Calibri" w:cs="Calibri"/>
                <w:b/>
                <w:color w:val="auto"/>
                <w:sz w:val="18"/>
                <w:szCs w:val="18"/>
              </w:rPr>
            </w:pPr>
          </w:p>
        </w:tc>
        <w:tc>
          <w:tcPr>
            <w:tcW w:w="5528" w:type="dxa"/>
          </w:tcPr>
          <w:p w:rsidR="00D43955" w:rsidRPr="00D43955" w:rsidRDefault="00D43955" w:rsidP="00D43955">
            <w:pPr>
              <w:ind w:left="0"/>
              <w:rPr>
                <w:rFonts w:ascii="Calibri" w:eastAsia="Calibri" w:hAnsi="Calibri" w:cs="Calibri"/>
                <w:b/>
                <w:color w:val="auto"/>
                <w:sz w:val="18"/>
                <w:szCs w:val="18"/>
              </w:rPr>
            </w:pPr>
          </w:p>
        </w:tc>
        <w:tc>
          <w:tcPr>
            <w:tcW w:w="1134" w:type="dxa"/>
          </w:tcPr>
          <w:p w:rsidR="00D43955" w:rsidRPr="00D43955" w:rsidRDefault="00E44676" w:rsidP="00D43955">
            <w:pPr>
              <w:ind w:left="0"/>
              <w:rPr>
                <w:rFonts w:ascii="Calibri" w:eastAsia="Calibri" w:hAnsi="Calibri" w:cs="Calibri"/>
                <w:b/>
                <w:color w:val="auto"/>
                <w:sz w:val="18"/>
                <w:szCs w:val="18"/>
              </w:rPr>
            </w:pPr>
            <w:r>
              <w:rPr>
                <w:rFonts w:asciiTheme="minorHAnsi" w:hAnsiTheme="minorHAnsi" w:cstheme="minorHAnsi"/>
                <w:b/>
                <w:color w:val="auto"/>
                <w:sz w:val="18"/>
                <w:szCs w:val="18"/>
              </w:rPr>
              <w:t>£3,157</w:t>
            </w:r>
            <w:r w:rsidRPr="00055209">
              <w:rPr>
                <w:rFonts w:asciiTheme="minorHAnsi" w:hAnsiTheme="minorHAnsi" w:cstheme="minorHAnsi"/>
                <w:b/>
                <w:color w:val="auto"/>
                <w:sz w:val="18"/>
                <w:szCs w:val="18"/>
              </w:rPr>
              <w:t>,900</w:t>
            </w:r>
          </w:p>
        </w:tc>
      </w:tr>
    </w:tbl>
    <w:p w:rsidR="00D43955" w:rsidRPr="00D43955" w:rsidRDefault="00B879EF" w:rsidP="00B879EF">
      <w:pPr>
        <w:pStyle w:val="Caption"/>
        <w:rPr>
          <w:rFonts w:ascii="Calibri" w:hAnsi="Calibri" w:cs="Calibri"/>
          <w:color w:val="auto"/>
          <w:sz w:val="22"/>
        </w:rPr>
      </w:pPr>
      <w:bookmarkStart w:id="134" w:name="_Toc11852497"/>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Pr="00B73464">
        <w:rPr>
          <w:noProof/>
        </w:rPr>
        <w:t>56</w:t>
      </w:r>
      <w:r w:rsidR="006A0B02">
        <w:rPr>
          <w:noProof/>
        </w:rPr>
        <w:fldChar w:fldCharType="end"/>
      </w:r>
      <w:r w:rsidR="00B73464">
        <w:t xml:space="preserve"> 2019/20 ETTF funding</w:t>
      </w:r>
      <w:bookmarkEnd w:id="134"/>
    </w:p>
    <w:p w:rsidR="00D43955" w:rsidRPr="00D43955" w:rsidRDefault="00D43955" w:rsidP="00D43955">
      <w:pPr>
        <w:ind w:left="0"/>
        <w:rPr>
          <w:rFonts w:ascii="Calibri" w:hAnsi="Calibri" w:cs="Calibri"/>
          <w:color w:val="auto"/>
          <w:sz w:val="22"/>
        </w:rPr>
      </w:pPr>
    </w:p>
    <w:p w:rsidR="00D43955" w:rsidRPr="00D43955" w:rsidRDefault="00D43955" w:rsidP="00D43955">
      <w:pPr>
        <w:ind w:left="0"/>
        <w:rPr>
          <w:rFonts w:ascii="Calibri" w:hAnsi="Calibri" w:cs="Calibri"/>
          <w:color w:val="auto"/>
          <w:sz w:val="22"/>
        </w:rPr>
      </w:pPr>
      <w:r w:rsidRPr="00D43955">
        <w:rPr>
          <w:rFonts w:ascii="Calibri" w:hAnsi="Calibri" w:cs="Calibri"/>
          <w:color w:val="auto"/>
          <w:sz w:val="22"/>
        </w:rPr>
        <w:t>Risks associated with 2019/20 funding:</w:t>
      </w:r>
    </w:p>
    <w:p w:rsidR="00D43955" w:rsidRPr="00D43955" w:rsidRDefault="00D43955" w:rsidP="00D97A97">
      <w:pPr>
        <w:numPr>
          <w:ilvl w:val="0"/>
          <w:numId w:val="66"/>
        </w:numPr>
        <w:rPr>
          <w:rFonts w:ascii="Calibri" w:hAnsi="Calibri" w:cs="Calibri"/>
          <w:color w:val="auto"/>
          <w:sz w:val="22"/>
        </w:rPr>
      </w:pPr>
      <w:r w:rsidRPr="00D43955">
        <w:rPr>
          <w:rFonts w:ascii="Calibri" w:hAnsi="Calibri" w:cs="Calibri"/>
          <w:color w:val="auto"/>
          <w:sz w:val="22"/>
        </w:rPr>
        <w:t xml:space="preserve">Brooklands is </w:t>
      </w:r>
      <w:r w:rsidR="00E44676">
        <w:rPr>
          <w:rFonts w:ascii="Calibri" w:hAnsi="Calibri" w:cs="Calibri"/>
          <w:color w:val="auto"/>
          <w:sz w:val="22"/>
        </w:rPr>
        <w:t xml:space="preserve">a </w:t>
      </w:r>
      <w:r w:rsidRPr="00D43955">
        <w:rPr>
          <w:rFonts w:ascii="Calibri" w:hAnsi="Calibri" w:cs="Calibri"/>
          <w:color w:val="auto"/>
          <w:sz w:val="22"/>
        </w:rPr>
        <w:t>national pilot scheme for using new legal arrangements for transferring ETTF funding to a Local Authority (Section 2 contract). Delays in structuring legal agreements could delay receipt of capital funding, with potential revenue implications for MKCCG. NHSE are currently reporting confidence in being able to complete in 2019/20.</w:t>
      </w:r>
    </w:p>
    <w:p w:rsidR="00D43955" w:rsidRPr="00D43955" w:rsidRDefault="00D43955" w:rsidP="00D97A97">
      <w:pPr>
        <w:numPr>
          <w:ilvl w:val="0"/>
          <w:numId w:val="66"/>
        </w:numPr>
        <w:rPr>
          <w:rFonts w:ascii="Calibri" w:hAnsi="Calibri" w:cs="Calibri"/>
          <w:color w:val="auto"/>
          <w:sz w:val="22"/>
        </w:rPr>
      </w:pPr>
      <w:r w:rsidRPr="00D43955">
        <w:rPr>
          <w:rFonts w:ascii="Calibri" w:hAnsi="Calibri" w:cs="Calibri"/>
          <w:color w:val="auto"/>
          <w:sz w:val="22"/>
        </w:rPr>
        <w:t xml:space="preserve">GHH Hub Business Case. Delays in confirming the long-term commissioning arrangements for the hydrotherapy pool at Gilbert Hitchcock House would cause delays in finalising the OBC for the Hub scheme – which may prevent the £164,000 funding for the FBC being spent during 2019/20. Mitigations could include reallocating the funding into 2020/21, or Bedford Hospital Trust funding the FBC following national approval of the OBC. </w:t>
      </w:r>
    </w:p>
    <w:p w:rsidR="00D43955" w:rsidRPr="00D43955" w:rsidRDefault="00D43955" w:rsidP="00D43955">
      <w:pPr>
        <w:ind w:left="0"/>
        <w:rPr>
          <w:rFonts w:ascii="Calibri" w:hAnsi="Calibri" w:cs="Calibri"/>
          <w:b/>
          <w:color w:val="auto"/>
          <w:sz w:val="22"/>
        </w:rPr>
      </w:pPr>
    </w:p>
    <w:p w:rsidR="00D43955" w:rsidRPr="00DB390B" w:rsidRDefault="00D43955" w:rsidP="00DB390B">
      <w:pPr>
        <w:rPr>
          <w:rFonts w:asciiTheme="minorHAnsi" w:eastAsia="+mj-ea" w:hAnsiTheme="minorHAnsi" w:cstheme="minorHAnsi"/>
          <w:b/>
          <w:bCs/>
          <w:kern w:val="24"/>
          <w:szCs w:val="24"/>
          <w:lang w:val="en-US"/>
        </w:rPr>
      </w:pPr>
      <w:r w:rsidRPr="00DB390B">
        <w:rPr>
          <w:rFonts w:asciiTheme="minorHAnsi" w:eastAsia="+mj-ea" w:hAnsiTheme="minorHAnsi" w:cstheme="minorHAnsi"/>
          <w:b/>
          <w:bCs/>
          <w:kern w:val="24"/>
          <w:szCs w:val="24"/>
          <w:lang w:val="en-US"/>
        </w:rPr>
        <w:t>2020/21 Funding</w:t>
      </w:r>
    </w:p>
    <w:p w:rsidR="00D43955" w:rsidRPr="00D43955" w:rsidRDefault="00D43955" w:rsidP="00D43955">
      <w:pPr>
        <w:ind w:left="0"/>
        <w:rPr>
          <w:rFonts w:ascii="Calibri" w:hAnsi="Calibri" w:cs="Calibri"/>
          <w:color w:val="auto"/>
          <w:sz w:val="22"/>
        </w:rPr>
      </w:pPr>
      <w:r w:rsidRPr="00D43955">
        <w:rPr>
          <w:rFonts w:ascii="Calibri" w:hAnsi="Calibri" w:cs="Calibri"/>
          <w:color w:val="auto"/>
          <w:sz w:val="22"/>
        </w:rPr>
        <w:t>NHSE have confirmed that £3.96m ETTF Funding is available to the</w:t>
      </w:r>
      <w:r w:rsidR="00B879EF">
        <w:rPr>
          <w:rFonts w:ascii="Calibri" w:hAnsi="Calibri" w:cs="Calibri"/>
          <w:color w:val="auto"/>
          <w:sz w:val="22"/>
        </w:rPr>
        <w:t xml:space="preserve"> BLMK CCGs in 2020/21. The figure</w:t>
      </w:r>
      <w:r w:rsidRPr="00D43955">
        <w:rPr>
          <w:rFonts w:ascii="Calibri" w:hAnsi="Calibri" w:cs="Calibri"/>
          <w:color w:val="auto"/>
          <w:sz w:val="22"/>
        </w:rPr>
        <w:t xml:space="preserve"> below sets out the proposals that have been agreed in principle with NHSE for this funding. These proposals have been developed with estates and digital leads across the three CCGs and in discussion with relevant ICS leads. </w:t>
      </w:r>
    </w:p>
    <w:p w:rsidR="00D43955" w:rsidRPr="00D43955" w:rsidRDefault="00D43955" w:rsidP="00D43955">
      <w:pPr>
        <w:ind w:left="0"/>
        <w:rPr>
          <w:rFonts w:ascii="Calibri" w:hAnsi="Calibri" w:cs="Calibri"/>
          <w:color w:val="auto"/>
          <w:sz w:val="22"/>
        </w:rPr>
      </w:pPr>
      <w:r w:rsidRPr="00D43955">
        <w:rPr>
          <w:rFonts w:ascii="Calibri" w:hAnsi="Calibri" w:cs="Calibri"/>
          <w:color w:val="auto"/>
          <w:sz w:val="22"/>
        </w:rPr>
        <w:t xml:space="preserve">There will be flexibility to reallocate funding between schemes later in 2019/20 if required. </w:t>
      </w:r>
    </w:p>
    <w:p w:rsidR="00D43955" w:rsidRPr="00D43955" w:rsidRDefault="00D43955" w:rsidP="00D43955">
      <w:pPr>
        <w:ind w:left="0"/>
        <w:rPr>
          <w:rFonts w:ascii="Calibri" w:hAnsi="Calibri" w:cs="Calibri"/>
          <w:color w:val="auto"/>
          <w:sz w:val="22"/>
        </w:rPr>
      </w:pPr>
    </w:p>
    <w:tbl>
      <w:tblPr>
        <w:tblStyle w:val="TableGrid6"/>
        <w:tblW w:w="0" w:type="auto"/>
        <w:tblLook w:val="04A0" w:firstRow="1" w:lastRow="0" w:firstColumn="1" w:lastColumn="0" w:noHBand="0" w:noVBand="1"/>
      </w:tblPr>
      <w:tblGrid>
        <w:gridCol w:w="1555"/>
        <w:gridCol w:w="1275"/>
        <w:gridCol w:w="6186"/>
      </w:tblGrid>
      <w:tr w:rsidR="00D43955" w:rsidRPr="00D43955" w:rsidTr="00DD7503">
        <w:tc>
          <w:tcPr>
            <w:tcW w:w="1555"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Scheme</w:t>
            </w:r>
          </w:p>
          <w:p w:rsidR="00D43955" w:rsidRPr="00D43955" w:rsidRDefault="00D43955" w:rsidP="00D43955">
            <w:pPr>
              <w:ind w:left="0"/>
              <w:rPr>
                <w:rFonts w:ascii="Calibri" w:eastAsia="Calibri" w:hAnsi="Calibri" w:cs="Calibri"/>
                <w:b/>
                <w:color w:val="auto"/>
                <w:sz w:val="18"/>
                <w:szCs w:val="18"/>
              </w:rPr>
            </w:pPr>
          </w:p>
        </w:tc>
        <w:tc>
          <w:tcPr>
            <w:tcW w:w="1275"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Value</w:t>
            </w:r>
          </w:p>
        </w:tc>
        <w:tc>
          <w:tcPr>
            <w:tcW w:w="6186" w:type="dxa"/>
            <w:shd w:val="clear" w:color="auto" w:fill="9CC2E5" w:themeFill="accent1" w:themeFillTint="99"/>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Comments</w:t>
            </w:r>
          </w:p>
        </w:tc>
      </w:tr>
      <w:tr w:rsidR="00D43955" w:rsidRPr="00D43955" w:rsidTr="00DD7503">
        <w:tc>
          <w:tcPr>
            <w:tcW w:w="155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Kingsway</w:t>
            </w:r>
          </w:p>
        </w:tc>
        <w:tc>
          <w:tcPr>
            <w:tcW w:w="127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£502,000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(Luton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Funding reallocated from 2019/20 to provide sufficient time for patient consultation and completion of project. Potential to increase the value of the contribution if any of the other schemes are delayed.</w:t>
            </w:r>
          </w:p>
        </w:tc>
      </w:tr>
      <w:tr w:rsidR="00D43955" w:rsidRPr="00D43955" w:rsidTr="00DD7503">
        <w:tc>
          <w:tcPr>
            <w:tcW w:w="155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Red House</w:t>
            </w:r>
          </w:p>
        </w:tc>
        <w:tc>
          <w:tcPr>
            <w:tcW w:w="127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£700,000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(MK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Extension of existing GP premises. PID approved by MKCCG, OBC in development. Further detail is needed later this year to confirm if this scheme will be eligible for ETTF funding.</w:t>
            </w:r>
          </w:p>
        </w:tc>
      </w:tr>
      <w:tr w:rsidR="00D43955" w:rsidRPr="00D43955" w:rsidTr="00DD7503">
        <w:tc>
          <w:tcPr>
            <w:tcW w:w="155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Whitehouse</w:t>
            </w:r>
          </w:p>
        </w:tc>
        <w:tc>
          <w:tcPr>
            <w:tcW w:w="127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£1,100,000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(MK Estates Scheme)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Capital towards scheme. Potential to increase the value of the contribution if any of the other schemes are delayed. Also requires Section 2 contract arrangements, so dependent on successful completion of Brooklands legal arrangements. </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Scheme, being delivered by MK Council, expected to be delivered by March 2019.</w:t>
            </w:r>
          </w:p>
        </w:tc>
      </w:tr>
      <w:tr w:rsidR="00D43955" w:rsidRPr="00D43955" w:rsidTr="00DD7503">
        <w:tc>
          <w:tcPr>
            <w:tcW w:w="155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lastRenderedPageBreak/>
              <w:t>ETTF Legacy Fund</w:t>
            </w:r>
          </w:p>
        </w:tc>
        <w:tc>
          <w:tcPr>
            <w:tcW w:w="127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£690,000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(BLMK-wide)</w:t>
            </w:r>
          </w:p>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 xml:space="preserve">Funding to support quick-win priorities to be potentially identified through Estates Strategy development. </w:t>
            </w:r>
          </w:p>
        </w:tc>
      </w:tr>
      <w:tr w:rsidR="00D43955" w:rsidRPr="00D43955" w:rsidTr="00DD7503">
        <w:tc>
          <w:tcPr>
            <w:tcW w:w="155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ISP1 Programme</w:t>
            </w:r>
          </w:p>
        </w:tc>
        <w:tc>
          <w:tcPr>
            <w:tcW w:w="1275"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£1,000,000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Continuation of ISP1 Programme, with priority focus on digital enablement of Primary Care Networks (potentially including hardware to support new agile working arrangements – e.g. members of staff working across multiple practices). PID to be submitted to NHSE providing an outline of programme for 20/21.</w:t>
            </w:r>
          </w:p>
        </w:tc>
      </w:tr>
      <w:tr w:rsidR="00D43955" w:rsidRPr="00D43955" w:rsidTr="00DD7503">
        <w:tc>
          <w:tcPr>
            <w:tcW w:w="1555" w:type="dxa"/>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TOTAL</w:t>
            </w:r>
          </w:p>
          <w:p w:rsidR="00D43955" w:rsidRPr="00D43955" w:rsidRDefault="00D43955" w:rsidP="00D43955">
            <w:pPr>
              <w:ind w:left="0"/>
              <w:rPr>
                <w:rFonts w:ascii="Calibri" w:eastAsia="Calibri" w:hAnsi="Calibri" w:cs="Calibri"/>
                <w:b/>
                <w:color w:val="auto"/>
                <w:sz w:val="18"/>
                <w:szCs w:val="18"/>
              </w:rPr>
            </w:pPr>
          </w:p>
        </w:tc>
        <w:tc>
          <w:tcPr>
            <w:tcW w:w="1275" w:type="dxa"/>
          </w:tcPr>
          <w:p w:rsidR="00D43955" w:rsidRPr="00D43955" w:rsidRDefault="00D43955" w:rsidP="00D43955">
            <w:pPr>
              <w:ind w:left="0"/>
              <w:rPr>
                <w:rFonts w:ascii="Calibri" w:eastAsia="Calibri" w:hAnsi="Calibri" w:cs="Calibri"/>
                <w:b/>
                <w:color w:val="auto"/>
                <w:sz w:val="18"/>
                <w:szCs w:val="18"/>
              </w:rPr>
            </w:pPr>
            <w:r w:rsidRPr="00D43955">
              <w:rPr>
                <w:rFonts w:ascii="Calibri" w:eastAsia="Calibri" w:hAnsi="Calibri" w:cs="Calibri"/>
                <w:b/>
                <w:color w:val="auto"/>
                <w:sz w:val="18"/>
                <w:szCs w:val="18"/>
              </w:rPr>
              <w:t>£3,992,000</w:t>
            </w:r>
          </w:p>
        </w:tc>
        <w:tc>
          <w:tcPr>
            <w:tcW w:w="6186" w:type="dxa"/>
          </w:tcPr>
          <w:p w:rsidR="00D43955" w:rsidRPr="00D43955" w:rsidRDefault="00D43955" w:rsidP="00D43955">
            <w:pPr>
              <w:ind w:left="0"/>
              <w:rPr>
                <w:rFonts w:ascii="Calibri" w:eastAsia="Calibri" w:hAnsi="Calibri" w:cs="Calibri"/>
                <w:color w:val="auto"/>
                <w:sz w:val="18"/>
                <w:szCs w:val="18"/>
              </w:rPr>
            </w:pPr>
            <w:r w:rsidRPr="00D43955">
              <w:rPr>
                <w:rFonts w:ascii="Calibri" w:eastAsia="Calibri" w:hAnsi="Calibri" w:cs="Calibri"/>
                <w:color w:val="auto"/>
                <w:sz w:val="18"/>
                <w:szCs w:val="18"/>
              </w:rPr>
              <w:t>(Slightly over BLMK allocation, approved in principle by NHSE)</w:t>
            </w:r>
          </w:p>
        </w:tc>
      </w:tr>
    </w:tbl>
    <w:p w:rsidR="00AB4B7D" w:rsidRDefault="00B879EF" w:rsidP="00B879EF">
      <w:pPr>
        <w:pStyle w:val="Caption"/>
        <w:rPr>
          <w:rFonts w:ascii="Calibri" w:hAnsi="Calibri" w:cs="Calibri"/>
          <w:color w:val="auto"/>
          <w:sz w:val="22"/>
        </w:rPr>
      </w:pPr>
      <w:bookmarkStart w:id="135" w:name="_Toc11852498"/>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Pr="00B73464">
        <w:rPr>
          <w:noProof/>
        </w:rPr>
        <w:t>57</w:t>
      </w:r>
      <w:r w:rsidR="006A0B02">
        <w:rPr>
          <w:noProof/>
        </w:rPr>
        <w:fldChar w:fldCharType="end"/>
      </w:r>
      <w:r w:rsidR="00B73464">
        <w:t xml:space="preserve"> 2020/21 ETTF funding</w:t>
      </w:r>
      <w:bookmarkEnd w:id="135"/>
    </w:p>
    <w:p w:rsidR="00D43955" w:rsidRPr="00D43955" w:rsidRDefault="00D43955" w:rsidP="00D43955">
      <w:pPr>
        <w:ind w:left="0"/>
        <w:rPr>
          <w:rFonts w:ascii="Calibri" w:hAnsi="Calibri" w:cs="Calibri"/>
          <w:color w:val="auto"/>
          <w:sz w:val="22"/>
        </w:rPr>
      </w:pPr>
      <w:r w:rsidRPr="00D43955">
        <w:rPr>
          <w:rFonts w:ascii="Calibri" w:hAnsi="Calibri" w:cs="Calibri"/>
          <w:color w:val="auto"/>
          <w:sz w:val="22"/>
        </w:rPr>
        <w:t>Risks associated with 2020/21 funding:</w:t>
      </w:r>
    </w:p>
    <w:p w:rsidR="00D43955" w:rsidRPr="00D43955" w:rsidRDefault="00D43955" w:rsidP="00D97A97">
      <w:pPr>
        <w:numPr>
          <w:ilvl w:val="0"/>
          <w:numId w:val="67"/>
        </w:numPr>
        <w:rPr>
          <w:rFonts w:ascii="Calibri" w:hAnsi="Calibri" w:cs="Calibri"/>
          <w:color w:val="auto"/>
          <w:sz w:val="22"/>
        </w:rPr>
      </w:pPr>
      <w:r w:rsidRPr="00D43955">
        <w:rPr>
          <w:rFonts w:ascii="Calibri" w:hAnsi="Calibri" w:cs="Calibri"/>
          <w:color w:val="auto"/>
          <w:sz w:val="22"/>
        </w:rPr>
        <w:t xml:space="preserve">Further detail required by NHSE regarding Red House scheme to confirm eligibility for ETTF funding. Potential revenue implications for MKCCG if the scheme is not eligible for this capital contribution. </w:t>
      </w:r>
    </w:p>
    <w:p w:rsidR="00D43955" w:rsidRPr="00D43955" w:rsidRDefault="00D43955" w:rsidP="00D97A97">
      <w:pPr>
        <w:numPr>
          <w:ilvl w:val="0"/>
          <w:numId w:val="67"/>
        </w:numPr>
        <w:rPr>
          <w:rFonts w:ascii="Calibri" w:hAnsi="Calibri" w:cs="Calibri"/>
          <w:color w:val="auto"/>
          <w:sz w:val="22"/>
        </w:rPr>
      </w:pPr>
      <w:r w:rsidRPr="00D43955">
        <w:rPr>
          <w:rFonts w:ascii="Calibri" w:hAnsi="Calibri" w:cs="Calibri"/>
          <w:color w:val="auto"/>
          <w:sz w:val="22"/>
        </w:rPr>
        <w:t xml:space="preserve">Funding towards Whitehouse scheme dependent on the same new legal arrangements as are being developed for the Brooklands scheme. Delays in structuring legal agreements could delay receipt of capital funding, with potential revenue implications for MKCCG. Considered low-risk at this stage. </w:t>
      </w:r>
    </w:p>
    <w:p w:rsidR="00D43955" w:rsidRPr="00D43955" w:rsidRDefault="00D43955" w:rsidP="00D97A97">
      <w:pPr>
        <w:numPr>
          <w:ilvl w:val="0"/>
          <w:numId w:val="67"/>
        </w:numPr>
        <w:rPr>
          <w:rFonts w:ascii="Calibri" w:hAnsi="Calibri" w:cs="Calibri"/>
          <w:color w:val="auto"/>
          <w:sz w:val="22"/>
        </w:rPr>
      </w:pPr>
      <w:r w:rsidRPr="00D43955">
        <w:rPr>
          <w:rFonts w:ascii="Calibri" w:hAnsi="Calibri" w:cs="Calibri"/>
          <w:color w:val="auto"/>
          <w:sz w:val="22"/>
        </w:rPr>
        <w:t xml:space="preserve">Risk of perceived inequity of funding allocation across BLMK (no Bedfordshire estates schemes included in proposals). This is due to the necessary constraints around which schemes this funding can be used towards, i.e. practical completion expected during 2020/21.  </w:t>
      </w:r>
    </w:p>
    <w:p w:rsidR="00D43955" w:rsidRPr="00D43955" w:rsidRDefault="00D43955" w:rsidP="00D43955">
      <w:pPr>
        <w:ind w:left="0"/>
        <w:rPr>
          <w:rFonts w:ascii="Calibri" w:hAnsi="Calibri" w:cs="Calibri"/>
          <w:sz w:val="22"/>
        </w:rPr>
      </w:pPr>
      <w:r w:rsidRPr="00D43955">
        <w:rPr>
          <w:rFonts w:ascii="Calibri" w:hAnsi="Calibri" w:cs="Calibri"/>
          <w:sz w:val="22"/>
        </w:rPr>
        <w:t xml:space="preserve">In addition to ETTF significant resources have been secured and established to support delivery of the digital element of the primary care strategy, including, </w:t>
      </w:r>
    </w:p>
    <w:p w:rsidR="00D43955" w:rsidRPr="00D43955" w:rsidRDefault="00D43955" w:rsidP="00D97A97">
      <w:pPr>
        <w:keepNext w:val="0"/>
        <w:keepLines w:val="0"/>
        <w:widowControl/>
        <w:numPr>
          <w:ilvl w:val="0"/>
          <w:numId w:val="56"/>
        </w:numPr>
        <w:spacing w:before="0" w:after="160" w:line="259" w:lineRule="auto"/>
        <w:contextualSpacing/>
        <w:rPr>
          <w:rFonts w:ascii="Calibri" w:hAnsi="Calibri" w:cs="Calibri"/>
          <w:sz w:val="22"/>
        </w:rPr>
      </w:pPr>
      <w:r w:rsidRPr="00D43955">
        <w:rPr>
          <w:rFonts w:ascii="Calibri" w:hAnsi="Calibri" w:cs="Calibri"/>
          <w:sz w:val="22"/>
        </w:rPr>
        <w:t xml:space="preserve">£6.6m HSLI (Health System Led Investment) Funding to support implementation of the integrated health and care record across BLMK </w:t>
      </w:r>
    </w:p>
    <w:p w:rsidR="00D43955" w:rsidRPr="00D43955" w:rsidRDefault="00D43955" w:rsidP="00D97A97">
      <w:pPr>
        <w:keepNext w:val="0"/>
        <w:keepLines w:val="0"/>
        <w:widowControl/>
        <w:numPr>
          <w:ilvl w:val="0"/>
          <w:numId w:val="56"/>
        </w:numPr>
        <w:spacing w:before="0" w:after="160" w:line="259" w:lineRule="auto"/>
        <w:contextualSpacing/>
        <w:rPr>
          <w:rFonts w:ascii="Calibri" w:hAnsi="Calibri" w:cs="Calibri"/>
          <w:sz w:val="22"/>
        </w:rPr>
      </w:pPr>
      <w:r w:rsidRPr="00D43955">
        <w:rPr>
          <w:rFonts w:ascii="Calibri" w:hAnsi="Calibri" w:cs="Calibri"/>
          <w:sz w:val="22"/>
        </w:rPr>
        <w:t>ICS Chief Information Officer and Digital Programme Lead</w:t>
      </w:r>
    </w:p>
    <w:p w:rsidR="00D43955" w:rsidRPr="00D43955" w:rsidRDefault="00D43955" w:rsidP="00D97A97">
      <w:pPr>
        <w:keepNext w:val="0"/>
        <w:keepLines w:val="0"/>
        <w:widowControl/>
        <w:numPr>
          <w:ilvl w:val="0"/>
          <w:numId w:val="56"/>
        </w:numPr>
        <w:spacing w:before="0" w:after="160" w:line="259" w:lineRule="auto"/>
        <w:contextualSpacing/>
        <w:rPr>
          <w:rFonts w:ascii="Calibri" w:hAnsi="Calibri" w:cs="Calibri"/>
          <w:sz w:val="22"/>
        </w:rPr>
      </w:pPr>
      <w:r w:rsidRPr="00D43955">
        <w:rPr>
          <w:rFonts w:ascii="Calibri" w:hAnsi="Calibri" w:cs="Calibri"/>
          <w:sz w:val="22"/>
        </w:rPr>
        <w:t>ISP1 Programme Lead and dedicated Programme Manager</w:t>
      </w:r>
    </w:p>
    <w:p w:rsidR="00D43955" w:rsidRPr="00D43955" w:rsidRDefault="00D43955" w:rsidP="00D97A97">
      <w:pPr>
        <w:keepNext w:val="0"/>
        <w:keepLines w:val="0"/>
        <w:widowControl/>
        <w:numPr>
          <w:ilvl w:val="0"/>
          <w:numId w:val="56"/>
        </w:numPr>
        <w:spacing w:before="0" w:after="160" w:line="259" w:lineRule="auto"/>
        <w:contextualSpacing/>
        <w:rPr>
          <w:rFonts w:ascii="Calibri" w:hAnsi="Calibri" w:cs="Calibri"/>
          <w:sz w:val="22"/>
        </w:rPr>
      </w:pPr>
      <w:r w:rsidRPr="00D43955">
        <w:rPr>
          <w:rFonts w:ascii="Calibri" w:hAnsi="Calibri" w:cs="Calibri"/>
          <w:sz w:val="22"/>
        </w:rPr>
        <w:t>Dedicated ICS Information Governance Lead</w:t>
      </w:r>
    </w:p>
    <w:p w:rsidR="00D43955" w:rsidRPr="00D43955" w:rsidRDefault="00D43955" w:rsidP="00D43955">
      <w:pPr>
        <w:keepNext w:val="0"/>
        <w:keepLines w:val="0"/>
        <w:widowControl/>
        <w:spacing w:before="0" w:after="160" w:line="259" w:lineRule="auto"/>
        <w:ind w:left="360"/>
        <w:contextualSpacing/>
        <w:rPr>
          <w:rFonts w:ascii="Calibri" w:hAnsi="Calibri" w:cs="Calibri"/>
          <w:sz w:val="22"/>
        </w:rPr>
      </w:pPr>
    </w:p>
    <w:p w:rsidR="00D43955" w:rsidRPr="00D43955" w:rsidRDefault="00D43955" w:rsidP="00E44676">
      <w:pPr>
        <w:keepNext w:val="0"/>
        <w:keepLines w:val="0"/>
        <w:widowControl/>
        <w:spacing w:before="0" w:after="160" w:line="259" w:lineRule="auto"/>
        <w:ind w:left="0"/>
        <w:contextualSpacing/>
        <w:rPr>
          <w:rFonts w:ascii="Calibri" w:hAnsi="Calibri" w:cs="Calibri"/>
          <w:sz w:val="22"/>
        </w:rPr>
      </w:pPr>
      <w:r w:rsidRPr="00D43955">
        <w:rPr>
          <w:rFonts w:ascii="Calibri" w:hAnsi="Calibri" w:cs="Calibri"/>
          <w:sz w:val="22"/>
        </w:rPr>
        <w:t xml:space="preserve">The ongoing revenue implications of each project are assessed and signed off by the appropriate Board prior to implementation. The impact of increased agile working in particular will require further assessment during 2019/20. </w:t>
      </w:r>
    </w:p>
    <w:p w:rsidR="00E25D96" w:rsidRDefault="00E25D96" w:rsidP="00D43955">
      <w:pPr>
        <w:keepNext w:val="0"/>
        <w:keepLines w:val="0"/>
        <w:widowControl/>
        <w:autoSpaceDE w:val="0"/>
        <w:autoSpaceDN w:val="0"/>
        <w:adjustRightInd w:val="0"/>
        <w:spacing w:before="0" w:after="0" w:line="240" w:lineRule="auto"/>
        <w:ind w:left="0"/>
        <w:rPr>
          <w:rFonts w:ascii="Calibri" w:hAnsi="Calibri" w:cs="Calibri"/>
          <w:color w:val="auto"/>
          <w:sz w:val="22"/>
          <w:u w:val="single"/>
        </w:rPr>
      </w:pPr>
    </w:p>
    <w:p w:rsidR="00D43955" w:rsidRPr="00C043E0" w:rsidRDefault="00D43955" w:rsidP="00C043E0">
      <w:pPr>
        <w:pStyle w:val="Heading2"/>
        <w:rPr>
          <w:rFonts w:ascii="Calibri" w:hAnsi="Calibri"/>
          <w:szCs w:val="24"/>
        </w:rPr>
      </w:pPr>
      <w:bookmarkStart w:id="136" w:name="_Toc11925739"/>
      <w:r w:rsidRPr="00C043E0">
        <w:rPr>
          <w:rFonts w:ascii="Calibri" w:hAnsi="Calibri"/>
          <w:szCs w:val="24"/>
        </w:rPr>
        <w:t>Investment and Impact Fund</w:t>
      </w:r>
      <w:bookmarkEnd w:id="136"/>
    </w:p>
    <w:p w:rsidR="00D43955" w:rsidRPr="00D43955" w:rsidRDefault="00D43955" w:rsidP="00D43955">
      <w:pPr>
        <w:keepNext w:val="0"/>
        <w:keepLines w:val="0"/>
        <w:widowControl/>
        <w:autoSpaceDE w:val="0"/>
        <w:autoSpaceDN w:val="0"/>
        <w:adjustRightInd w:val="0"/>
        <w:spacing w:before="0" w:after="0" w:line="240" w:lineRule="auto"/>
        <w:ind w:left="0"/>
        <w:rPr>
          <w:rFonts w:ascii="Calibri" w:hAnsi="Calibri" w:cs="Calibri"/>
          <w:color w:val="auto"/>
          <w:sz w:val="22"/>
        </w:rPr>
      </w:pPr>
    </w:p>
    <w:p w:rsidR="00E44676" w:rsidRPr="00E44676" w:rsidRDefault="00E44676" w:rsidP="00E44676">
      <w:pPr>
        <w:keepNext w:val="0"/>
        <w:keepLines w:val="0"/>
        <w:widowControl/>
        <w:autoSpaceDE w:val="0"/>
        <w:autoSpaceDN w:val="0"/>
        <w:adjustRightInd w:val="0"/>
        <w:spacing w:before="0" w:after="0" w:line="240" w:lineRule="auto"/>
        <w:ind w:left="0"/>
        <w:rPr>
          <w:rFonts w:ascii="Calibri" w:hAnsi="Calibri" w:cs="Calibri"/>
          <w:color w:val="auto"/>
          <w:sz w:val="22"/>
        </w:rPr>
      </w:pPr>
      <w:r w:rsidRPr="00E44676">
        <w:rPr>
          <w:rFonts w:ascii="Calibri" w:hAnsi="Calibri" w:cs="Calibri"/>
          <w:color w:val="auto"/>
          <w:sz w:val="22"/>
        </w:rPr>
        <w:t xml:space="preserve">As stated in the chapter on Element 2 in this document, the Investment and Impact Fund is a new fund which Primary Care Networks will have access to and will help support implementation of the NHS Long Term Plan. Funding will rise from £75 million in 2020/21 to £300 million in 2023/4. </w:t>
      </w:r>
    </w:p>
    <w:p w:rsidR="00E44676" w:rsidRPr="00E44676" w:rsidRDefault="00E44676" w:rsidP="00E44676">
      <w:pPr>
        <w:keepNext w:val="0"/>
        <w:keepLines w:val="0"/>
        <w:widowControl/>
        <w:autoSpaceDE w:val="0"/>
        <w:autoSpaceDN w:val="0"/>
        <w:adjustRightInd w:val="0"/>
        <w:spacing w:before="0" w:after="0" w:line="240" w:lineRule="auto"/>
        <w:ind w:left="0"/>
        <w:rPr>
          <w:rFonts w:ascii="Calibri" w:hAnsi="Calibri" w:cs="Calibri"/>
          <w:color w:val="auto"/>
          <w:sz w:val="22"/>
        </w:rPr>
      </w:pPr>
    </w:p>
    <w:p w:rsidR="00E44676" w:rsidRPr="00E44676" w:rsidRDefault="00E44676" w:rsidP="00E44676">
      <w:pPr>
        <w:keepNext w:val="0"/>
        <w:keepLines w:val="0"/>
        <w:widowControl/>
        <w:autoSpaceDE w:val="0"/>
        <w:autoSpaceDN w:val="0"/>
        <w:adjustRightInd w:val="0"/>
        <w:spacing w:before="0" w:after="0" w:line="240" w:lineRule="auto"/>
        <w:ind w:left="0"/>
        <w:rPr>
          <w:rFonts w:ascii="Calibri" w:hAnsi="Calibri" w:cs="Calibri"/>
          <w:color w:val="auto"/>
          <w:sz w:val="22"/>
        </w:rPr>
      </w:pPr>
      <w:r w:rsidRPr="00E44676">
        <w:rPr>
          <w:rFonts w:ascii="Calibri" w:hAnsi="Calibri" w:cs="Calibri"/>
          <w:color w:val="auto"/>
          <w:sz w:val="22"/>
        </w:rPr>
        <w:t xml:space="preserve">As more detail is published regarding the fund PCNs and CCGs will develop plans to implement against the framework. </w:t>
      </w:r>
    </w:p>
    <w:p w:rsidR="00D43955" w:rsidRPr="00E25D96" w:rsidRDefault="00D43955" w:rsidP="00D43955">
      <w:pPr>
        <w:keepNext w:val="0"/>
        <w:keepLines w:val="0"/>
        <w:widowControl/>
        <w:autoSpaceDE w:val="0"/>
        <w:autoSpaceDN w:val="0"/>
        <w:adjustRightInd w:val="0"/>
        <w:spacing w:before="0" w:after="0" w:line="240" w:lineRule="auto"/>
        <w:ind w:left="0"/>
        <w:rPr>
          <w:rFonts w:ascii="Calibri" w:hAnsi="Calibri" w:cs="Calibri"/>
          <w:color w:val="auto"/>
          <w:szCs w:val="24"/>
        </w:rPr>
      </w:pPr>
    </w:p>
    <w:p w:rsidR="00E25D96" w:rsidRPr="00E25D96" w:rsidRDefault="00E25D96" w:rsidP="00E25D96">
      <w:pPr>
        <w:pStyle w:val="Heading2"/>
        <w:rPr>
          <w:rFonts w:ascii="Calibri" w:hAnsi="Calibri"/>
          <w:szCs w:val="24"/>
        </w:rPr>
      </w:pPr>
      <w:bookmarkStart w:id="137" w:name="_Toc11925740"/>
      <w:r w:rsidRPr="00E25D96">
        <w:rPr>
          <w:rFonts w:ascii="Calibri" w:hAnsi="Calibri"/>
          <w:szCs w:val="24"/>
        </w:rPr>
        <w:t>Risks &amp; Mitigations</w:t>
      </w:r>
      <w:bookmarkEnd w:id="137"/>
    </w:p>
    <w:p w:rsidR="00E44676" w:rsidRPr="00E44676" w:rsidRDefault="00E44676" w:rsidP="00E44676">
      <w:pPr>
        <w:keepNext w:val="0"/>
        <w:keepLines w:val="0"/>
        <w:widowControl/>
        <w:spacing w:before="0" w:after="0" w:line="240" w:lineRule="auto"/>
        <w:ind w:left="0"/>
        <w:rPr>
          <w:rFonts w:ascii="Calibri" w:hAnsi="Calibri" w:cs="Calibri"/>
          <w:sz w:val="22"/>
        </w:rPr>
      </w:pPr>
      <w:r w:rsidRPr="00E44676">
        <w:rPr>
          <w:rFonts w:ascii="Calibri" w:hAnsi="Calibri" w:cs="Calibri"/>
          <w:sz w:val="22"/>
        </w:rPr>
        <w:t>Delivery of the BLMK Primary Care Strategy relies on the funding streams outlined in this section being made available to CCGs, Primary Care Networks and other relevant providers. Alterations to the above may result in some work streams taking longer to complete or not taking place at all. Aside from the general risk around receipt of funding the following risks to delivery remain:</w:t>
      </w:r>
    </w:p>
    <w:p w:rsidR="00E44676" w:rsidRPr="00E44676" w:rsidRDefault="00E44676" w:rsidP="00E44676">
      <w:pPr>
        <w:keepNext w:val="0"/>
        <w:keepLines w:val="0"/>
        <w:widowControl/>
        <w:spacing w:before="0" w:after="0" w:line="240" w:lineRule="auto"/>
        <w:ind w:left="0"/>
        <w:rPr>
          <w:rFonts w:ascii="Calibri" w:hAnsi="Calibri" w:cs="Calibri"/>
          <w:sz w:val="22"/>
        </w:rPr>
      </w:pP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Resilience</w:t>
      </w:r>
      <w:r w:rsidRPr="00E44676">
        <w:rPr>
          <w:rFonts w:ascii="Calibri" w:hAnsi="Calibri" w:cs="Calibri"/>
          <w:sz w:val="22"/>
        </w:rPr>
        <w:t xml:space="preserve"> – current ageing workforce and pressure this is putting on GPs and current configuration of practices and capacity to deliver transformation</w:t>
      </w: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Resilience</w:t>
      </w:r>
      <w:r w:rsidRPr="00E44676">
        <w:rPr>
          <w:rFonts w:ascii="Calibri" w:hAnsi="Calibri" w:cs="Calibri"/>
          <w:sz w:val="22"/>
        </w:rPr>
        <w:t xml:space="preserve"> – increasingly, funding having to be diverted to support practices (caretaking arrangements, procurement  and APMS contract premiums, mergers, section 96 support </w:t>
      </w:r>
      <w:proofErr w:type="spellStart"/>
      <w:r w:rsidRPr="00E44676">
        <w:rPr>
          <w:rFonts w:ascii="Calibri" w:hAnsi="Calibri" w:cs="Calibri"/>
          <w:sz w:val="22"/>
        </w:rPr>
        <w:t>etc</w:t>
      </w:r>
      <w:proofErr w:type="spellEnd"/>
      <w:r w:rsidRPr="00E44676">
        <w:rPr>
          <w:rFonts w:ascii="Calibri" w:hAnsi="Calibri" w:cs="Calibri"/>
          <w:sz w:val="22"/>
        </w:rPr>
        <w:t>)</w:t>
      </w: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 xml:space="preserve">Workforce </w:t>
      </w:r>
      <w:r w:rsidRPr="00E44676">
        <w:rPr>
          <w:rFonts w:ascii="Calibri" w:hAnsi="Calibri" w:cs="Calibri"/>
          <w:sz w:val="22"/>
        </w:rPr>
        <w:t>– plans to develop PCNs and develop practice resilience rely on the delivery of new roles and the upskilling of existing skills</w:t>
      </w: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 xml:space="preserve">Digital </w:t>
      </w:r>
      <w:r w:rsidRPr="00E44676">
        <w:rPr>
          <w:rFonts w:ascii="Calibri" w:hAnsi="Calibri" w:cs="Calibri"/>
          <w:sz w:val="22"/>
        </w:rPr>
        <w:t>– There is a risk that digital enablers  fail to provide the functionality needed by PCNs/the wider health economy to deliver the new model of care</w:t>
      </w: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PCNs developing and maturing</w:t>
      </w:r>
      <w:r w:rsidRPr="00E44676">
        <w:rPr>
          <w:rFonts w:ascii="Calibri" w:hAnsi="Calibri" w:cs="Calibri"/>
          <w:sz w:val="22"/>
        </w:rPr>
        <w:t xml:space="preserve"> - development will rely on strong clinical leadership and engagement. They need to be forward thinking, entrepreneurial and deliver. </w:t>
      </w:r>
    </w:p>
    <w:p w:rsidR="00E44676" w:rsidRPr="00E44676" w:rsidRDefault="00E44676" w:rsidP="00D97A97">
      <w:pPr>
        <w:keepNext w:val="0"/>
        <w:keepLines w:val="0"/>
        <w:widowControl/>
        <w:numPr>
          <w:ilvl w:val="0"/>
          <w:numId w:val="75"/>
        </w:numPr>
        <w:spacing w:before="0" w:after="0" w:line="240" w:lineRule="auto"/>
        <w:rPr>
          <w:rFonts w:ascii="Calibri" w:hAnsi="Calibri" w:cs="Calibri"/>
          <w:sz w:val="22"/>
        </w:rPr>
      </w:pPr>
      <w:r w:rsidRPr="00E44676">
        <w:rPr>
          <w:rFonts w:ascii="Calibri" w:hAnsi="Calibri" w:cs="Calibri"/>
          <w:b/>
          <w:sz w:val="22"/>
        </w:rPr>
        <w:t>Estates</w:t>
      </w:r>
      <w:r w:rsidRPr="00E44676">
        <w:rPr>
          <w:rFonts w:ascii="Calibri" w:hAnsi="Calibri" w:cs="Calibri"/>
          <w:sz w:val="22"/>
        </w:rPr>
        <w:t xml:space="preserve"> - delivery of major estates programme and primary care seizing the opportunity that this presents.    </w:t>
      </w:r>
    </w:p>
    <w:p w:rsidR="00D43955" w:rsidRPr="00D43955" w:rsidRDefault="00D43955" w:rsidP="00D43955">
      <w:pPr>
        <w:keepNext w:val="0"/>
        <w:keepLines w:val="0"/>
        <w:widowControl/>
        <w:spacing w:before="0" w:after="0" w:line="240" w:lineRule="auto"/>
        <w:ind w:left="0"/>
        <w:rPr>
          <w:rFonts w:ascii="Calibri" w:hAnsi="Calibri" w:cs="Calibri"/>
          <w:sz w:val="22"/>
        </w:rPr>
      </w:pPr>
    </w:p>
    <w:p w:rsidR="00E25D96" w:rsidRPr="00E03443" w:rsidRDefault="00E25D96" w:rsidP="00E25D96">
      <w:pPr>
        <w:keepNext w:val="0"/>
        <w:keepLines w:val="0"/>
        <w:widowControl/>
        <w:spacing w:before="0" w:after="0" w:line="240" w:lineRule="auto"/>
        <w:ind w:left="0"/>
        <w:rPr>
          <w:rFonts w:asciiTheme="minorHAnsi" w:hAnsiTheme="minorHAnsi" w:cstheme="minorHAnsi"/>
          <w:sz w:val="22"/>
        </w:rPr>
      </w:pPr>
      <w:r>
        <w:rPr>
          <w:rFonts w:asciiTheme="minorHAnsi" w:hAnsiTheme="minorHAnsi" w:cstheme="minorHAnsi"/>
          <w:sz w:val="22"/>
        </w:rPr>
        <w:t xml:space="preserve">As part of this strategy mitigations are being developed for each of these risks. </w:t>
      </w:r>
    </w:p>
    <w:p w:rsidR="00350B2A" w:rsidRPr="003622D6" w:rsidRDefault="00A2178C" w:rsidP="007738BB">
      <w:pPr>
        <w:pStyle w:val="Heading1"/>
        <w:rPr>
          <w:rFonts w:asciiTheme="minorHAnsi" w:hAnsiTheme="minorHAnsi" w:cstheme="minorHAnsi"/>
        </w:rPr>
      </w:pPr>
      <w:bookmarkStart w:id="138" w:name="_Toc11925741"/>
      <w:r w:rsidRPr="003622D6">
        <w:rPr>
          <w:rFonts w:asciiTheme="minorHAnsi" w:hAnsiTheme="minorHAnsi" w:cstheme="minorHAnsi"/>
        </w:rPr>
        <w:t xml:space="preserve">Useful </w:t>
      </w:r>
      <w:r w:rsidR="00350B2A" w:rsidRPr="003622D6">
        <w:rPr>
          <w:rFonts w:asciiTheme="minorHAnsi" w:hAnsiTheme="minorHAnsi" w:cstheme="minorHAnsi"/>
        </w:rPr>
        <w:t>Data Sources</w:t>
      </w:r>
      <w:bookmarkEnd w:id="138"/>
    </w:p>
    <w:p w:rsidR="00350B2A" w:rsidRPr="003622D6" w:rsidRDefault="00350B2A" w:rsidP="00350B2A">
      <w:pPr>
        <w:ind w:left="431"/>
        <w:rPr>
          <w:rFonts w:asciiTheme="minorHAnsi" w:hAnsiTheme="minorHAnsi" w:cstheme="minorHAnsi"/>
        </w:rPr>
      </w:pPr>
    </w:p>
    <w:tbl>
      <w:tblPr>
        <w:tblStyle w:val="GPFVTable"/>
        <w:tblW w:w="0" w:type="auto"/>
        <w:tblInd w:w="511" w:type="dxa"/>
        <w:tblLook w:val="04A0" w:firstRow="1" w:lastRow="0" w:firstColumn="1" w:lastColumn="0" w:noHBand="0" w:noVBand="1"/>
      </w:tblPr>
      <w:tblGrid>
        <w:gridCol w:w="3118"/>
        <w:gridCol w:w="5567"/>
      </w:tblGrid>
      <w:tr w:rsidR="002056FE" w:rsidRPr="003622D6" w:rsidTr="00A2178C">
        <w:trPr>
          <w:cnfStyle w:val="100000000000" w:firstRow="1" w:lastRow="0" w:firstColumn="0" w:lastColumn="0" w:oddVBand="0" w:evenVBand="0" w:oddHBand="0" w:evenHBand="0" w:firstRowFirstColumn="0" w:firstRowLastColumn="0" w:lastRowFirstColumn="0" w:lastRowLastColumn="0"/>
        </w:trPr>
        <w:tc>
          <w:tcPr>
            <w:tcW w:w="3118" w:type="dxa"/>
          </w:tcPr>
          <w:p w:rsidR="002056FE" w:rsidRPr="003622D6" w:rsidRDefault="002056FE" w:rsidP="00350B2A">
            <w:pPr>
              <w:pStyle w:val="TableColumnHeaders"/>
              <w:rPr>
                <w:rFonts w:asciiTheme="minorHAnsi" w:hAnsiTheme="minorHAnsi" w:cstheme="minorHAnsi"/>
                <w:b/>
                <w:color w:val="FFFFFF" w:themeColor="background1"/>
              </w:rPr>
            </w:pPr>
            <w:r w:rsidRPr="003622D6">
              <w:rPr>
                <w:rFonts w:asciiTheme="minorHAnsi" w:hAnsiTheme="minorHAnsi" w:cstheme="minorHAnsi"/>
                <w:b/>
                <w:color w:val="FFFFFF" w:themeColor="background1"/>
              </w:rPr>
              <w:t>Data Source</w:t>
            </w:r>
          </w:p>
        </w:tc>
        <w:tc>
          <w:tcPr>
            <w:tcW w:w="5567" w:type="dxa"/>
          </w:tcPr>
          <w:p w:rsidR="002056FE" w:rsidRPr="003622D6" w:rsidRDefault="002056FE" w:rsidP="00350B2A">
            <w:pPr>
              <w:pStyle w:val="TableColumnHeaders"/>
              <w:rPr>
                <w:rFonts w:asciiTheme="minorHAnsi" w:hAnsiTheme="minorHAnsi" w:cstheme="minorHAnsi"/>
                <w:b/>
                <w:color w:val="FFFFFF" w:themeColor="background1"/>
              </w:rPr>
            </w:pPr>
            <w:r w:rsidRPr="003622D6">
              <w:rPr>
                <w:rFonts w:asciiTheme="minorHAnsi" w:hAnsiTheme="minorHAnsi" w:cstheme="minorHAnsi"/>
                <w:b/>
                <w:color w:val="FFFFFF" w:themeColor="background1"/>
              </w:rPr>
              <w:t>Link</w:t>
            </w:r>
          </w:p>
        </w:tc>
      </w:tr>
      <w:tr w:rsidR="002056FE" w:rsidRPr="003622D6" w:rsidTr="00A2178C">
        <w:trPr>
          <w:cnfStyle w:val="000000100000" w:firstRow="0" w:lastRow="0" w:firstColumn="0" w:lastColumn="0" w:oddVBand="0" w:evenVBand="0" w:oddHBand="1" w:evenHBand="0" w:firstRowFirstColumn="0" w:firstRowLastColumn="0" w:lastRowFirstColumn="0" w:lastRowLastColumn="0"/>
        </w:trPr>
        <w:tc>
          <w:tcPr>
            <w:tcW w:w="3118" w:type="dxa"/>
          </w:tcPr>
          <w:p w:rsidR="00A2178C" w:rsidRPr="003622D6" w:rsidRDefault="00A2178C" w:rsidP="00A2178C">
            <w:pPr>
              <w:pStyle w:val="TableText"/>
              <w:rPr>
                <w:rFonts w:asciiTheme="minorHAnsi" w:hAnsiTheme="minorHAnsi" w:cstheme="minorHAnsi"/>
                <w:b w:val="0"/>
              </w:rPr>
            </w:pPr>
            <w:r w:rsidRPr="003622D6">
              <w:rPr>
                <w:rFonts w:asciiTheme="minorHAnsi" w:hAnsiTheme="minorHAnsi" w:cstheme="minorHAnsi"/>
                <w:b w:val="0"/>
              </w:rPr>
              <w:t xml:space="preserve">National general practice profile from PHE can be useful source of demographics info and mapping solutions. </w:t>
            </w:r>
          </w:p>
          <w:p w:rsidR="002056FE" w:rsidRPr="003622D6" w:rsidRDefault="002056FE" w:rsidP="00A2178C">
            <w:pPr>
              <w:pStyle w:val="TableText"/>
              <w:rPr>
                <w:rFonts w:asciiTheme="minorHAnsi" w:hAnsiTheme="minorHAnsi" w:cstheme="minorHAnsi"/>
                <w:b w:val="0"/>
              </w:rPr>
            </w:pPr>
          </w:p>
        </w:tc>
        <w:tc>
          <w:tcPr>
            <w:tcW w:w="5567" w:type="dxa"/>
          </w:tcPr>
          <w:p w:rsidR="002056FE" w:rsidRPr="003622D6" w:rsidRDefault="00F73EA8" w:rsidP="00350B2A">
            <w:pPr>
              <w:pStyle w:val="TableText"/>
              <w:rPr>
                <w:rFonts w:asciiTheme="minorHAnsi" w:hAnsiTheme="minorHAnsi" w:cstheme="minorHAnsi"/>
                <w:b w:val="0"/>
              </w:rPr>
            </w:pPr>
            <w:hyperlink r:id="rId83" w:anchor="page/8" w:history="1">
              <w:r w:rsidR="00A2178C" w:rsidRPr="003622D6">
                <w:rPr>
                  <w:rStyle w:val="Hyperlink"/>
                  <w:rFonts w:asciiTheme="minorHAnsi" w:hAnsiTheme="minorHAnsi" w:cstheme="minorHAnsi"/>
                  <w:b w:val="0"/>
                </w:rPr>
                <w:t>https://fingertips.phe.org.uk/profile/general-practice/data#page/8</w:t>
              </w:r>
            </w:hyperlink>
            <w:r w:rsidR="00A2178C" w:rsidRPr="003622D6">
              <w:rPr>
                <w:rFonts w:asciiTheme="minorHAnsi" w:hAnsiTheme="minorHAnsi" w:cstheme="minorHAnsi"/>
                <w:b w:val="0"/>
              </w:rPr>
              <w:t xml:space="preserve"> </w:t>
            </w:r>
          </w:p>
        </w:tc>
      </w:tr>
      <w:tr w:rsidR="002056FE" w:rsidRPr="003622D6" w:rsidTr="00A2178C">
        <w:trPr>
          <w:cnfStyle w:val="000000010000" w:firstRow="0" w:lastRow="0" w:firstColumn="0" w:lastColumn="0" w:oddVBand="0" w:evenVBand="0" w:oddHBand="0" w:evenHBand="1" w:firstRowFirstColumn="0" w:firstRowLastColumn="0" w:lastRowFirstColumn="0" w:lastRowLastColumn="0"/>
        </w:trPr>
        <w:tc>
          <w:tcPr>
            <w:tcW w:w="3118" w:type="dxa"/>
          </w:tcPr>
          <w:p w:rsidR="00A2178C" w:rsidRPr="003622D6" w:rsidRDefault="00A2178C" w:rsidP="00A2178C">
            <w:pPr>
              <w:pStyle w:val="TableText"/>
              <w:rPr>
                <w:rFonts w:asciiTheme="minorHAnsi" w:hAnsiTheme="minorHAnsi" w:cstheme="minorHAnsi"/>
                <w:b w:val="0"/>
              </w:rPr>
            </w:pPr>
            <w:r w:rsidRPr="003622D6">
              <w:rPr>
                <w:rFonts w:asciiTheme="minorHAnsi" w:hAnsiTheme="minorHAnsi" w:cstheme="minorHAnsi"/>
                <w:b w:val="0"/>
              </w:rPr>
              <w:t xml:space="preserve">Weighted populations and allocations </w:t>
            </w:r>
          </w:p>
          <w:p w:rsidR="002056FE" w:rsidRPr="003622D6" w:rsidRDefault="002056FE" w:rsidP="00350B2A">
            <w:pPr>
              <w:pStyle w:val="TableText"/>
              <w:rPr>
                <w:rFonts w:asciiTheme="minorHAnsi" w:hAnsiTheme="minorHAnsi" w:cstheme="minorHAnsi"/>
                <w:b w:val="0"/>
              </w:rPr>
            </w:pPr>
          </w:p>
        </w:tc>
        <w:tc>
          <w:tcPr>
            <w:tcW w:w="5567" w:type="dxa"/>
          </w:tcPr>
          <w:p w:rsidR="002056FE" w:rsidRPr="003622D6" w:rsidRDefault="00F73EA8" w:rsidP="00350B2A">
            <w:pPr>
              <w:pStyle w:val="TableText"/>
              <w:rPr>
                <w:rFonts w:asciiTheme="minorHAnsi" w:hAnsiTheme="minorHAnsi" w:cstheme="minorHAnsi"/>
                <w:b w:val="0"/>
              </w:rPr>
            </w:pPr>
            <w:hyperlink r:id="rId84" w:history="1">
              <w:r w:rsidR="00A2178C" w:rsidRPr="003622D6">
                <w:rPr>
                  <w:rStyle w:val="Hyperlink"/>
                  <w:rFonts w:asciiTheme="minorHAnsi" w:hAnsiTheme="minorHAnsi" w:cstheme="minorHAnsi"/>
                  <w:b w:val="0"/>
                </w:rPr>
                <w:t>https://www.england.nhs.uk/allocations/</w:t>
              </w:r>
            </w:hyperlink>
            <w:r w:rsidR="00A2178C" w:rsidRPr="003622D6">
              <w:rPr>
                <w:rFonts w:asciiTheme="minorHAnsi" w:hAnsiTheme="minorHAnsi" w:cstheme="minorHAnsi"/>
                <w:b w:val="0"/>
              </w:rPr>
              <w:t xml:space="preserve"> </w:t>
            </w:r>
          </w:p>
        </w:tc>
      </w:tr>
      <w:tr w:rsidR="002056FE" w:rsidRPr="003622D6" w:rsidTr="00A2178C">
        <w:trPr>
          <w:cnfStyle w:val="000000100000" w:firstRow="0" w:lastRow="0" w:firstColumn="0" w:lastColumn="0" w:oddVBand="0" w:evenVBand="0" w:oddHBand="1" w:evenHBand="0" w:firstRowFirstColumn="0" w:firstRowLastColumn="0" w:lastRowFirstColumn="0" w:lastRowLastColumn="0"/>
        </w:trPr>
        <w:tc>
          <w:tcPr>
            <w:tcW w:w="3118" w:type="dxa"/>
          </w:tcPr>
          <w:p w:rsidR="00A2178C" w:rsidRPr="003622D6" w:rsidRDefault="00A2178C" w:rsidP="00A2178C">
            <w:pPr>
              <w:pStyle w:val="TableText"/>
              <w:rPr>
                <w:rFonts w:asciiTheme="minorHAnsi" w:hAnsiTheme="minorHAnsi" w:cstheme="minorHAnsi"/>
                <w:b w:val="0"/>
              </w:rPr>
            </w:pPr>
            <w:r w:rsidRPr="003622D6">
              <w:rPr>
                <w:rFonts w:asciiTheme="minorHAnsi" w:hAnsiTheme="minorHAnsi" w:cstheme="minorHAnsi"/>
                <w:b w:val="0"/>
              </w:rPr>
              <w:t xml:space="preserve">GP practices data </w:t>
            </w:r>
          </w:p>
          <w:p w:rsidR="002056FE" w:rsidRPr="003622D6" w:rsidRDefault="002056FE" w:rsidP="00350B2A">
            <w:pPr>
              <w:pStyle w:val="TableText"/>
              <w:rPr>
                <w:rFonts w:asciiTheme="minorHAnsi" w:hAnsiTheme="minorHAnsi" w:cstheme="minorHAnsi"/>
                <w:b w:val="0"/>
              </w:rPr>
            </w:pPr>
          </w:p>
        </w:tc>
        <w:tc>
          <w:tcPr>
            <w:tcW w:w="5567" w:type="dxa"/>
          </w:tcPr>
          <w:p w:rsidR="00A2178C" w:rsidRPr="003622D6" w:rsidRDefault="00F73EA8" w:rsidP="00350B2A">
            <w:pPr>
              <w:pStyle w:val="TableText"/>
              <w:rPr>
                <w:rFonts w:asciiTheme="minorHAnsi" w:hAnsiTheme="minorHAnsi" w:cstheme="minorHAnsi"/>
                <w:b w:val="0"/>
              </w:rPr>
            </w:pPr>
            <w:hyperlink r:id="rId85" w:history="1">
              <w:r w:rsidR="00A2178C" w:rsidRPr="003622D6">
                <w:rPr>
                  <w:rStyle w:val="Hyperlink"/>
                  <w:rFonts w:asciiTheme="minorHAnsi" w:hAnsiTheme="minorHAnsi" w:cstheme="minorHAnsi"/>
                  <w:b w:val="0"/>
                </w:rPr>
                <w:t>https://digital.nhs.uk/services/organisation-data-service/data-downloads/gp-and-gp-practice-related-data</w:t>
              </w:r>
            </w:hyperlink>
          </w:p>
          <w:p w:rsidR="00A2178C" w:rsidRPr="003622D6" w:rsidRDefault="00A2178C" w:rsidP="00350B2A">
            <w:pPr>
              <w:pStyle w:val="TableText"/>
              <w:rPr>
                <w:rFonts w:asciiTheme="minorHAnsi" w:hAnsiTheme="minorHAnsi" w:cstheme="minorHAnsi"/>
                <w:b w:val="0"/>
              </w:rPr>
            </w:pPr>
            <w:r w:rsidRPr="003622D6">
              <w:rPr>
                <w:rFonts w:asciiTheme="minorHAnsi" w:hAnsiTheme="minorHAnsi" w:cstheme="minorHAnsi"/>
                <w:b w:val="0"/>
              </w:rPr>
              <w:t>and</w:t>
            </w:r>
          </w:p>
          <w:p w:rsidR="002056FE" w:rsidRPr="003622D6" w:rsidRDefault="00F73EA8" w:rsidP="00350B2A">
            <w:pPr>
              <w:pStyle w:val="TableText"/>
              <w:rPr>
                <w:rFonts w:asciiTheme="minorHAnsi" w:hAnsiTheme="minorHAnsi" w:cstheme="minorHAnsi"/>
                <w:b w:val="0"/>
              </w:rPr>
            </w:pPr>
            <w:hyperlink r:id="rId86" w:history="1">
              <w:r w:rsidR="00A2178C" w:rsidRPr="003622D6">
                <w:rPr>
                  <w:rStyle w:val="Hyperlink"/>
                  <w:rFonts w:asciiTheme="minorHAnsi" w:hAnsiTheme="minorHAnsi" w:cstheme="minorHAnsi"/>
                  <w:b w:val="0"/>
                </w:rPr>
                <w:t>https://digital.nhs.uk/data-and-</w:t>
              </w:r>
              <w:r w:rsidR="00A2178C" w:rsidRPr="003622D6">
                <w:rPr>
                  <w:rStyle w:val="Hyperlink"/>
                  <w:rFonts w:asciiTheme="minorHAnsi" w:hAnsiTheme="minorHAnsi" w:cstheme="minorHAnsi"/>
                  <w:b w:val="0"/>
                </w:rPr>
                <w:lastRenderedPageBreak/>
                <w:t>information/publications/statistical/patients-registered-at-a-gp-practice</w:t>
              </w:r>
            </w:hyperlink>
            <w:r w:rsidR="00A2178C" w:rsidRPr="003622D6">
              <w:rPr>
                <w:rFonts w:asciiTheme="minorHAnsi" w:hAnsiTheme="minorHAnsi" w:cstheme="minorHAnsi"/>
                <w:b w:val="0"/>
              </w:rPr>
              <w:t xml:space="preserve"> </w:t>
            </w:r>
          </w:p>
        </w:tc>
      </w:tr>
      <w:tr w:rsidR="002056FE" w:rsidRPr="003622D6" w:rsidTr="00A2178C">
        <w:trPr>
          <w:cnfStyle w:val="000000010000" w:firstRow="0" w:lastRow="0" w:firstColumn="0" w:lastColumn="0" w:oddVBand="0" w:evenVBand="0" w:oddHBand="0" w:evenHBand="1" w:firstRowFirstColumn="0" w:firstRowLastColumn="0" w:lastRowFirstColumn="0" w:lastRowLastColumn="0"/>
        </w:trPr>
        <w:tc>
          <w:tcPr>
            <w:tcW w:w="3118" w:type="dxa"/>
          </w:tcPr>
          <w:p w:rsidR="00A2178C" w:rsidRPr="003622D6" w:rsidRDefault="00A2178C" w:rsidP="00A2178C">
            <w:pPr>
              <w:pStyle w:val="TableText"/>
              <w:rPr>
                <w:rFonts w:asciiTheme="minorHAnsi" w:hAnsiTheme="minorHAnsi" w:cstheme="minorHAnsi"/>
                <w:b w:val="0"/>
              </w:rPr>
            </w:pPr>
            <w:r w:rsidRPr="003622D6">
              <w:rPr>
                <w:rFonts w:asciiTheme="minorHAnsi" w:hAnsiTheme="minorHAnsi" w:cstheme="minorHAnsi"/>
                <w:b w:val="0"/>
              </w:rPr>
              <w:lastRenderedPageBreak/>
              <w:t xml:space="preserve">Workforce data </w:t>
            </w:r>
          </w:p>
          <w:p w:rsidR="002056FE" w:rsidRPr="003622D6" w:rsidRDefault="002056FE" w:rsidP="00350B2A">
            <w:pPr>
              <w:pStyle w:val="TableText"/>
              <w:rPr>
                <w:rFonts w:asciiTheme="minorHAnsi" w:hAnsiTheme="minorHAnsi" w:cstheme="minorHAnsi"/>
                <w:b w:val="0"/>
              </w:rPr>
            </w:pPr>
          </w:p>
        </w:tc>
        <w:tc>
          <w:tcPr>
            <w:tcW w:w="5567" w:type="dxa"/>
          </w:tcPr>
          <w:p w:rsidR="002056FE" w:rsidRPr="003622D6" w:rsidRDefault="00F73EA8" w:rsidP="00350B2A">
            <w:pPr>
              <w:pStyle w:val="TableText"/>
              <w:rPr>
                <w:rFonts w:asciiTheme="minorHAnsi" w:hAnsiTheme="minorHAnsi" w:cstheme="minorHAnsi"/>
                <w:b w:val="0"/>
              </w:rPr>
            </w:pPr>
            <w:hyperlink r:id="rId87" w:history="1">
              <w:r w:rsidR="00A2178C" w:rsidRPr="003622D6">
                <w:rPr>
                  <w:rStyle w:val="Hyperlink"/>
                  <w:rFonts w:asciiTheme="minorHAnsi" w:hAnsiTheme="minorHAnsi" w:cstheme="minorHAnsi"/>
                  <w:b w:val="0"/>
                </w:rPr>
                <w:t>https://www.nwrs.nhs.uk/</w:t>
              </w:r>
            </w:hyperlink>
            <w:r w:rsidR="00A2178C" w:rsidRPr="003622D6">
              <w:rPr>
                <w:rFonts w:asciiTheme="minorHAnsi" w:hAnsiTheme="minorHAnsi" w:cstheme="minorHAnsi"/>
                <w:b w:val="0"/>
              </w:rPr>
              <w:t xml:space="preserve"> </w:t>
            </w:r>
          </w:p>
        </w:tc>
      </w:tr>
      <w:tr w:rsidR="002056FE" w:rsidRPr="003622D6" w:rsidTr="00A2178C">
        <w:trPr>
          <w:cnfStyle w:val="000000100000" w:firstRow="0" w:lastRow="0" w:firstColumn="0" w:lastColumn="0" w:oddVBand="0" w:evenVBand="0" w:oddHBand="1" w:evenHBand="0" w:firstRowFirstColumn="0" w:firstRowLastColumn="0" w:lastRowFirstColumn="0" w:lastRowLastColumn="0"/>
        </w:trPr>
        <w:tc>
          <w:tcPr>
            <w:tcW w:w="3118" w:type="dxa"/>
          </w:tcPr>
          <w:p w:rsidR="002056FE" w:rsidRPr="003622D6" w:rsidRDefault="00A2178C" w:rsidP="00A2178C">
            <w:pPr>
              <w:pStyle w:val="TableText"/>
              <w:rPr>
                <w:rFonts w:asciiTheme="minorHAnsi" w:hAnsiTheme="minorHAnsi" w:cstheme="minorHAnsi"/>
                <w:b w:val="0"/>
              </w:rPr>
            </w:pPr>
            <w:r w:rsidRPr="003622D6">
              <w:rPr>
                <w:rFonts w:asciiTheme="minorHAnsi" w:hAnsiTheme="minorHAnsi" w:cstheme="minorHAnsi"/>
                <w:b w:val="0"/>
              </w:rPr>
              <w:t xml:space="preserve">GP Patients survey </w:t>
            </w:r>
          </w:p>
        </w:tc>
        <w:tc>
          <w:tcPr>
            <w:tcW w:w="5567" w:type="dxa"/>
          </w:tcPr>
          <w:p w:rsidR="002056FE" w:rsidRPr="003622D6" w:rsidRDefault="00F73EA8" w:rsidP="00350B2A">
            <w:pPr>
              <w:pStyle w:val="TableText"/>
              <w:rPr>
                <w:rFonts w:asciiTheme="minorHAnsi" w:hAnsiTheme="minorHAnsi" w:cstheme="minorHAnsi"/>
                <w:b w:val="0"/>
              </w:rPr>
            </w:pPr>
            <w:hyperlink r:id="rId88" w:history="1">
              <w:r w:rsidR="00A2178C" w:rsidRPr="003622D6">
                <w:rPr>
                  <w:rStyle w:val="Hyperlink"/>
                  <w:rFonts w:asciiTheme="minorHAnsi" w:hAnsiTheme="minorHAnsi" w:cstheme="minorHAnsi"/>
                  <w:b w:val="0"/>
                </w:rPr>
                <w:t>http://www.gp-patient.co.uk/</w:t>
              </w:r>
            </w:hyperlink>
            <w:r w:rsidR="00A2178C" w:rsidRPr="003622D6">
              <w:rPr>
                <w:rFonts w:asciiTheme="minorHAnsi" w:hAnsiTheme="minorHAnsi" w:cstheme="minorHAnsi"/>
                <w:b w:val="0"/>
              </w:rPr>
              <w:t xml:space="preserve"> </w:t>
            </w:r>
          </w:p>
        </w:tc>
      </w:tr>
    </w:tbl>
    <w:p w:rsidR="00350B2A" w:rsidRPr="003622D6" w:rsidRDefault="00B879EF" w:rsidP="00B879EF">
      <w:pPr>
        <w:pStyle w:val="Caption"/>
        <w:rPr>
          <w:rFonts w:asciiTheme="minorHAnsi" w:hAnsiTheme="minorHAnsi" w:cstheme="minorHAnsi"/>
        </w:rPr>
      </w:pPr>
      <w:bookmarkStart w:id="139" w:name="_Toc11852499"/>
      <w:r w:rsidRPr="00B73464">
        <w:t xml:space="preserve">Figure </w:t>
      </w:r>
      <w:r w:rsidR="006A0B02">
        <w:rPr>
          <w:noProof/>
        </w:rPr>
        <w:fldChar w:fldCharType="begin"/>
      </w:r>
      <w:r w:rsidR="006A0B02">
        <w:rPr>
          <w:noProof/>
        </w:rPr>
        <w:instrText xml:space="preserve"> SEQ Figure \* ARABIC </w:instrText>
      </w:r>
      <w:r w:rsidR="006A0B02">
        <w:rPr>
          <w:noProof/>
        </w:rPr>
        <w:fldChar w:fldCharType="separate"/>
      </w:r>
      <w:r w:rsidRPr="00B73464">
        <w:rPr>
          <w:noProof/>
        </w:rPr>
        <w:t>58</w:t>
      </w:r>
      <w:r w:rsidR="006A0B02">
        <w:rPr>
          <w:noProof/>
        </w:rPr>
        <w:fldChar w:fldCharType="end"/>
      </w:r>
      <w:r w:rsidR="00B73464">
        <w:t xml:space="preserve"> Useful data sources</w:t>
      </w:r>
      <w:bookmarkEnd w:id="139"/>
    </w:p>
    <w:p w:rsidR="00350B2A" w:rsidRPr="003622D6" w:rsidRDefault="00350B2A" w:rsidP="00350B2A">
      <w:pPr>
        <w:ind w:left="431"/>
        <w:rPr>
          <w:rFonts w:asciiTheme="minorHAnsi" w:hAnsiTheme="minorHAnsi" w:cstheme="minorHAnsi"/>
        </w:rPr>
      </w:pPr>
    </w:p>
    <w:p w:rsidR="00EE0765" w:rsidRDefault="00CB4947" w:rsidP="007738BB">
      <w:pPr>
        <w:pStyle w:val="Heading1"/>
        <w:rPr>
          <w:rFonts w:asciiTheme="minorHAnsi" w:hAnsiTheme="minorHAnsi" w:cstheme="minorHAnsi"/>
        </w:rPr>
      </w:pPr>
      <w:r w:rsidRPr="003622D6">
        <w:rPr>
          <w:rFonts w:asciiTheme="minorHAnsi" w:hAnsiTheme="minorHAnsi" w:cstheme="minorHAnsi"/>
        </w:rPr>
        <w:br w:type="page"/>
      </w:r>
      <w:bookmarkStart w:id="140" w:name="_Toc11925742"/>
      <w:r w:rsidRPr="003622D6">
        <w:rPr>
          <w:rFonts w:asciiTheme="minorHAnsi" w:hAnsiTheme="minorHAnsi" w:cstheme="minorHAnsi"/>
        </w:rPr>
        <w:lastRenderedPageBreak/>
        <w:t>Appendices</w:t>
      </w:r>
      <w:bookmarkEnd w:id="140"/>
    </w:p>
    <w:p w:rsidR="006A0B02" w:rsidRPr="006A0B02" w:rsidRDefault="006A0B02" w:rsidP="00D97A97">
      <w:pPr>
        <w:pStyle w:val="Heading2"/>
        <w:numPr>
          <w:ilvl w:val="1"/>
          <w:numId w:val="89"/>
        </w:numPr>
        <w:rPr>
          <w:rFonts w:asciiTheme="minorHAnsi" w:hAnsiTheme="minorHAnsi" w:cstheme="minorHAnsi"/>
        </w:rPr>
      </w:pPr>
      <w:bookmarkStart w:id="141" w:name="_Toc11925743"/>
      <w:r w:rsidRPr="006A0B02">
        <w:rPr>
          <w:rFonts w:asciiTheme="minorHAnsi" w:hAnsiTheme="minorHAnsi" w:cstheme="minorHAnsi"/>
          <w:noProof/>
          <w:lang w:eastAsia="en-GB"/>
        </w:rPr>
        <mc:AlternateContent>
          <mc:Choice Requires="wps">
            <w:drawing>
              <wp:anchor distT="45720" distB="45720" distL="114300" distR="114300" simplePos="0" relativeHeight="251699200" behindDoc="0" locked="0" layoutInCell="1" allowOverlap="1" wp14:anchorId="4A0283B1" wp14:editId="5D82F078">
                <wp:simplePos x="0" y="0"/>
                <wp:positionH relativeFrom="column">
                  <wp:posOffset>-877570</wp:posOffset>
                </wp:positionH>
                <wp:positionV relativeFrom="paragraph">
                  <wp:posOffset>504825</wp:posOffset>
                </wp:positionV>
                <wp:extent cx="3470910" cy="541020"/>
                <wp:effectExtent l="0" t="0" r="0" b="0"/>
                <wp:wrapSquare wrapText="bothSides"/>
                <wp:docPr id="9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0910" cy="541020"/>
                        </a:xfrm>
                        <a:prstGeom prst="rect">
                          <a:avLst/>
                        </a:prstGeom>
                        <a:solidFill>
                          <a:srgbClr val="FFFFFF"/>
                        </a:solidFill>
                        <a:ln w="9525">
                          <a:noFill/>
                          <a:miter lim="800000"/>
                          <a:headEnd/>
                          <a:tailEnd/>
                        </a:ln>
                      </wps:spPr>
                      <wps:txbx>
                        <w:txbxContent>
                          <w:p w:rsidR="003A3931" w:rsidRDefault="003A393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69.1pt;margin-top:39.75pt;width:273.3pt;height:42.6pt;z-index:2516992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" stroked="f">
                <v:textbox>
                  <w:txbxContent>
                    <w:p w:rsidR="003A3931" w:rsidRDefault="003A3931"/>
                  </w:txbxContent>
                </v:textbox>
                <w10:wrap type="square"/>
              </v:shape>
            </w:pict>
          </mc:Fallback>
        </mc:AlternateContent>
      </w:r>
      <w:r w:rsidRPr="001F093A">
        <w:rPr>
          <w:noProof/>
          <w:lang w:eastAsia="en-GB"/>
        </w:rPr>
        <w:drawing>
          <wp:anchor distT="0" distB="0" distL="114300" distR="114300" simplePos="0" relativeHeight="251697152" behindDoc="1" locked="0" layoutInCell="1" allowOverlap="1" wp14:anchorId="03501D44" wp14:editId="337F5BDF">
            <wp:simplePos x="0" y="0"/>
            <wp:positionH relativeFrom="column">
              <wp:posOffset>-878840</wp:posOffset>
            </wp:positionH>
            <wp:positionV relativeFrom="paragraph">
              <wp:posOffset>249970</wp:posOffset>
            </wp:positionV>
            <wp:extent cx="7523480" cy="7637780"/>
            <wp:effectExtent l="0" t="0" r="1270" b="1270"/>
            <wp:wrapTight wrapText="bothSides">
              <wp:wrapPolygon edited="0">
                <wp:start x="0" y="0"/>
                <wp:lineTo x="0" y="10021"/>
                <wp:lineTo x="4375" y="10344"/>
                <wp:lineTo x="0" y="10398"/>
                <wp:lineTo x="0" y="12714"/>
                <wp:lineTo x="16244" y="12930"/>
                <wp:lineTo x="0" y="13091"/>
                <wp:lineTo x="0" y="16108"/>
                <wp:lineTo x="10774" y="16378"/>
                <wp:lineTo x="0" y="16486"/>
                <wp:lineTo x="0" y="21550"/>
                <wp:lineTo x="20400" y="21550"/>
                <wp:lineTo x="21549" y="21334"/>
                <wp:lineTo x="21549" y="20795"/>
                <wp:lineTo x="20729" y="20688"/>
                <wp:lineTo x="20893" y="19933"/>
                <wp:lineTo x="20455" y="19772"/>
                <wp:lineTo x="20783" y="19287"/>
                <wp:lineTo x="18596" y="18964"/>
                <wp:lineTo x="20236" y="18964"/>
                <wp:lineTo x="20729" y="18694"/>
                <wp:lineTo x="20400" y="18102"/>
                <wp:lineTo x="20729" y="18102"/>
                <wp:lineTo x="20893" y="16593"/>
                <wp:lineTo x="20455" y="16378"/>
                <wp:lineTo x="20783" y="15893"/>
                <wp:lineTo x="18322" y="15516"/>
                <wp:lineTo x="20182" y="15516"/>
                <wp:lineTo x="20838" y="15300"/>
                <wp:lineTo x="20838" y="14007"/>
                <wp:lineTo x="20619" y="13792"/>
                <wp:lineTo x="19799" y="13792"/>
                <wp:lineTo x="21549" y="13469"/>
                <wp:lineTo x="21549" y="13253"/>
                <wp:lineTo x="18596" y="12930"/>
                <wp:lineTo x="19635" y="12930"/>
                <wp:lineTo x="21549" y="12391"/>
                <wp:lineTo x="21549" y="12068"/>
                <wp:lineTo x="20729" y="11206"/>
                <wp:lineTo x="21494" y="10721"/>
                <wp:lineTo x="21002" y="10398"/>
                <wp:lineTo x="20400" y="10344"/>
                <wp:lineTo x="20783" y="9805"/>
                <wp:lineTo x="18596" y="9482"/>
                <wp:lineTo x="21494" y="9428"/>
                <wp:lineTo x="21549" y="9374"/>
                <wp:lineTo x="20400" y="8620"/>
                <wp:lineTo x="20838" y="8620"/>
                <wp:lineTo x="20729" y="7758"/>
                <wp:lineTo x="19799" y="7758"/>
                <wp:lineTo x="20783" y="7219"/>
                <wp:lineTo x="20783" y="6896"/>
                <wp:lineTo x="21549" y="6680"/>
                <wp:lineTo x="21549" y="2317"/>
                <wp:lineTo x="9243" y="1724"/>
                <wp:lineTo x="9352" y="1401"/>
                <wp:lineTo x="8259" y="1239"/>
                <wp:lineTo x="4157" y="862"/>
                <wp:lineTo x="14494" y="862"/>
                <wp:lineTo x="21549" y="539"/>
                <wp:lineTo x="21549"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7523480" cy="7637780"/>
                    </a:xfrm>
                    <a:prstGeom prst="rect">
                      <a:avLst/>
                    </a:prstGeom>
                    <a:noFill/>
                    <a:ln>
                      <a:noFill/>
                    </a:ln>
                  </pic:spPr>
                </pic:pic>
              </a:graphicData>
            </a:graphic>
            <wp14:sizeRelH relativeFrom="page">
              <wp14:pctWidth>0</wp14:pctWidth>
            </wp14:sizeRelH>
            <wp14:sizeRelV relativeFrom="page">
              <wp14:pctHeight>0</wp14:pctHeight>
            </wp14:sizeRelV>
          </wp:anchor>
        </w:drawing>
      </w:r>
      <w:r w:rsidR="00871024">
        <w:rPr>
          <w:rFonts w:asciiTheme="minorHAnsi" w:hAnsiTheme="minorHAnsi" w:cstheme="minorHAnsi"/>
        </w:rPr>
        <w:t>Appendix A: BLMK PCNs (list)</w:t>
      </w:r>
      <w:bookmarkEnd w:id="141"/>
    </w:p>
    <w:p w:rsidR="006A0B02" w:rsidRPr="006A0B02" w:rsidRDefault="006A0B02" w:rsidP="006A0B02"/>
    <w:p w:rsidR="00C17FD1" w:rsidRPr="00CB47F7" w:rsidRDefault="00583E86" w:rsidP="00D97A97">
      <w:pPr>
        <w:pStyle w:val="Heading2"/>
        <w:numPr>
          <w:ilvl w:val="1"/>
          <w:numId w:val="89"/>
        </w:numPr>
        <w:rPr>
          <w:rFonts w:asciiTheme="minorHAnsi" w:hAnsiTheme="minorHAnsi" w:cstheme="minorHAnsi"/>
        </w:rPr>
      </w:pPr>
      <w:bookmarkStart w:id="142" w:name="_Toc11925744"/>
      <w:r>
        <w:rPr>
          <w:rFonts w:asciiTheme="minorHAnsi" w:hAnsiTheme="minorHAnsi" w:cstheme="minorHAnsi"/>
        </w:rPr>
        <w:t>Appendix B</w:t>
      </w:r>
      <w:r w:rsidR="00C17FD1" w:rsidRPr="00CB47F7">
        <w:rPr>
          <w:rFonts w:asciiTheme="minorHAnsi" w:hAnsiTheme="minorHAnsi" w:cstheme="minorHAnsi"/>
        </w:rPr>
        <w:t>: The Core Elements of Primary Care Home</w:t>
      </w:r>
      <w:bookmarkEnd w:id="142"/>
    </w:p>
    <w:p w:rsidR="00290407" w:rsidRDefault="00290407" w:rsidP="00290407">
      <w:pPr>
        <w:ind w:left="0"/>
        <w:jc w:val="center"/>
      </w:pPr>
      <w:r>
        <w:rPr>
          <w:noProof/>
          <w:lang w:eastAsia="en-GB"/>
        </w:rPr>
        <w:drawing>
          <wp:inline distT="0" distB="0" distL="0" distR="0" wp14:anchorId="5D33B71C" wp14:editId="24048D15">
            <wp:extent cx="6248400" cy="488197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251711" cy="4884560"/>
                    </a:xfrm>
                    <a:prstGeom prst="rect">
                      <a:avLst/>
                    </a:prstGeom>
                    <a:noFill/>
                  </pic:spPr>
                </pic:pic>
              </a:graphicData>
            </a:graphic>
          </wp:inline>
        </w:drawing>
      </w:r>
    </w:p>
    <w:p w:rsidR="00C17FD1" w:rsidRDefault="00C17FD1" w:rsidP="00290407">
      <w:pPr>
        <w:ind w:left="0"/>
        <w:rPr>
          <w:rFonts w:asciiTheme="minorHAnsi" w:hAnsiTheme="minorHAnsi" w:cstheme="minorHAnsi"/>
        </w:rPr>
      </w:pPr>
    </w:p>
    <w:p w:rsidR="00926C0D" w:rsidRDefault="00926C0D"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A63D37" w:rsidRDefault="00A63D37" w:rsidP="00C17FD1">
      <w:pPr>
        <w:ind w:left="0"/>
        <w:rPr>
          <w:rFonts w:asciiTheme="minorHAnsi" w:hAnsiTheme="minorHAnsi" w:cstheme="minorHAnsi"/>
        </w:rPr>
      </w:pPr>
    </w:p>
    <w:p w:rsidR="00926C0D" w:rsidRDefault="00926C0D" w:rsidP="00C17FD1">
      <w:pPr>
        <w:ind w:left="0"/>
        <w:rPr>
          <w:rFonts w:asciiTheme="minorHAnsi" w:hAnsiTheme="minorHAnsi" w:cstheme="minorHAnsi"/>
        </w:rPr>
      </w:pPr>
    </w:p>
    <w:p w:rsidR="00583E86" w:rsidRDefault="00583E86" w:rsidP="00C17FD1">
      <w:pPr>
        <w:ind w:left="0"/>
        <w:rPr>
          <w:rFonts w:asciiTheme="minorHAnsi" w:hAnsiTheme="minorHAnsi" w:cstheme="minorHAnsi"/>
        </w:rPr>
      </w:pPr>
    </w:p>
    <w:p w:rsidR="00583E86" w:rsidRDefault="00583E86" w:rsidP="00C17FD1">
      <w:pPr>
        <w:ind w:left="0"/>
        <w:rPr>
          <w:rFonts w:asciiTheme="minorHAnsi" w:hAnsiTheme="minorHAnsi" w:cstheme="minorHAnsi"/>
        </w:rPr>
      </w:pPr>
    </w:p>
    <w:p w:rsidR="00C17FD1" w:rsidRDefault="00583E86" w:rsidP="007738BB">
      <w:pPr>
        <w:pStyle w:val="Heading2"/>
        <w:rPr>
          <w:rFonts w:asciiTheme="minorHAnsi" w:hAnsiTheme="minorHAnsi" w:cstheme="minorHAnsi"/>
        </w:rPr>
      </w:pPr>
      <w:bookmarkStart w:id="143" w:name="_Toc11925745"/>
      <w:r>
        <w:rPr>
          <w:rFonts w:asciiTheme="minorHAnsi" w:hAnsiTheme="minorHAnsi" w:cstheme="minorHAnsi"/>
        </w:rPr>
        <w:t>Appendix C</w:t>
      </w:r>
      <w:r w:rsidR="00C17FD1">
        <w:rPr>
          <w:rFonts w:asciiTheme="minorHAnsi" w:hAnsiTheme="minorHAnsi" w:cstheme="minorHAnsi"/>
        </w:rPr>
        <w:t>: Time series of baseline figures for GP’s (workforce)</w:t>
      </w:r>
      <w:bookmarkEnd w:id="143"/>
    </w:p>
    <w:p w:rsidR="00926C0D" w:rsidRPr="00926C0D" w:rsidRDefault="00E14C83" w:rsidP="00926C0D">
      <w:r w:rsidRPr="00E14C83">
        <w:rPr>
          <w:rFonts w:ascii="Calibri" w:hAnsi="Calibri"/>
          <w:noProof/>
          <w:color w:val="auto"/>
          <w:sz w:val="22"/>
          <w:lang w:eastAsia="en-GB"/>
        </w:rPr>
        <w:drawing>
          <wp:inline distT="0" distB="0" distL="0" distR="0" wp14:anchorId="7BC7701C" wp14:editId="2D24DAA8">
            <wp:extent cx="5731510" cy="3397104"/>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31510" cy="3397104"/>
                    </a:xfrm>
                    <a:prstGeom prst="rect">
                      <a:avLst/>
                    </a:prstGeom>
                    <a:noFill/>
                    <a:ln>
                      <a:noFill/>
                    </a:ln>
                  </pic:spPr>
                </pic:pic>
              </a:graphicData>
            </a:graphic>
          </wp:inline>
        </w:drawing>
      </w:r>
    </w:p>
    <w:p w:rsidR="00C17FD1" w:rsidRDefault="00583E86" w:rsidP="007738BB">
      <w:pPr>
        <w:pStyle w:val="Heading2"/>
        <w:rPr>
          <w:rFonts w:asciiTheme="minorHAnsi" w:hAnsiTheme="minorHAnsi" w:cstheme="minorHAnsi"/>
        </w:rPr>
      </w:pPr>
      <w:bookmarkStart w:id="144" w:name="_Toc11925746"/>
      <w:r>
        <w:rPr>
          <w:rFonts w:asciiTheme="minorHAnsi" w:hAnsiTheme="minorHAnsi" w:cstheme="minorHAnsi"/>
        </w:rPr>
        <w:t>Appendix D</w:t>
      </w:r>
      <w:r w:rsidR="00CB4947" w:rsidRPr="003622D6">
        <w:rPr>
          <w:rFonts w:asciiTheme="minorHAnsi" w:hAnsiTheme="minorHAnsi" w:cstheme="minorHAnsi"/>
        </w:rPr>
        <w:t xml:space="preserve">: </w:t>
      </w:r>
      <w:r w:rsidR="00C17FD1">
        <w:rPr>
          <w:rFonts w:asciiTheme="minorHAnsi" w:hAnsiTheme="minorHAnsi" w:cstheme="minorHAnsi"/>
        </w:rPr>
        <w:t>BLMK ICS Leadership &amp; OD plan</w:t>
      </w:r>
      <w:bookmarkEnd w:id="144"/>
    </w:p>
    <w:p w:rsidR="00A63D37" w:rsidRPr="00A63D37" w:rsidRDefault="00FF3FBE" w:rsidP="00A63D37">
      <w:r>
        <w:object w:dxaOrig="1540" w:dyaOrig="996">
          <v:shape id="_x0000_i1025" type="#_x0000_t75" style="width:77pt;height:49.8pt" o:ole="">
            <v:imagedata r:id="rId92" o:title=""/>
          </v:shape>
          <o:OLEObject Type="Embed" ProgID="AcroExch.Document.DC" ShapeID="_x0000_i1025" DrawAspect="Icon" ObjectID="_1622548982" r:id="rId93"/>
        </w:object>
      </w:r>
    </w:p>
    <w:p w:rsidR="00C17FD1" w:rsidRDefault="00583E86" w:rsidP="00C17FD1">
      <w:pPr>
        <w:pStyle w:val="Heading2"/>
        <w:rPr>
          <w:rFonts w:asciiTheme="minorHAnsi" w:hAnsiTheme="minorHAnsi" w:cstheme="minorHAnsi"/>
        </w:rPr>
      </w:pPr>
      <w:bookmarkStart w:id="145" w:name="_Toc11925747"/>
      <w:r>
        <w:rPr>
          <w:rFonts w:asciiTheme="minorHAnsi" w:hAnsiTheme="minorHAnsi" w:cstheme="minorHAnsi"/>
        </w:rPr>
        <w:t>Appendix E</w:t>
      </w:r>
      <w:r w:rsidR="00C17FD1" w:rsidRPr="00C17FD1">
        <w:rPr>
          <w:rFonts w:asciiTheme="minorHAnsi" w:hAnsiTheme="minorHAnsi" w:cstheme="minorHAnsi"/>
        </w:rPr>
        <w:t>: BLMK Local Workforce Plan</w:t>
      </w:r>
      <w:bookmarkEnd w:id="145"/>
    </w:p>
    <w:p w:rsidR="00C46444" w:rsidRDefault="00FF3FBE" w:rsidP="00C46444">
      <w:r>
        <w:object w:dxaOrig="1540" w:dyaOrig="996">
          <v:shape id="_x0000_i1026" type="#_x0000_t75" style="width:77pt;height:49.8pt" o:ole="">
            <v:imagedata r:id="rId94" o:title=""/>
          </v:shape>
          <o:OLEObject Type="Embed" ProgID="AcroExch.Document.DC" ShapeID="_x0000_i1026" DrawAspect="Icon" ObjectID="_1622548983" r:id="rId95"/>
        </w:object>
      </w:r>
    </w:p>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46444" w:rsidRDefault="00C46444" w:rsidP="00C46444"/>
    <w:p w:rsidR="00C17FD1" w:rsidRDefault="00583E86" w:rsidP="00C17FD1">
      <w:pPr>
        <w:pStyle w:val="Heading2"/>
        <w:rPr>
          <w:rFonts w:asciiTheme="minorHAnsi" w:hAnsiTheme="minorHAnsi" w:cstheme="minorHAnsi"/>
        </w:rPr>
      </w:pPr>
      <w:bookmarkStart w:id="146" w:name="_Toc11925748"/>
      <w:r>
        <w:rPr>
          <w:rFonts w:asciiTheme="minorHAnsi" w:hAnsiTheme="minorHAnsi" w:cstheme="minorHAnsi"/>
        </w:rPr>
        <w:t>Appendix F</w:t>
      </w:r>
      <w:r w:rsidR="00782707">
        <w:rPr>
          <w:rFonts w:asciiTheme="minorHAnsi" w:hAnsiTheme="minorHAnsi" w:cstheme="minorHAnsi"/>
        </w:rPr>
        <w:t xml:space="preserve">: Hubs - </w:t>
      </w:r>
      <w:r w:rsidR="00C17FD1" w:rsidRPr="00C17FD1">
        <w:rPr>
          <w:rFonts w:asciiTheme="minorHAnsi" w:hAnsiTheme="minorHAnsi" w:cstheme="minorHAnsi"/>
        </w:rPr>
        <w:t>Service Model Framework</w:t>
      </w:r>
      <w:bookmarkEnd w:id="146"/>
    </w:p>
    <w:p w:rsidR="00C46444" w:rsidRDefault="00C46444" w:rsidP="00C46444">
      <w:pPr>
        <w:ind w:left="284"/>
        <w:rPr>
          <w:rFonts w:asciiTheme="minorHAnsi" w:hAnsiTheme="minorHAnsi" w:cstheme="minorHAnsi"/>
        </w:rPr>
      </w:pPr>
      <w:r>
        <w:rPr>
          <w:rFonts w:asciiTheme="minorHAnsi" w:hAnsiTheme="minorHAnsi" w:cstheme="minorHAnsi"/>
          <w:noProof/>
          <w:lang w:eastAsia="en-GB"/>
        </w:rPr>
        <w:drawing>
          <wp:inline distT="0" distB="0" distL="0" distR="0" wp14:anchorId="7FA9688C">
            <wp:extent cx="5730875" cy="6504940"/>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30875" cy="6504940"/>
                    </a:xfrm>
                    <a:prstGeom prst="rect">
                      <a:avLst/>
                    </a:prstGeom>
                    <a:noFill/>
                  </pic:spPr>
                </pic:pic>
              </a:graphicData>
            </a:graphic>
          </wp:inline>
        </w:drawing>
      </w:r>
    </w:p>
    <w:p w:rsidR="0009383D" w:rsidRDefault="0009383D" w:rsidP="00C46444">
      <w:pPr>
        <w:ind w:left="284"/>
        <w:rPr>
          <w:rFonts w:asciiTheme="minorHAnsi" w:hAnsiTheme="minorHAnsi" w:cstheme="minorHAnsi"/>
        </w:rPr>
      </w:pPr>
    </w:p>
    <w:p w:rsidR="0009383D" w:rsidRDefault="0009383D" w:rsidP="00C46444">
      <w:pPr>
        <w:ind w:left="284"/>
        <w:rPr>
          <w:rFonts w:asciiTheme="minorHAnsi" w:hAnsiTheme="minorHAnsi" w:cstheme="minorHAnsi"/>
        </w:rPr>
      </w:pPr>
    </w:p>
    <w:p w:rsidR="0009383D" w:rsidRDefault="0009383D" w:rsidP="00C46444">
      <w:pPr>
        <w:ind w:left="284"/>
        <w:rPr>
          <w:rFonts w:asciiTheme="minorHAnsi" w:hAnsiTheme="minorHAnsi" w:cstheme="minorHAnsi"/>
        </w:rPr>
      </w:pPr>
    </w:p>
    <w:p w:rsidR="00C17FD1" w:rsidRDefault="00583E86" w:rsidP="00C17FD1">
      <w:pPr>
        <w:pStyle w:val="Heading2"/>
        <w:rPr>
          <w:rFonts w:asciiTheme="minorHAnsi" w:hAnsiTheme="minorHAnsi" w:cstheme="minorHAnsi"/>
        </w:rPr>
      </w:pPr>
      <w:bookmarkStart w:id="147" w:name="_Toc11925749"/>
      <w:r>
        <w:rPr>
          <w:rFonts w:asciiTheme="minorHAnsi" w:hAnsiTheme="minorHAnsi" w:cstheme="minorHAnsi"/>
        </w:rPr>
        <w:t>Appendix G</w:t>
      </w:r>
      <w:r w:rsidR="00C17FD1">
        <w:rPr>
          <w:rFonts w:asciiTheme="minorHAnsi" w:hAnsiTheme="minorHAnsi" w:cstheme="minorHAnsi"/>
        </w:rPr>
        <w:t>:</w:t>
      </w:r>
      <w:r w:rsidR="00E14C83">
        <w:rPr>
          <w:rFonts w:asciiTheme="minorHAnsi" w:hAnsiTheme="minorHAnsi" w:cstheme="minorHAnsi"/>
        </w:rPr>
        <w:t xml:space="preserve"> </w:t>
      </w:r>
      <w:r w:rsidR="00782707">
        <w:rPr>
          <w:rFonts w:asciiTheme="minorHAnsi" w:hAnsiTheme="minorHAnsi" w:cstheme="minorHAnsi"/>
        </w:rPr>
        <w:t>Priority Primary Care Estates Scheme</w:t>
      </w:r>
      <w:bookmarkEnd w:id="147"/>
    </w:p>
    <w:tbl>
      <w:tblPr>
        <w:tblStyle w:val="TableGrid"/>
        <w:tblW w:w="9016" w:type="dxa"/>
        <w:tblLook w:val="04A0" w:firstRow="1" w:lastRow="0" w:firstColumn="1" w:lastColumn="0" w:noHBand="0" w:noVBand="1"/>
      </w:tblPr>
      <w:tblGrid>
        <w:gridCol w:w="2122"/>
        <w:gridCol w:w="4961"/>
        <w:gridCol w:w="1933"/>
      </w:tblGrid>
      <w:tr w:rsidR="0009383D" w:rsidRPr="00E15EA8" w:rsidTr="009E2EC5">
        <w:tc>
          <w:tcPr>
            <w:tcW w:w="2122" w:type="dxa"/>
          </w:tcPr>
          <w:p w:rsidR="0009383D" w:rsidRPr="00E15EA8" w:rsidRDefault="0009383D" w:rsidP="00A63D37">
            <w:pPr>
              <w:keepNext w:val="0"/>
              <w:keepLines w:val="0"/>
              <w:rPr>
                <w:rFonts w:asciiTheme="minorHAnsi" w:hAnsiTheme="minorHAnsi" w:cstheme="minorHAnsi"/>
                <w:b/>
                <w:sz w:val="22"/>
              </w:rPr>
            </w:pPr>
            <w:r w:rsidRPr="00E15EA8">
              <w:rPr>
                <w:rFonts w:asciiTheme="minorHAnsi" w:hAnsiTheme="minorHAnsi" w:cstheme="minorHAnsi"/>
                <w:b/>
                <w:sz w:val="22"/>
              </w:rPr>
              <w:t>Scheme</w:t>
            </w:r>
          </w:p>
        </w:tc>
        <w:tc>
          <w:tcPr>
            <w:tcW w:w="4961" w:type="dxa"/>
          </w:tcPr>
          <w:p w:rsidR="0009383D" w:rsidRPr="00E15EA8" w:rsidRDefault="0009383D" w:rsidP="00A63D37">
            <w:pPr>
              <w:keepNext w:val="0"/>
              <w:keepLines w:val="0"/>
              <w:rPr>
                <w:rFonts w:asciiTheme="minorHAnsi" w:hAnsiTheme="minorHAnsi" w:cstheme="minorHAnsi"/>
                <w:b/>
                <w:sz w:val="22"/>
              </w:rPr>
            </w:pPr>
            <w:r w:rsidRPr="00E15EA8">
              <w:rPr>
                <w:rFonts w:asciiTheme="minorHAnsi" w:hAnsiTheme="minorHAnsi" w:cstheme="minorHAnsi"/>
                <w:b/>
                <w:sz w:val="22"/>
              </w:rPr>
              <w:t>Description</w:t>
            </w:r>
          </w:p>
        </w:tc>
        <w:tc>
          <w:tcPr>
            <w:tcW w:w="1933" w:type="dxa"/>
          </w:tcPr>
          <w:p w:rsidR="0009383D" w:rsidRPr="00E15EA8" w:rsidRDefault="0009383D" w:rsidP="00A63D37">
            <w:pPr>
              <w:keepNext w:val="0"/>
              <w:keepLines w:val="0"/>
              <w:rPr>
                <w:rFonts w:asciiTheme="minorHAnsi" w:hAnsiTheme="minorHAnsi" w:cstheme="minorHAnsi"/>
                <w:b/>
                <w:sz w:val="22"/>
              </w:rPr>
            </w:pPr>
            <w:r w:rsidRPr="00E15EA8">
              <w:rPr>
                <w:rFonts w:asciiTheme="minorHAnsi" w:hAnsiTheme="minorHAnsi" w:cstheme="minorHAnsi"/>
                <w:b/>
                <w:sz w:val="22"/>
              </w:rPr>
              <w:t xml:space="preserve">Expected Delivery </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Kingsway (Luton)</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Refurbishment of a GP premises to enable co-location of two surgeries</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2020/21</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Red House (Milton Keynes)</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Expansion of a GP premises to provide much-needed additional capacity</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2020/21</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Whitehouse (Milton Keynes)</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Integrated health and care hub being developed in partnership with Milton Keynes Council to serve large new housing development (list size of up to 22,000)</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2020/21</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Gilbert Hitchcock House Hub (Bedfordshire)</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Integrated hub to enable co-location of three surgeries into one building, alongside a range of integrated services. </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2022/23</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Chiltern Vale Hub (Bedfordshire)</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Integrated health and care hub being developed in partnership with Central Bedfordshire Council, including relocation of a number of GP practices in Dunstable town centre</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2022/23</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proofErr w:type="spellStart"/>
            <w:r w:rsidRPr="00E15EA8">
              <w:rPr>
                <w:rFonts w:asciiTheme="minorHAnsi" w:hAnsiTheme="minorHAnsi" w:cstheme="minorHAnsi"/>
                <w:sz w:val="22"/>
              </w:rPr>
              <w:t>Ivel</w:t>
            </w:r>
            <w:proofErr w:type="spellEnd"/>
            <w:r w:rsidRPr="00E15EA8">
              <w:rPr>
                <w:rFonts w:asciiTheme="minorHAnsi" w:hAnsiTheme="minorHAnsi" w:cstheme="minorHAnsi"/>
                <w:sz w:val="22"/>
              </w:rPr>
              <w:t xml:space="preserve"> Valley Hub (Bedfordshire)</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Integrated health and care hub being developed in partnership with Central Bedfordshire Council, including relocation of up to two GP practices in </w:t>
            </w:r>
            <w:proofErr w:type="spellStart"/>
            <w:r w:rsidRPr="00E15EA8">
              <w:rPr>
                <w:rFonts w:asciiTheme="minorHAnsi" w:hAnsiTheme="minorHAnsi" w:cstheme="minorHAnsi"/>
                <w:sz w:val="22"/>
              </w:rPr>
              <w:t>Biggleswade</w:t>
            </w:r>
            <w:proofErr w:type="spellEnd"/>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2022/23</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proofErr w:type="spellStart"/>
            <w:r w:rsidRPr="00E15EA8">
              <w:rPr>
                <w:rFonts w:asciiTheme="minorHAnsi" w:hAnsiTheme="minorHAnsi" w:cstheme="minorHAnsi"/>
                <w:sz w:val="22"/>
              </w:rPr>
              <w:t>Kempston</w:t>
            </w:r>
            <w:proofErr w:type="spellEnd"/>
            <w:r w:rsidRPr="00E15EA8">
              <w:rPr>
                <w:rFonts w:asciiTheme="minorHAnsi" w:hAnsiTheme="minorHAnsi" w:cstheme="minorHAnsi"/>
                <w:sz w:val="22"/>
              </w:rPr>
              <w:t xml:space="preserve"> Hub (MSCCC)</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Proposed relocation of</w:t>
            </w:r>
            <w:r>
              <w:rPr>
                <w:rFonts w:asciiTheme="minorHAnsi" w:hAnsiTheme="minorHAnsi" w:cstheme="minorHAnsi"/>
                <w:sz w:val="22"/>
              </w:rPr>
              <w:t xml:space="preserve"> up to</w:t>
            </w:r>
            <w:r w:rsidRPr="00E15EA8">
              <w:rPr>
                <w:rFonts w:asciiTheme="minorHAnsi" w:hAnsiTheme="minorHAnsi" w:cstheme="minorHAnsi"/>
                <w:sz w:val="22"/>
              </w:rPr>
              <w:t xml:space="preserve"> three GP Surgeries into one Hub facility in </w:t>
            </w:r>
            <w:proofErr w:type="spellStart"/>
            <w:r w:rsidRPr="00E15EA8">
              <w:rPr>
                <w:rFonts w:asciiTheme="minorHAnsi" w:hAnsiTheme="minorHAnsi" w:cstheme="minorHAnsi"/>
                <w:sz w:val="22"/>
              </w:rPr>
              <w:t>Kempston</w:t>
            </w:r>
            <w:proofErr w:type="spellEnd"/>
            <w:r w:rsidRPr="00E15EA8">
              <w:rPr>
                <w:rFonts w:asciiTheme="minorHAnsi" w:hAnsiTheme="minorHAnsi" w:cstheme="minorHAnsi"/>
                <w:sz w:val="22"/>
              </w:rPr>
              <w:t>, with potential to provide a range of other health and community services from the same building</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2022/23</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proofErr w:type="spellStart"/>
            <w:r w:rsidRPr="00E15EA8">
              <w:rPr>
                <w:rFonts w:asciiTheme="minorHAnsi" w:hAnsiTheme="minorHAnsi" w:cstheme="minorHAnsi"/>
                <w:sz w:val="22"/>
              </w:rPr>
              <w:t>Biddenham</w:t>
            </w:r>
            <w:proofErr w:type="spellEnd"/>
            <w:r w:rsidRPr="00E15EA8">
              <w:rPr>
                <w:rFonts w:asciiTheme="minorHAnsi" w:hAnsiTheme="minorHAnsi" w:cstheme="minorHAnsi"/>
                <w:sz w:val="22"/>
              </w:rPr>
              <w:t xml:space="preserve"> Primary Care Home Hub</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Proposed relocation of the two </w:t>
            </w:r>
            <w:proofErr w:type="spellStart"/>
            <w:r w:rsidRPr="00E15EA8">
              <w:rPr>
                <w:rFonts w:asciiTheme="minorHAnsi" w:hAnsiTheme="minorHAnsi" w:cstheme="minorHAnsi"/>
                <w:sz w:val="22"/>
              </w:rPr>
              <w:t>Bromham</w:t>
            </w:r>
            <w:proofErr w:type="spellEnd"/>
            <w:r w:rsidRPr="00E15EA8">
              <w:rPr>
                <w:rFonts w:asciiTheme="minorHAnsi" w:hAnsiTheme="minorHAnsi" w:cstheme="minorHAnsi"/>
                <w:sz w:val="22"/>
              </w:rPr>
              <w:t xml:space="preserve"> branch surgeries into a new facility between </w:t>
            </w:r>
            <w:proofErr w:type="spellStart"/>
            <w:r w:rsidRPr="00E15EA8">
              <w:rPr>
                <w:rFonts w:asciiTheme="minorHAnsi" w:hAnsiTheme="minorHAnsi" w:cstheme="minorHAnsi"/>
                <w:sz w:val="22"/>
              </w:rPr>
              <w:t>Bromham</w:t>
            </w:r>
            <w:proofErr w:type="spellEnd"/>
            <w:r w:rsidRPr="00E15EA8">
              <w:rPr>
                <w:rFonts w:asciiTheme="minorHAnsi" w:hAnsiTheme="minorHAnsi" w:cstheme="minorHAnsi"/>
                <w:sz w:val="22"/>
              </w:rPr>
              <w:t xml:space="preserve"> and </w:t>
            </w:r>
            <w:proofErr w:type="spellStart"/>
            <w:r w:rsidRPr="00E15EA8">
              <w:rPr>
                <w:rFonts w:asciiTheme="minorHAnsi" w:hAnsiTheme="minorHAnsi" w:cstheme="minorHAnsi"/>
                <w:sz w:val="22"/>
              </w:rPr>
              <w:t>Biddenham</w:t>
            </w:r>
            <w:proofErr w:type="spellEnd"/>
            <w:r w:rsidRPr="00E15EA8">
              <w:rPr>
                <w:rFonts w:asciiTheme="minorHAnsi" w:hAnsiTheme="minorHAnsi" w:cstheme="minorHAnsi"/>
                <w:sz w:val="22"/>
              </w:rPr>
              <w:t xml:space="preserve">. </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2020/21</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lastRenderedPageBreak/>
              <w:t xml:space="preserve">Wootton Healthy Living Centre – new premises </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(High Street GP facility)</w:t>
            </w:r>
          </w:p>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Proposed relocation of the surgery in Wootton into new permanent premises. Planning for this new facility will be carried out in conjunction with the planning for the proposed </w:t>
            </w:r>
            <w:proofErr w:type="spellStart"/>
            <w:r w:rsidRPr="00E15EA8">
              <w:rPr>
                <w:rFonts w:asciiTheme="minorHAnsi" w:hAnsiTheme="minorHAnsi" w:cstheme="minorHAnsi"/>
                <w:sz w:val="22"/>
              </w:rPr>
              <w:t>Kempston</w:t>
            </w:r>
            <w:proofErr w:type="spellEnd"/>
            <w:r w:rsidRPr="00E15EA8">
              <w:rPr>
                <w:rFonts w:asciiTheme="minorHAnsi" w:hAnsiTheme="minorHAnsi" w:cstheme="minorHAnsi"/>
                <w:sz w:val="22"/>
              </w:rPr>
              <w:t xml:space="preserve"> facility, to maximise opportunities to improve access for Wootton residents to a wider range of services. </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2021/22</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proofErr w:type="spellStart"/>
            <w:r w:rsidRPr="00E15EA8">
              <w:rPr>
                <w:rFonts w:asciiTheme="minorHAnsi" w:hAnsiTheme="minorHAnsi" w:cstheme="minorHAnsi"/>
                <w:sz w:val="22"/>
              </w:rPr>
              <w:t>Shortstown</w:t>
            </w:r>
            <w:proofErr w:type="spellEnd"/>
            <w:r w:rsidRPr="00E15EA8">
              <w:rPr>
                <w:rFonts w:asciiTheme="minorHAnsi" w:hAnsiTheme="minorHAnsi" w:cstheme="minorHAnsi"/>
                <w:sz w:val="22"/>
              </w:rPr>
              <w:t xml:space="preserve"> Surgery – new premises</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(High Street GP facility)</w:t>
            </w:r>
          </w:p>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Relocation of </w:t>
            </w:r>
            <w:proofErr w:type="spellStart"/>
            <w:r w:rsidRPr="00E15EA8">
              <w:rPr>
                <w:rFonts w:asciiTheme="minorHAnsi" w:hAnsiTheme="minorHAnsi" w:cstheme="minorHAnsi"/>
                <w:sz w:val="22"/>
              </w:rPr>
              <w:t>Shortstown</w:t>
            </w:r>
            <w:proofErr w:type="spellEnd"/>
            <w:r w:rsidRPr="00E15EA8">
              <w:rPr>
                <w:rFonts w:asciiTheme="minorHAnsi" w:hAnsiTheme="minorHAnsi" w:cstheme="minorHAnsi"/>
                <w:sz w:val="22"/>
              </w:rPr>
              <w:t xml:space="preserve"> Surgery into new facility. </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2019</w:t>
            </w:r>
          </w:p>
        </w:tc>
      </w:tr>
      <w:tr w:rsidR="0009383D" w:rsidRPr="00E15EA8" w:rsidTr="009E2EC5">
        <w:tc>
          <w:tcPr>
            <w:tcW w:w="2122"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 xml:space="preserve">Marston Surgery </w:t>
            </w:r>
          </w:p>
        </w:tc>
        <w:tc>
          <w:tcPr>
            <w:tcW w:w="4961"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Reconfiguration of GP surgery premises to provide much-needed additional capacity</w:t>
            </w:r>
          </w:p>
        </w:tc>
        <w:tc>
          <w:tcPr>
            <w:tcW w:w="1933" w:type="dxa"/>
          </w:tcPr>
          <w:p w:rsidR="0009383D" w:rsidRPr="00E15EA8" w:rsidRDefault="0009383D" w:rsidP="00A63D37">
            <w:pPr>
              <w:keepNext w:val="0"/>
              <w:keepLines w:val="0"/>
              <w:rPr>
                <w:rFonts w:asciiTheme="minorHAnsi" w:hAnsiTheme="minorHAnsi" w:cstheme="minorHAnsi"/>
                <w:sz w:val="22"/>
              </w:rPr>
            </w:pPr>
            <w:r w:rsidRPr="00E15EA8">
              <w:rPr>
                <w:rFonts w:asciiTheme="minorHAnsi" w:hAnsiTheme="minorHAnsi" w:cstheme="minorHAnsi"/>
                <w:sz w:val="22"/>
              </w:rPr>
              <w:t>2019</w:t>
            </w:r>
          </w:p>
        </w:tc>
      </w:tr>
    </w:tbl>
    <w:p w:rsidR="00774F72" w:rsidRPr="007C59A5" w:rsidRDefault="00583E86" w:rsidP="007C59A5">
      <w:pPr>
        <w:pStyle w:val="Heading2"/>
        <w:rPr>
          <w:rFonts w:asciiTheme="minorHAnsi" w:hAnsiTheme="minorHAnsi" w:cstheme="minorHAnsi"/>
        </w:rPr>
      </w:pPr>
      <w:bookmarkStart w:id="148" w:name="_Toc11925750"/>
      <w:r>
        <w:rPr>
          <w:rFonts w:asciiTheme="minorHAnsi" w:hAnsiTheme="minorHAnsi" w:cstheme="minorHAnsi"/>
        </w:rPr>
        <w:lastRenderedPageBreak/>
        <w:t>Appendix H</w:t>
      </w:r>
      <w:r w:rsidR="00C17FD1" w:rsidRPr="007C59A5">
        <w:rPr>
          <w:rFonts w:asciiTheme="minorHAnsi" w:hAnsiTheme="minorHAnsi" w:cstheme="minorHAnsi"/>
        </w:rPr>
        <w:t>:</w:t>
      </w:r>
      <w:r w:rsidR="00290407" w:rsidRPr="007C59A5">
        <w:rPr>
          <w:rFonts w:asciiTheme="minorHAnsi" w:hAnsiTheme="minorHAnsi" w:cstheme="minorHAnsi"/>
        </w:rPr>
        <w:t xml:space="preserve"> </w:t>
      </w:r>
      <w:r w:rsidR="00774F72" w:rsidRPr="007C59A5">
        <w:rPr>
          <w:rFonts w:asciiTheme="minorHAnsi" w:hAnsiTheme="minorHAnsi" w:cstheme="minorHAnsi"/>
        </w:rPr>
        <w:t>BLMK Cluster Maturity Map – March 2019</w:t>
      </w:r>
      <w:bookmarkEnd w:id="148"/>
    </w:p>
    <w:p w:rsidR="00C17FD1" w:rsidRPr="00774F72" w:rsidRDefault="00774F72" w:rsidP="00774F72">
      <w:pPr>
        <w:ind w:left="0"/>
        <w:jc w:val="center"/>
      </w:pPr>
      <w:r>
        <w:rPr>
          <w:noProof/>
          <w:lang w:eastAsia="en-GB"/>
        </w:rPr>
        <w:drawing>
          <wp:inline distT="0" distB="0" distL="0" distR="0" wp14:anchorId="40020983" wp14:editId="2933C826">
            <wp:extent cx="6278356" cy="4318695"/>
            <wp:effectExtent l="0" t="0" r="825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279564" cy="4319526"/>
                    </a:xfrm>
                    <a:prstGeom prst="rect">
                      <a:avLst/>
                    </a:prstGeom>
                    <a:noFill/>
                  </pic:spPr>
                </pic:pic>
              </a:graphicData>
            </a:graphic>
          </wp:inline>
        </w:drawing>
      </w:r>
    </w:p>
    <w:p w:rsidR="007C59A5" w:rsidRPr="007C59A5" w:rsidRDefault="007C59A5" w:rsidP="007C59A5">
      <w:pPr>
        <w:pStyle w:val="Heading2"/>
        <w:numPr>
          <w:ilvl w:val="0"/>
          <w:numId w:val="0"/>
        </w:numPr>
        <w:ind w:left="860" w:hanging="576"/>
        <w:rPr>
          <w:rFonts w:asciiTheme="minorHAnsi" w:hAnsiTheme="minorHAnsi" w:cstheme="minorHAnsi"/>
        </w:rPr>
      </w:pPr>
    </w:p>
    <w:p w:rsidR="007C59A5" w:rsidRDefault="007C59A5" w:rsidP="007C59A5">
      <w:pPr>
        <w:pStyle w:val="Heading2"/>
        <w:numPr>
          <w:ilvl w:val="0"/>
          <w:numId w:val="0"/>
        </w:numPr>
        <w:ind w:left="860"/>
        <w:rPr>
          <w:rFonts w:asciiTheme="minorHAnsi" w:hAnsiTheme="minorHAnsi" w:cstheme="minorHAnsi"/>
        </w:rPr>
      </w:pPr>
    </w:p>
    <w:p w:rsidR="007C59A5" w:rsidRDefault="007C59A5" w:rsidP="007C59A5"/>
    <w:p w:rsidR="007C59A5" w:rsidRDefault="007C59A5" w:rsidP="007C59A5"/>
    <w:p w:rsidR="007C59A5" w:rsidRDefault="007C59A5" w:rsidP="007C59A5"/>
    <w:p w:rsidR="007C59A5" w:rsidRDefault="007C59A5" w:rsidP="007C59A5"/>
    <w:p w:rsidR="007C59A5" w:rsidRDefault="007C59A5" w:rsidP="007C59A5"/>
    <w:p w:rsidR="007C59A5" w:rsidRDefault="007C59A5" w:rsidP="007C59A5"/>
    <w:p w:rsidR="007C59A5" w:rsidRDefault="007C59A5" w:rsidP="007C59A5"/>
    <w:p w:rsidR="007C59A5" w:rsidRDefault="007C59A5" w:rsidP="007C59A5"/>
    <w:p w:rsidR="007C59A5" w:rsidRDefault="007C59A5" w:rsidP="007C59A5"/>
    <w:p w:rsidR="007C59A5" w:rsidRPr="007C59A5" w:rsidRDefault="007C59A5" w:rsidP="007C59A5"/>
    <w:p w:rsidR="003E1DAC" w:rsidRPr="007C59A5" w:rsidRDefault="00583E86" w:rsidP="007C59A5">
      <w:pPr>
        <w:pStyle w:val="Heading2"/>
        <w:rPr>
          <w:rFonts w:asciiTheme="minorHAnsi" w:hAnsiTheme="minorHAnsi" w:cstheme="minorHAnsi"/>
        </w:rPr>
      </w:pPr>
      <w:bookmarkStart w:id="149" w:name="_Toc11925751"/>
      <w:r>
        <w:rPr>
          <w:rFonts w:asciiTheme="minorHAnsi" w:hAnsiTheme="minorHAnsi" w:cstheme="minorHAnsi"/>
        </w:rPr>
        <w:lastRenderedPageBreak/>
        <w:t>Appendix I</w:t>
      </w:r>
      <w:r w:rsidR="003E1DAC" w:rsidRPr="007C59A5">
        <w:rPr>
          <w:rFonts w:asciiTheme="minorHAnsi" w:hAnsiTheme="minorHAnsi" w:cstheme="minorHAnsi"/>
        </w:rPr>
        <w:t>: NHS E Maturity Matrix</w:t>
      </w:r>
      <w:bookmarkEnd w:id="149"/>
    </w:p>
    <w:p w:rsidR="003E1DAC" w:rsidRPr="003622D6" w:rsidRDefault="007C59A5" w:rsidP="007C59A5">
      <w:pPr>
        <w:ind w:left="0"/>
        <w:rPr>
          <w:rFonts w:asciiTheme="minorHAnsi" w:hAnsiTheme="minorHAnsi" w:cstheme="minorHAnsi"/>
        </w:rPr>
      </w:pPr>
      <w:r w:rsidRPr="003622D6">
        <w:rPr>
          <w:rFonts w:asciiTheme="minorHAnsi" w:hAnsiTheme="minorHAnsi" w:cstheme="minorHAnsi"/>
          <w:noProof/>
          <w:lang w:eastAsia="en-GB"/>
        </w:rPr>
        <w:drawing>
          <wp:inline distT="0" distB="0" distL="0" distR="0" wp14:anchorId="1F13836D" wp14:editId="4AA5A8C4">
            <wp:extent cx="5731510" cy="3825240"/>
            <wp:effectExtent l="0" t="0" r="2540"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5731510" cy="3825240"/>
                    </a:xfrm>
                    <a:prstGeom prst="rect">
                      <a:avLst/>
                    </a:prstGeom>
                  </pic:spPr>
                </pic:pic>
              </a:graphicData>
            </a:graphic>
          </wp:inline>
        </w:drawing>
      </w:r>
    </w:p>
    <w:p w:rsidR="003E1DAC" w:rsidRDefault="003E1DAC"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Default="00A63D37" w:rsidP="003E1DAC">
      <w:pPr>
        <w:ind w:left="0"/>
      </w:pPr>
    </w:p>
    <w:p w:rsidR="00A63D37" w:rsidRPr="003E1DAC" w:rsidRDefault="00A63D37" w:rsidP="003E1DAC">
      <w:pPr>
        <w:ind w:left="0"/>
      </w:pPr>
    </w:p>
    <w:p w:rsidR="007C59A5" w:rsidRDefault="00583E86" w:rsidP="007C59A5">
      <w:pPr>
        <w:pStyle w:val="Heading2"/>
        <w:rPr>
          <w:rFonts w:asciiTheme="minorHAnsi" w:hAnsiTheme="minorHAnsi" w:cstheme="minorHAnsi"/>
        </w:rPr>
      </w:pPr>
      <w:bookmarkStart w:id="150" w:name="_Toc11925752"/>
      <w:r>
        <w:rPr>
          <w:rFonts w:asciiTheme="minorHAnsi" w:hAnsiTheme="minorHAnsi" w:cstheme="minorHAnsi"/>
        </w:rPr>
        <w:t>Appendix J</w:t>
      </w:r>
      <w:r w:rsidR="00C17FD1" w:rsidRPr="007C59A5">
        <w:rPr>
          <w:rFonts w:asciiTheme="minorHAnsi" w:hAnsiTheme="minorHAnsi" w:cstheme="minorHAnsi"/>
        </w:rPr>
        <w:t>:</w:t>
      </w:r>
      <w:r w:rsidR="00E14C83" w:rsidRPr="007C59A5">
        <w:rPr>
          <w:rFonts w:asciiTheme="minorHAnsi" w:hAnsiTheme="minorHAnsi" w:cstheme="minorHAnsi"/>
        </w:rPr>
        <w:t xml:space="preserve"> </w:t>
      </w:r>
      <w:r w:rsidR="007C59A5" w:rsidRPr="007C59A5">
        <w:rPr>
          <w:rFonts w:asciiTheme="minorHAnsi" w:hAnsiTheme="minorHAnsi" w:cstheme="minorHAnsi"/>
        </w:rPr>
        <w:t>Complex Children</w:t>
      </w:r>
      <w:bookmarkEnd w:id="150"/>
      <w:r w:rsidR="007C59A5" w:rsidRPr="007C59A5">
        <w:rPr>
          <w:rFonts w:asciiTheme="minorHAnsi" w:hAnsiTheme="minorHAnsi" w:cstheme="minorHAnsi"/>
        </w:rPr>
        <w:t xml:space="preserve"> </w:t>
      </w:r>
    </w:p>
    <w:p w:rsidR="00782707" w:rsidRDefault="007C59A5" w:rsidP="00F12956">
      <w:r w:rsidRPr="00507464">
        <w:rPr>
          <w:noProof/>
          <w:lang w:eastAsia="en-GB"/>
        </w:rPr>
        <w:drawing>
          <wp:inline distT="0" distB="0" distL="0" distR="0" wp14:anchorId="58DB9B2D" wp14:editId="7BDCECBA">
            <wp:extent cx="5731510" cy="4208185"/>
            <wp:effectExtent l="0" t="0" r="0" b="0"/>
            <wp:docPr id="937" name="Picture 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731510" cy="4208185"/>
                    </a:xfrm>
                    <a:prstGeom prst="rect">
                      <a:avLst/>
                    </a:prstGeom>
                    <a:noFill/>
                    <a:ln>
                      <a:noFill/>
                    </a:ln>
                  </pic:spPr>
                </pic:pic>
              </a:graphicData>
            </a:graphic>
          </wp:inline>
        </w:drawing>
      </w:r>
    </w:p>
    <w:p w:rsidR="00782707" w:rsidRDefault="00782707"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7C59A5" w:rsidRDefault="007C59A5" w:rsidP="00E14C83">
      <w:pPr>
        <w:ind w:left="0"/>
        <w:jc w:val="center"/>
      </w:pPr>
    </w:p>
    <w:p w:rsidR="00C17FD1" w:rsidRDefault="00583E86" w:rsidP="00C17FD1">
      <w:pPr>
        <w:pStyle w:val="Heading2"/>
        <w:rPr>
          <w:rFonts w:asciiTheme="minorHAnsi" w:hAnsiTheme="minorHAnsi" w:cstheme="minorHAnsi"/>
        </w:rPr>
      </w:pPr>
      <w:bookmarkStart w:id="151" w:name="_Toc11925753"/>
      <w:r>
        <w:rPr>
          <w:rFonts w:asciiTheme="minorHAnsi" w:hAnsiTheme="minorHAnsi" w:cstheme="minorHAnsi"/>
        </w:rPr>
        <w:lastRenderedPageBreak/>
        <w:t>Appendix K</w:t>
      </w:r>
      <w:r w:rsidR="00C17FD1">
        <w:rPr>
          <w:rFonts w:asciiTheme="minorHAnsi" w:hAnsiTheme="minorHAnsi" w:cstheme="minorHAnsi"/>
        </w:rPr>
        <w:t>:</w:t>
      </w:r>
      <w:r w:rsidR="00E14C83">
        <w:rPr>
          <w:rFonts w:asciiTheme="minorHAnsi" w:hAnsiTheme="minorHAnsi" w:cstheme="minorHAnsi"/>
        </w:rPr>
        <w:t xml:space="preserve"> Personalisation Programme</w:t>
      </w:r>
      <w:bookmarkEnd w:id="151"/>
    </w:p>
    <w:p w:rsidR="00290407" w:rsidRPr="00DA7F43" w:rsidRDefault="00290407" w:rsidP="00290407">
      <w:pPr>
        <w:ind w:left="0"/>
        <w:rPr>
          <w:rFonts w:asciiTheme="minorHAnsi" w:eastAsia="Times New Roman" w:hAnsiTheme="minorHAnsi" w:cstheme="minorHAnsi"/>
          <w:color w:val="auto"/>
          <w:sz w:val="22"/>
          <w:lang w:eastAsia="en-GB"/>
        </w:rPr>
      </w:pPr>
      <w:r w:rsidRPr="00DA7F43">
        <w:rPr>
          <w:rFonts w:asciiTheme="minorHAnsi" w:hAnsiTheme="minorHAnsi" w:cstheme="minorHAnsi"/>
          <w:color w:val="auto"/>
          <w:sz w:val="22"/>
        </w:rPr>
        <w:t>BLMK are initially targeting the following cohorts for the purposes of expanding the personalised care approach:</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Mental Health (S117) and Learning Disabilities</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Long term conditions: Cancer, Diabetes, ABI/Stroke</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Frailty</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End of Life (EOL)</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Maternity</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Wheelchairs</w:t>
      </w:r>
    </w:p>
    <w:p w:rsidR="00290407" w:rsidRPr="00DA7F43" w:rsidRDefault="00290407" w:rsidP="00D97A97">
      <w:pPr>
        <w:keepNext w:val="0"/>
        <w:keepLines w:val="0"/>
        <w:widowControl/>
        <w:numPr>
          <w:ilvl w:val="0"/>
          <w:numId w:val="45"/>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Carers</w:t>
      </w:r>
    </w:p>
    <w:p w:rsidR="00290407" w:rsidRPr="00DA7F43" w:rsidRDefault="00290407" w:rsidP="00290407">
      <w:pPr>
        <w:keepNext w:val="0"/>
        <w:keepLines w:val="0"/>
        <w:widowControl/>
        <w:spacing w:before="0" w:after="0"/>
        <w:ind w:left="144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b/>
          <w:color w:val="auto"/>
          <w:sz w:val="22"/>
        </w:rPr>
        <w:t>Mental Health and Learning Disabilities</w:t>
      </w:r>
    </w:p>
    <w:p w:rsidR="00290407" w:rsidRPr="00DA7F43" w:rsidRDefault="00290407" w:rsidP="00290407">
      <w:pPr>
        <w:keepNext w:val="0"/>
        <w:keepLines w:val="0"/>
        <w:widowControl/>
        <w:spacing w:before="0" w:after="0"/>
        <w:ind w:left="0"/>
        <w:rPr>
          <w:rFonts w:asciiTheme="minorHAnsi" w:hAnsiTheme="minorHAnsi" w:cstheme="minorHAnsi"/>
          <w:b/>
          <w:color w:val="auto"/>
          <w:sz w:val="22"/>
        </w:rPr>
      </w:pP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r w:rsidRPr="00DA7F43">
        <w:rPr>
          <w:rFonts w:asciiTheme="minorHAnsi" w:hAnsiTheme="minorHAnsi" w:cstheme="minorHAnsi"/>
          <w:b/>
          <w:color w:val="auto"/>
          <w:sz w:val="22"/>
        </w:rPr>
        <w:tab/>
      </w:r>
    </w:p>
    <w:p w:rsidR="00290407" w:rsidRPr="00DA7F43" w:rsidRDefault="00290407" w:rsidP="00D97A97">
      <w:pPr>
        <w:keepNext w:val="0"/>
        <w:keepLines w:val="0"/>
        <w:widowControl/>
        <w:numPr>
          <w:ilvl w:val="0"/>
          <w:numId w:val="46"/>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BLMK are developing a personalised offer for those entitled to Section 117 aftercare. This will include personal health budgets (PHB) in readiness for the legal ‘right-to-have’ developments. Several events have been held with the NHSE Personalised Care team in order to develop the process for the S117 cohort, which involved NHS commissioners, local council commissioners and mental health providers.</w:t>
      </w:r>
    </w:p>
    <w:p w:rsidR="00290407" w:rsidRPr="00DA7F43" w:rsidRDefault="00290407" w:rsidP="00D97A97">
      <w:pPr>
        <w:keepNext w:val="0"/>
        <w:keepLines w:val="0"/>
        <w:widowControl/>
        <w:numPr>
          <w:ilvl w:val="0"/>
          <w:numId w:val="46"/>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We are committed to creating more confident and empowered people with serious mental illness to self-care. We will ensure that the mental health providers and adult social care teams use the personalised approach to develop the skills and knowledge of the people and staff to manage personal budgets.</w:t>
      </w:r>
    </w:p>
    <w:p w:rsidR="00290407" w:rsidRPr="00DA7F43" w:rsidRDefault="00290407" w:rsidP="00D97A97">
      <w:pPr>
        <w:keepNext w:val="0"/>
        <w:keepLines w:val="0"/>
        <w:widowControl/>
        <w:numPr>
          <w:ilvl w:val="0"/>
          <w:numId w:val="46"/>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 xml:space="preserve">Some people with complex needs Learning Disability clients who have moved out of inpatient facilities and are living in their own homes or supported accommodation and receive complex packages of care and being assessed for suitability of PHB offer. </w:t>
      </w: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b/>
          <w:color w:val="auto"/>
          <w:sz w:val="22"/>
        </w:rPr>
        <w:t>Maternity:</w:t>
      </w:r>
      <w:r w:rsidRPr="00DA7F43">
        <w:rPr>
          <w:rFonts w:asciiTheme="minorHAnsi" w:hAnsiTheme="minorHAnsi" w:cstheme="minorHAnsi"/>
          <w:color w:val="auto"/>
          <w:sz w:val="22"/>
        </w:rPr>
        <w:tab/>
      </w: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r w:rsidRPr="00DA7F43">
        <w:rPr>
          <w:rFonts w:asciiTheme="minorHAnsi" w:hAnsiTheme="minorHAnsi" w:cstheme="minorHAnsi"/>
          <w:color w:val="auto"/>
          <w:sz w:val="22"/>
        </w:rPr>
        <w:t xml:space="preserve">There are approximately 1000 births per month across BLMK. We will continue to work towards implementing the recommendations from the Five-Year Forward View as documented in the Better Births report from 2015. Particular focus will be on ensuring that all women have a personalised care plan (as mandated by 2021), developed with her midwife and other health professionals, which sets out her decisions about her care, reflects her wider health needs and is kept up to date as her pregnancy progresses. </w:t>
      </w:r>
    </w:p>
    <w:p w:rsidR="00290407" w:rsidRPr="00DA7F43" w:rsidRDefault="00290407" w:rsidP="00290407">
      <w:pPr>
        <w:keepNext w:val="0"/>
        <w:keepLines w:val="0"/>
        <w:widowControl/>
        <w:spacing w:before="0" w:after="0" w:line="240" w:lineRule="auto"/>
        <w:ind w:left="0"/>
        <w:rPr>
          <w:rFonts w:asciiTheme="minorHAnsi" w:hAnsiTheme="minorHAnsi" w:cstheme="minorHAnsi"/>
          <w:b/>
          <w:color w:val="auto"/>
          <w:sz w:val="22"/>
        </w:rPr>
      </w:pPr>
    </w:p>
    <w:p w:rsidR="00290407" w:rsidRPr="00DA7F43" w:rsidRDefault="00290407" w:rsidP="00290407">
      <w:pPr>
        <w:keepNext w:val="0"/>
        <w:keepLines w:val="0"/>
        <w:widowControl/>
        <w:spacing w:before="0" w:after="0" w:line="240" w:lineRule="auto"/>
        <w:ind w:left="0"/>
        <w:rPr>
          <w:rFonts w:asciiTheme="minorHAnsi" w:hAnsiTheme="minorHAnsi" w:cstheme="minorHAnsi"/>
          <w:b/>
          <w:color w:val="auto"/>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r w:rsidRPr="00DA7F43">
        <w:rPr>
          <w:rFonts w:asciiTheme="minorHAnsi" w:hAnsiTheme="minorHAnsi" w:cstheme="minorHAnsi"/>
          <w:b/>
          <w:color w:val="auto"/>
          <w:sz w:val="22"/>
        </w:rPr>
        <w:t>Continuing Healthcare</w:t>
      </w:r>
      <w:r w:rsidRPr="00DA7F43">
        <w:rPr>
          <w:rFonts w:asciiTheme="minorHAnsi" w:hAnsiTheme="minorHAnsi" w:cstheme="minorHAnsi"/>
          <w:color w:val="auto"/>
          <w:sz w:val="22"/>
        </w:rPr>
        <w:t xml:space="preserve">: </w:t>
      </w: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r w:rsidRPr="00DA7F43">
        <w:rPr>
          <w:rFonts w:asciiTheme="minorHAnsi" w:hAnsiTheme="minorHAnsi" w:cstheme="minorHAnsi"/>
          <w:color w:val="auto"/>
          <w:sz w:val="22"/>
        </w:rPr>
        <w:t>BLMK will continue to work together to further develop CHC functions, processes and policies in order to ensure a high-quality personalised approach. We are committed to meeting the requirements of Personal Health Budgets being the default position for CHC. This will be achieved by:</w:t>
      </w:r>
    </w:p>
    <w:p w:rsidR="00290407" w:rsidRPr="00DA7F43" w:rsidRDefault="00290407" w:rsidP="00D97A97">
      <w:pPr>
        <w:keepNext w:val="0"/>
        <w:keepLines w:val="0"/>
        <w:widowControl/>
        <w:numPr>
          <w:ilvl w:val="0"/>
          <w:numId w:val="52"/>
        </w:numPr>
        <w:spacing w:before="0" w:after="0" w:line="240" w:lineRule="auto"/>
        <w:contextualSpacing/>
        <w:rPr>
          <w:rFonts w:asciiTheme="minorHAnsi" w:hAnsiTheme="minorHAnsi" w:cstheme="minorHAnsi"/>
          <w:color w:val="auto"/>
          <w:sz w:val="22"/>
        </w:rPr>
      </w:pPr>
      <w:r w:rsidRPr="00DA7F43">
        <w:rPr>
          <w:rFonts w:asciiTheme="minorHAnsi" w:hAnsiTheme="minorHAnsi" w:cstheme="minorHAnsi"/>
          <w:color w:val="auto"/>
          <w:sz w:val="22"/>
        </w:rPr>
        <w:t>Converting those living/receiving domiciliary care to a PHB at review</w:t>
      </w:r>
    </w:p>
    <w:p w:rsidR="00290407" w:rsidRPr="00DA7F43" w:rsidRDefault="00290407" w:rsidP="00D97A97">
      <w:pPr>
        <w:keepNext w:val="0"/>
        <w:keepLines w:val="0"/>
        <w:widowControl/>
        <w:numPr>
          <w:ilvl w:val="0"/>
          <w:numId w:val="52"/>
        </w:numPr>
        <w:spacing w:before="0" w:after="0" w:line="240" w:lineRule="auto"/>
        <w:contextualSpacing/>
        <w:rPr>
          <w:rFonts w:asciiTheme="minorHAnsi" w:hAnsiTheme="minorHAnsi" w:cstheme="minorHAnsi"/>
          <w:color w:val="auto"/>
          <w:sz w:val="22"/>
        </w:rPr>
      </w:pPr>
      <w:r w:rsidRPr="00DA7F43">
        <w:rPr>
          <w:rFonts w:asciiTheme="minorHAnsi" w:hAnsiTheme="minorHAnsi" w:cstheme="minorHAnsi"/>
          <w:color w:val="auto"/>
          <w:sz w:val="22"/>
        </w:rPr>
        <w:lastRenderedPageBreak/>
        <w:t xml:space="preserve">The default offer of a PHB for newly funded CHC patients receiving domiciliary care </w:t>
      </w:r>
    </w:p>
    <w:p w:rsidR="00290407" w:rsidRPr="00DA7F43" w:rsidRDefault="00290407" w:rsidP="00290407">
      <w:pPr>
        <w:keepNext w:val="0"/>
        <w:keepLines w:val="0"/>
        <w:widowControl/>
        <w:spacing w:before="0" w:after="0"/>
        <w:ind w:left="0"/>
        <w:rPr>
          <w:rFonts w:asciiTheme="minorHAnsi" w:hAnsiTheme="minorHAnsi" w:cstheme="minorHAnsi"/>
          <w:b/>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b/>
          <w:color w:val="auto"/>
          <w:sz w:val="22"/>
        </w:rPr>
      </w:pPr>
      <w:r w:rsidRPr="00DA7F43">
        <w:rPr>
          <w:rFonts w:asciiTheme="minorHAnsi" w:hAnsiTheme="minorHAnsi" w:cstheme="minorHAnsi"/>
          <w:b/>
          <w:color w:val="auto"/>
          <w:sz w:val="22"/>
        </w:rPr>
        <w:t>End of Life (EOL)</w:t>
      </w: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r w:rsidRPr="00DA7F43">
        <w:rPr>
          <w:rFonts w:asciiTheme="minorHAnsi" w:hAnsiTheme="minorHAnsi" w:cstheme="minorHAnsi"/>
          <w:color w:val="auto"/>
          <w:sz w:val="22"/>
        </w:rPr>
        <w:t>An End of life transformation programme is currently underway, which includes:</w:t>
      </w:r>
    </w:p>
    <w:p w:rsidR="00290407" w:rsidRPr="00DA7F43" w:rsidRDefault="00290407" w:rsidP="00D97A97">
      <w:pPr>
        <w:keepNext w:val="0"/>
        <w:keepLines w:val="0"/>
        <w:widowControl/>
        <w:numPr>
          <w:ilvl w:val="0"/>
          <w:numId w:val="51"/>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Focus on advanced care planning in Primary Care – training and education around good conversations with people</w:t>
      </w:r>
    </w:p>
    <w:p w:rsidR="00290407" w:rsidRPr="00DA7F43" w:rsidRDefault="00290407" w:rsidP="00D97A97">
      <w:pPr>
        <w:keepNext w:val="0"/>
        <w:keepLines w:val="0"/>
        <w:widowControl/>
        <w:numPr>
          <w:ilvl w:val="0"/>
          <w:numId w:val="51"/>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To identify more people who are in last year of life (with long term conditions)</w:t>
      </w:r>
    </w:p>
    <w:p w:rsidR="00290407" w:rsidRPr="00DA7F43" w:rsidRDefault="00290407" w:rsidP="00D97A97">
      <w:pPr>
        <w:keepNext w:val="0"/>
        <w:keepLines w:val="0"/>
        <w:widowControl/>
        <w:numPr>
          <w:ilvl w:val="0"/>
          <w:numId w:val="51"/>
        </w:numPr>
        <w:spacing w:before="0" w:after="0"/>
        <w:ind w:left="1440"/>
        <w:contextualSpacing/>
        <w:rPr>
          <w:rFonts w:asciiTheme="minorHAnsi" w:hAnsiTheme="minorHAnsi" w:cstheme="minorHAnsi"/>
          <w:color w:val="auto"/>
          <w:sz w:val="22"/>
        </w:rPr>
      </w:pPr>
      <w:r w:rsidRPr="00DA7F43">
        <w:rPr>
          <w:rFonts w:asciiTheme="minorHAnsi" w:hAnsiTheme="minorHAnsi" w:cstheme="minorHAnsi"/>
          <w:color w:val="auto"/>
          <w:sz w:val="22"/>
        </w:rPr>
        <w:t xml:space="preserve">Implementing </w:t>
      </w:r>
      <w:proofErr w:type="spellStart"/>
      <w:r w:rsidRPr="00DA7F43">
        <w:rPr>
          <w:rFonts w:asciiTheme="minorHAnsi" w:hAnsiTheme="minorHAnsi" w:cstheme="minorHAnsi"/>
          <w:color w:val="auto"/>
          <w:sz w:val="22"/>
        </w:rPr>
        <w:t>EPaCCS</w:t>
      </w:r>
      <w:proofErr w:type="spellEnd"/>
      <w:r w:rsidRPr="00DA7F43">
        <w:rPr>
          <w:rFonts w:asciiTheme="minorHAnsi" w:hAnsiTheme="minorHAnsi" w:cstheme="minorHAnsi"/>
          <w:color w:val="auto"/>
          <w:sz w:val="22"/>
        </w:rPr>
        <w:t xml:space="preserve"> (Electronic Palliative Care Co-ordination system</w:t>
      </w:r>
    </w:p>
    <w:p w:rsidR="00290407" w:rsidRPr="00DA7F43" w:rsidRDefault="00290407" w:rsidP="00290407">
      <w:pPr>
        <w:keepNext w:val="0"/>
        <w:keepLines w:val="0"/>
        <w:widowControl/>
        <w:spacing w:before="0" w:after="0"/>
        <w:ind w:left="0"/>
        <w:contextualSpacing/>
        <w:rPr>
          <w:rFonts w:asciiTheme="minorHAnsi" w:hAnsiTheme="minorHAnsi" w:cstheme="minorHAnsi"/>
          <w:b/>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b/>
          <w:color w:val="auto"/>
          <w:sz w:val="22"/>
        </w:rPr>
      </w:pPr>
      <w:r w:rsidRPr="00DA7F43">
        <w:rPr>
          <w:rFonts w:asciiTheme="minorHAnsi" w:hAnsiTheme="minorHAnsi" w:cstheme="minorHAnsi"/>
          <w:b/>
          <w:color w:val="auto"/>
          <w:sz w:val="22"/>
        </w:rPr>
        <w:t>Wheelchairs</w:t>
      </w: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Our wheelchair providers currently offer personalised care and support plans and personal wheelchair budgets are now being offered across BLMK.</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b/>
          <w:color w:val="auto"/>
          <w:sz w:val="22"/>
        </w:rPr>
        <w:t>High Intensity Service Users</w:t>
      </w: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r w:rsidRPr="00DA7F43">
        <w:rPr>
          <w:rFonts w:asciiTheme="minorHAnsi" w:hAnsiTheme="minorHAnsi" w:cstheme="minorHAnsi"/>
          <w:color w:val="auto"/>
          <w:sz w:val="22"/>
        </w:rPr>
        <w:t xml:space="preserve">BLMK plans include Multi-Disciplinary Team (MDT) intervention, along with multi-agency case management for risk-stratified patients with complex needs delivered at place. We will continue to focus on </w:t>
      </w:r>
      <w:r w:rsidRPr="00DA7F43">
        <w:rPr>
          <w:rFonts w:asciiTheme="minorHAnsi" w:hAnsiTheme="minorHAnsi" w:cstheme="minorHAnsi"/>
          <w:bCs/>
          <w:color w:val="auto"/>
          <w:sz w:val="22"/>
        </w:rPr>
        <w:t xml:space="preserve">high intensity users’ schemes </w:t>
      </w:r>
      <w:r w:rsidRPr="00DA7F43">
        <w:rPr>
          <w:rFonts w:asciiTheme="minorHAnsi" w:hAnsiTheme="minorHAnsi" w:cstheme="minorHAnsi"/>
          <w:color w:val="auto"/>
          <w:sz w:val="22"/>
        </w:rPr>
        <w:t xml:space="preserve">to optimise admission avoidance pathways. </w:t>
      </w: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r w:rsidRPr="00DA7F43">
        <w:rPr>
          <w:rFonts w:asciiTheme="minorHAnsi" w:hAnsiTheme="minorHAnsi" w:cstheme="minorHAnsi"/>
          <w:color w:val="auto"/>
          <w:sz w:val="22"/>
        </w:rPr>
        <w:t>High-intensity service users have been identified and have been offered a period of intensive support, including a personalised offer and what matters conversation. We are in the process of developing a PHB offer for this cohort.</w:t>
      </w: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b/>
          <w:color w:val="auto"/>
          <w:sz w:val="22"/>
        </w:rPr>
      </w:pPr>
      <w:r w:rsidRPr="00DA7F43">
        <w:rPr>
          <w:rFonts w:asciiTheme="minorHAnsi" w:hAnsiTheme="minorHAnsi" w:cstheme="minorHAnsi"/>
          <w:b/>
          <w:color w:val="auto"/>
          <w:sz w:val="22"/>
        </w:rPr>
        <w:t>ABI/Stroke</w:t>
      </w:r>
    </w:p>
    <w:p w:rsidR="00290407" w:rsidRPr="00DA7F43" w:rsidRDefault="00290407" w:rsidP="00290407">
      <w:pPr>
        <w:keepNext w:val="0"/>
        <w:keepLines w:val="0"/>
        <w:widowControl/>
        <w:spacing w:before="0" w:after="0"/>
        <w:ind w:left="0"/>
        <w:rPr>
          <w:rFonts w:asciiTheme="minorHAnsi" w:hAnsiTheme="minorHAnsi" w:cstheme="minorHAnsi"/>
          <w:b/>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 xml:space="preserve">We are exploring the possibility of PHBs for those that have an ABI or have suffered a stroke, and may benefit from care at home rather than in a nursing home setting. This will be particularly relevant following a period of intense rehabilitation as people are returned to their local community. </w:t>
      </w:r>
    </w:p>
    <w:p w:rsidR="00290407" w:rsidRPr="00DA7F43" w:rsidRDefault="00290407" w:rsidP="00290407">
      <w:pPr>
        <w:keepNext w:val="0"/>
        <w:keepLines w:val="0"/>
        <w:widowControl/>
        <w:spacing w:before="0" w:after="0" w:line="240" w:lineRule="auto"/>
        <w:ind w:left="0"/>
        <w:rPr>
          <w:rFonts w:asciiTheme="minorHAnsi" w:hAnsiTheme="minorHAnsi" w:cstheme="minorHAnsi"/>
          <w:b/>
          <w:color w:val="auto"/>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b/>
          <w:color w:val="auto"/>
          <w:sz w:val="22"/>
        </w:rPr>
      </w:pPr>
      <w:r w:rsidRPr="00DA7F43">
        <w:rPr>
          <w:rFonts w:asciiTheme="minorHAnsi" w:hAnsiTheme="minorHAnsi" w:cstheme="minorHAnsi"/>
          <w:b/>
          <w:color w:val="auto"/>
          <w:sz w:val="22"/>
        </w:rPr>
        <w:t>Long-term Conditions and Frailty</w:t>
      </w: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r w:rsidRPr="00DA7F43">
        <w:rPr>
          <w:rFonts w:asciiTheme="minorHAnsi" w:hAnsiTheme="minorHAnsi" w:cstheme="minorHAnsi"/>
          <w:color w:val="auto"/>
          <w:sz w:val="22"/>
        </w:rPr>
        <w:t>BLMK will continue to make use of frailty index risk assessment tools in order to identify those who would benefit from personalised anticipatory care and support planning, self-care management, heath coaching, community support, advice and guidance, navigation and rapid response MDT intervention, to identify and monitor those at risk of acute admissions.</w:t>
      </w:r>
    </w:p>
    <w:p w:rsidR="00290407" w:rsidRPr="00DA7F43" w:rsidRDefault="00290407" w:rsidP="00290407">
      <w:pPr>
        <w:keepNext w:val="0"/>
        <w:keepLines w:val="0"/>
        <w:widowControl/>
        <w:spacing w:before="0" w:after="0" w:line="240" w:lineRule="auto"/>
        <w:ind w:left="720"/>
        <w:contextualSpacing/>
        <w:rPr>
          <w:rFonts w:asciiTheme="minorHAnsi" w:hAnsiTheme="minorHAnsi" w:cstheme="minorHAnsi"/>
          <w:color w:val="auto"/>
          <w:sz w:val="22"/>
        </w:rPr>
      </w:pP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b/>
          <w:bCs/>
          <w:color w:val="4F81BD"/>
          <w:sz w:val="22"/>
        </w:rPr>
      </w:pPr>
      <w:bookmarkStart w:id="152" w:name="_Toc400019265"/>
      <w:r w:rsidRPr="00DA7F43">
        <w:rPr>
          <w:rFonts w:asciiTheme="minorHAnsi" w:eastAsia="MS Gothic" w:hAnsiTheme="minorHAnsi" w:cstheme="minorHAnsi"/>
          <w:b/>
          <w:bCs/>
          <w:color w:val="4F81BD"/>
          <w:sz w:val="22"/>
        </w:rPr>
        <w:t>Person Centred Care and Support Planning</w:t>
      </w: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color w:val="auto"/>
          <w:sz w:val="22"/>
        </w:rPr>
      </w:pPr>
      <w:r w:rsidRPr="00DA7F43">
        <w:rPr>
          <w:rFonts w:asciiTheme="minorHAnsi" w:eastAsia="MS Gothic" w:hAnsiTheme="minorHAnsi" w:cstheme="minorHAnsi"/>
          <w:color w:val="auto"/>
          <w:sz w:val="22"/>
        </w:rPr>
        <w:t>BLMK are committed to ensuring that people receive a truly person centred approach to care planning, continuing the shift to ‘what matters to you’ rather than ‘what is the matter with you’. We will continue to expand on this approach through further comprehensive staff training and review.</w:t>
      </w: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b/>
          <w:bCs/>
          <w:color w:val="4F81BD"/>
          <w:sz w:val="22"/>
        </w:rPr>
      </w:pPr>
      <w:r w:rsidRPr="00DA7F43">
        <w:rPr>
          <w:rFonts w:asciiTheme="minorHAnsi" w:eastAsia="MS Gothic" w:hAnsiTheme="minorHAnsi" w:cstheme="minorHAnsi"/>
          <w:b/>
          <w:bCs/>
          <w:color w:val="4F81BD"/>
          <w:sz w:val="22"/>
        </w:rPr>
        <w:t>Shared Decision Making (SDM)</w:t>
      </w: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color w:val="auto"/>
          <w:sz w:val="22"/>
        </w:rPr>
      </w:pPr>
      <w:r w:rsidRPr="00DA7F43">
        <w:rPr>
          <w:rFonts w:asciiTheme="minorHAnsi" w:eastAsia="MS Gothic" w:hAnsiTheme="minorHAnsi" w:cstheme="minorHAnsi"/>
          <w:color w:val="auto"/>
          <w:sz w:val="22"/>
        </w:rPr>
        <w:lastRenderedPageBreak/>
        <w:t xml:space="preserve">We have shared decision making in place across our respiratory pathway within Bedfordshire, but are committed to developing and expanding the approach. We are working with the NHSE personalised care team and the SDM lead to fully embed SDM in a </w:t>
      </w:r>
      <w:proofErr w:type="spellStart"/>
      <w:r w:rsidRPr="00DA7F43">
        <w:rPr>
          <w:rFonts w:asciiTheme="minorHAnsi" w:eastAsia="MS Gothic" w:hAnsiTheme="minorHAnsi" w:cstheme="minorHAnsi"/>
          <w:color w:val="auto"/>
          <w:sz w:val="22"/>
        </w:rPr>
        <w:t>RightCare</w:t>
      </w:r>
      <w:proofErr w:type="spellEnd"/>
      <w:r w:rsidRPr="00DA7F43">
        <w:rPr>
          <w:rFonts w:asciiTheme="minorHAnsi" w:eastAsia="MS Gothic" w:hAnsiTheme="minorHAnsi" w:cstheme="minorHAnsi"/>
          <w:color w:val="auto"/>
          <w:sz w:val="22"/>
        </w:rPr>
        <w:t xml:space="preserve"> specialty pathway. </w:t>
      </w: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color w:val="auto"/>
          <w:sz w:val="22"/>
        </w:rPr>
      </w:pPr>
      <w:r w:rsidRPr="00DA7F43">
        <w:rPr>
          <w:rFonts w:asciiTheme="minorHAnsi" w:eastAsia="MS Gothic" w:hAnsiTheme="minorHAnsi" w:cstheme="minorHAnsi"/>
          <w:color w:val="auto"/>
          <w:sz w:val="22"/>
        </w:rPr>
        <w:t>Shared Decision making training will be rolled-out to include primary care as we seek to ensure the approach is business as usual going forward.</w:t>
      </w: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b/>
          <w:bCs/>
          <w:color w:val="4F81BD"/>
          <w:sz w:val="22"/>
        </w:rPr>
      </w:pPr>
      <w:r w:rsidRPr="00DA7F43">
        <w:rPr>
          <w:rFonts w:asciiTheme="minorHAnsi" w:eastAsia="MS Gothic" w:hAnsiTheme="minorHAnsi" w:cstheme="minorHAnsi"/>
          <w:b/>
          <w:bCs/>
          <w:color w:val="4F81BD"/>
          <w:sz w:val="22"/>
        </w:rPr>
        <w:t>Social Prescribing</w:t>
      </w:r>
      <w:bookmarkEnd w:id="152"/>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line="240" w:lineRule="auto"/>
        <w:ind w:left="0"/>
        <w:rPr>
          <w:rFonts w:asciiTheme="minorHAnsi" w:hAnsiTheme="minorHAnsi" w:cstheme="minorHAnsi"/>
          <w:color w:val="auto"/>
          <w:sz w:val="22"/>
        </w:rPr>
      </w:pPr>
      <w:r w:rsidRPr="00DA7F43">
        <w:rPr>
          <w:rFonts w:asciiTheme="minorHAnsi" w:hAnsiTheme="minorHAnsi" w:cstheme="minorHAnsi"/>
          <w:color w:val="auto"/>
          <w:sz w:val="22"/>
        </w:rPr>
        <w:t>Social prescribing is in place across BLMK and we are committed to further expanding the offer, to include the use of additional link workers as per the NHSE funding for additional link-workers for Primary Care Networks.</w:t>
      </w:r>
    </w:p>
    <w:p w:rsidR="00290407" w:rsidRPr="00DA7F43" w:rsidRDefault="00290407" w:rsidP="00290407">
      <w:pPr>
        <w:keepNext w:val="0"/>
        <w:keepLines w:val="0"/>
        <w:widowControl/>
        <w:spacing w:before="0" w:after="0" w:line="240" w:lineRule="auto"/>
        <w:ind w:left="0"/>
        <w:rPr>
          <w:rFonts w:asciiTheme="minorHAnsi" w:hAnsiTheme="minorHAnsi" w:cstheme="minorHAnsi"/>
          <w:sz w:val="22"/>
        </w:rPr>
      </w:pPr>
    </w:p>
    <w:p w:rsidR="00290407" w:rsidRPr="00DA7F43" w:rsidRDefault="00290407" w:rsidP="00290407">
      <w:pPr>
        <w:keepNext w:val="0"/>
        <w:keepLines w:val="0"/>
        <w:widowControl/>
        <w:spacing w:before="0" w:after="0" w:line="240" w:lineRule="auto"/>
        <w:ind w:left="0"/>
        <w:contextualSpacing/>
        <w:rPr>
          <w:rFonts w:asciiTheme="minorHAnsi" w:hAnsiTheme="minorHAnsi" w:cstheme="minorHAnsi"/>
          <w:color w:val="auto"/>
          <w:sz w:val="22"/>
        </w:rPr>
      </w:pPr>
      <w:r w:rsidRPr="00DA7F43">
        <w:rPr>
          <w:rFonts w:asciiTheme="minorHAnsi" w:hAnsiTheme="minorHAnsi" w:cstheme="minorHAnsi"/>
          <w:color w:val="auto"/>
          <w:sz w:val="22"/>
        </w:rPr>
        <w:t>Solutions will include linking people to local groups, activities and new hobbies. Individuals will have support tailored to their needs, ranging from very regular, intensive support to single-contact interventions.</w:t>
      </w:r>
    </w:p>
    <w:p w:rsidR="00290407" w:rsidRPr="00DA7F43" w:rsidRDefault="00290407" w:rsidP="00290407">
      <w:pPr>
        <w:keepNext w:val="0"/>
        <w:keepLines w:val="0"/>
        <w:widowControl/>
        <w:spacing w:before="0" w:after="0" w:line="240" w:lineRule="auto"/>
        <w:ind w:left="0"/>
        <w:rPr>
          <w:rFonts w:asciiTheme="minorHAnsi" w:hAnsiTheme="minorHAnsi" w:cstheme="minorHAnsi"/>
          <w:b/>
          <w:color w:val="auto"/>
          <w:sz w:val="22"/>
        </w:rPr>
      </w:pPr>
    </w:p>
    <w:p w:rsidR="00290407" w:rsidRPr="00DA7F43" w:rsidRDefault="00290407" w:rsidP="00290407">
      <w:pPr>
        <w:keepNext w:val="0"/>
        <w:keepLines w:val="0"/>
        <w:widowControl/>
        <w:spacing w:before="200" w:after="0"/>
        <w:ind w:left="0"/>
        <w:outlineLvl w:val="2"/>
        <w:rPr>
          <w:rFonts w:asciiTheme="minorHAnsi" w:eastAsia="MS Gothic" w:hAnsiTheme="minorHAnsi" w:cstheme="minorHAnsi"/>
          <w:b/>
          <w:bCs/>
          <w:color w:val="4F81BD"/>
          <w:sz w:val="22"/>
        </w:rPr>
      </w:pPr>
      <w:bookmarkStart w:id="153" w:name="_Toc400019266"/>
      <w:r w:rsidRPr="00DA7F43">
        <w:rPr>
          <w:rFonts w:asciiTheme="minorHAnsi" w:eastAsia="MS Gothic" w:hAnsiTheme="minorHAnsi" w:cstheme="minorHAnsi"/>
          <w:b/>
          <w:bCs/>
          <w:color w:val="4F81BD"/>
          <w:sz w:val="22"/>
        </w:rPr>
        <w:t>Self-Care and Self-Management</w:t>
      </w:r>
      <w:bookmarkEnd w:id="153"/>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Within the self-care/self-management programme, there are three main areas of activity:</w:t>
      </w:r>
    </w:p>
    <w:p w:rsidR="00290407" w:rsidRPr="00DA7F43" w:rsidRDefault="00290407" w:rsidP="00290407">
      <w:pPr>
        <w:keepNext w:val="0"/>
        <w:keepLines w:val="0"/>
        <w:widowControl/>
        <w:spacing w:before="0" w:after="0"/>
        <w:ind w:left="0"/>
        <w:rPr>
          <w:rFonts w:asciiTheme="minorHAnsi" w:hAnsiTheme="minorHAnsi" w:cstheme="minorHAnsi"/>
          <w:color w:val="auto"/>
          <w:sz w:val="22"/>
        </w:rPr>
      </w:pPr>
    </w:p>
    <w:p w:rsidR="00290407" w:rsidRPr="00DA7F43" w:rsidRDefault="00290407" w:rsidP="00D97A97">
      <w:pPr>
        <w:keepNext w:val="0"/>
        <w:keepLines w:val="0"/>
        <w:widowControl/>
        <w:numPr>
          <w:ilvl w:val="0"/>
          <w:numId w:val="43"/>
        </w:numPr>
        <w:spacing w:before="0" w:after="0"/>
        <w:contextualSpacing/>
        <w:rPr>
          <w:rFonts w:asciiTheme="minorHAnsi" w:hAnsiTheme="minorHAnsi" w:cstheme="minorHAnsi"/>
          <w:b/>
          <w:color w:val="auto"/>
          <w:sz w:val="22"/>
        </w:rPr>
      </w:pPr>
      <w:r w:rsidRPr="00DA7F43">
        <w:rPr>
          <w:rFonts w:asciiTheme="minorHAnsi" w:hAnsiTheme="minorHAnsi" w:cstheme="minorHAnsi"/>
          <w:b/>
          <w:color w:val="auto"/>
          <w:sz w:val="22"/>
        </w:rPr>
        <w:t>Directory:</w:t>
      </w:r>
    </w:p>
    <w:p w:rsidR="00290407" w:rsidRPr="00DA7F43" w:rsidRDefault="00290407" w:rsidP="00290407">
      <w:pPr>
        <w:ind w:left="0"/>
        <w:rPr>
          <w:rFonts w:asciiTheme="minorHAnsi" w:hAnsiTheme="minorHAnsi" w:cstheme="minorHAnsi"/>
          <w:sz w:val="22"/>
        </w:rPr>
      </w:pPr>
      <w:r w:rsidRPr="00DA7F43">
        <w:rPr>
          <w:rFonts w:asciiTheme="minorHAnsi" w:hAnsiTheme="minorHAnsi" w:cstheme="minorHAnsi"/>
          <w:sz w:val="22"/>
        </w:rPr>
        <w:t xml:space="preserve">We will further develop local directories to ensure it is a trusted source of current information for services and support to help people to manage their conditions in the community. </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p>
    <w:p w:rsidR="00290407" w:rsidRPr="00DA7F43" w:rsidRDefault="00290407" w:rsidP="00D97A97">
      <w:pPr>
        <w:keepNext w:val="0"/>
        <w:keepLines w:val="0"/>
        <w:widowControl/>
        <w:numPr>
          <w:ilvl w:val="0"/>
          <w:numId w:val="43"/>
        </w:numPr>
        <w:spacing w:before="0" w:after="0"/>
        <w:contextualSpacing/>
        <w:rPr>
          <w:rFonts w:asciiTheme="minorHAnsi" w:hAnsiTheme="minorHAnsi" w:cstheme="minorHAnsi"/>
          <w:b/>
          <w:color w:val="auto"/>
          <w:sz w:val="22"/>
        </w:rPr>
      </w:pPr>
      <w:r w:rsidRPr="00DA7F43">
        <w:rPr>
          <w:rFonts w:asciiTheme="minorHAnsi" w:hAnsiTheme="minorHAnsi" w:cstheme="minorHAnsi"/>
          <w:b/>
          <w:color w:val="auto"/>
          <w:sz w:val="22"/>
        </w:rPr>
        <w:t>Health coaching – capacity building:</w:t>
      </w:r>
    </w:p>
    <w:p w:rsidR="00290407" w:rsidRPr="00DA7F43" w:rsidRDefault="00290407" w:rsidP="00290407">
      <w:pPr>
        <w:keepNext w:val="0"/>
        <w:keepLines w:val="0"/>
        <w:widowControl/>
        <w:spacing w:before="0" w:after="0"/>
        <w:ind w:left="1080"/>
        <w:contextualSpacing/>
        <w:rPr>
          <w:rFonts w:asciiTheme="minorHAnsi" w:hAnsiTheme="minorHAnsi" w:cstheme="minorHAnsi"/>
          <w:b/>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There will be continued training for various professional groups, including adult social care, housing, revenue and benefits. GPs and practice staff covering the following:</w:t>
      </w:r>
    </w:p>
    <w:p w:rsidR="00290407" w:rsidRPr="00DA7F43" w:rsidRDefault="00290407" w:rsidP="00D97A97">
      <w:pPr>
        <w:keepNext w:val="0"/>
        <w:keepLines w:val="0"/>
        <w:widowControl/>
        <w:numPr>
          <w:ilvl w:val="2"/>
          <w:numId w:val="44"/>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Conversational skills</w:t>
      </w:r>
    </w:p>
    <w:p w:rsidR="00290407" w:rsidRPr="00DA7F43" w:rsidRDefault="00290407" w:rsidP="00D97A97">
      <w:pPr>
        <w:keepNext w:val="0"/>
        <w:keepLines w:val="0"/>
        <w:widowControl/>
        <w:numPr>
          <w:ilvl w:val="2"/>
          <w:numId w:val="44"/>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Behaviour change theory</w:t>
      </w:r>
    </w:p>
    <w:p w:rsidR="00290407" w:rsidRPr="00DA7F43" w:rsidRDefault="00290407" w:rsidP="00D97A97">
      <w:pPr>
        <w:keepNext w:val="0"/>
        <w:keepLines w:val="0"/>
        <w:widowControl/>
        <w:numPr>
          <w:ilvl w:val="2"/>
          <w:numId w:val="44"/>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Motivational interviewing</w:t>
      </w:r>
    </w:p>
    <w:p w:rsidR="00290407" w:rsidRPr="00DA7F43" w:rsidRDefault="00290407" w:rsidP="00D97A97">
      <w:pPr>
        <w:keepNext w:val="0"/>
        <w:keepLines w:val="0"/>
        <w:widowControl/>
        <w:numPr>
          <w:ilvl w:val="2"/>
          <w:numId w:val="44"/>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Goal-setting</w:t>
      </w:r>
    </w:p>
    <w:p w:rsidR="00290407" w:rsidRPr="00DA7F43" w:rsidRDefault="00290407" w:rsidP="00290407">
      <w:pPr>
        <w:keepNext w:val="0"/>
        <w:keepLines w:val="0"/>
        <w:widowControl/>
        <w:spacing w:before="0" w:after="0"/>
        <w:ind w:left="216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There has been interim local evaluation of this training and has highlighted what participants are doing differently as a result of the programme:</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Asking more open questions</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Rethinking and rewording how I ask questions</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Encouraging people to think and make decisions</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Recognising the power of small, realistic steps</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Actively listening</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Movement from an advice giver to a coach</w:t>
      </w:r>
    </w:p>
    <w:p w:rsidR="00290407" w:rsidRPr="00DA7F43" w:rsidRDefault="00290407" w:rsidP="00D97A97">
      <w:pPr>
        <w:keepNext w:val="0"/>
        <w:keepLines w:val="0"/>
        <w:widowControl/>
        <w:numPr>
          <w:ilvl w:val="2"/>
          <w:numId w:val="47"/>
        </w:numPr>
        <w:spacing w:before="0" w:after="0"/>
        <w:ind w:left="2160"/>
        <w:contextualSpacing/>
        <w:rPr>
          <w:rFonts w:asciiTheme="minorHAnsi" w:hAnsiTheme="minorHAnsi" w:cstheme="minorHAnsi"/>
          <w:color w:val="auto"/>
          <w:sz w:val="22"/>
        </w:rPr>
      </w:pPr>
      <w:r w:rsidRPr="00DA7F43">
        <w:rPr>
          <w:rFonts w:asciiTheme="minorHAnsi" w:hAnsiTheme="minorHAnsi" w:cstheme="minorHAnsi"/>
          <w:color w:val="auto"/>
          <w:sz w:val="22"/>
        </w:rPr>
        <w:t>Using the range of tools</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p>
    <w:p w:rsidR="00290407" w:rsidRPr="00DA7F43" w:rsidRDefault="00290407" w:rsidP="00D97A97">
      <w:pPr>
        <w:keepNext w:val="0"/>
        <w:keepLines w:val="0"/>
        <w:widowControl/>
        <w:numPr>
          <w:ilvl w:val="0"/>
          <w:numId w:val="43"/>
        </w:numPr>
        <w:spacing w:before="0" w:after="0"/>
        <w:contextualSpacing/>
        <w:rPr>
          <w:rFonts w:asciiTheme="minorHAnsi" w:hAnsiTheme="minorHAnsi" w:cstheme="minorHAnsi"/>
          <w:b/>
          <w:color w:val="auto"/>
          <w:sz w:val="22"/>
        </w:rPr>
      </w:pPr>
      <w:r w:rsidRPr="00DA7F43">
        <w:rPr>
          <w:rFonts w:asciiTheme="minorHAnsi" w:hAnsiTheme="minorHAnsi" w:cstheme="minorHAnsi"/>
          <w:b/>
          <w:color w:val="auto"/>
          <w:sz w:val="22"/>
        </w:rPr>
        <w:lastRenderedPageBreak/>
        <w:t>Population management/self-care:</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 xml:space="preserve">There will be continued work on place based population health analytics to identify areas of opportunity with an aligned menu of interventions. This will be available within primary care and will link to the outcomes framework. </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The objectives of this activity fall within two strands:</w:t>
      </w:r>
    </w:p>
    <w:p w:rsidR="00290407" w:rsidRPr="00DA7F43" w:rsidRDefault="00290407" w:rsidP="00D97A97">
      <w:pPr>
        <w:keepNext w:val="0"/>
        <w:keepLines w:val="0"/>
        <w:widowControl/>
        <w:numPr>
          <w:ilvl w:val="2"/>
          <w:numId w:val="43"/>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Population identification/stratification</w:t>
      </w:r>
    </w:p>
    <w:p w:rsidR="00290407" w:rsidRPr="00DA7F43" w:rsidRDefault="00290407" w:rsidP="00D97A97">
      <w:pPr>
        <w:keepNext w:val="0"/>
        <w:keepLines w:val="0"/>
        <w:widowControl/>
        <w:numPr>
          <w:ilvl w:val="3"/>
          <w:numId w:val="48"/>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Improve approaches to identify the population cohort at risk of high secondary care usage</w:t>
      </w:r>
    </w:p>
    <w:p w:rsidR="00290407" w:rsidRPr="00DA7F43" w:rsidRDefault="00290407" w:rsidP="00D97A97">
      <w:pPr>
        <w:keepNext w:val="0"/>
        <w:keepLines w:val="0"/>
        <w:widowControl/>
        <w:numPr>
          <w:ilvl w:val="3"/>
          <w:numId w:val="48"/>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Ensure clear support, pathways and service options are available to those identified, linking to current services</w:t>
      </w:r>
    </w:p>
    <w:p w:rsidR="00290407" w:rsidRPr="00DA7F43" w:rsidRDefault="00290407" w:rsidP="00D97A97">
      <w:pPr>
        <w:keepNext w:val="0"/>
        <w:keepLines w:val="0"/>
        <w:widowControl/>
        <w:numPr>
          <w:ilvl w:val="2"/>
          <w:numId w:val="43"/>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Developing self-care and self-management in the community:</w:t>
      </w:r>
    </w:p>
    <w:p w:rsidR="00290407" w:rsidRPr="00DA7F43" w:rsidRDefault="00290407" w:rsidP="00D97A97">
      <w:pPr>
        <w:keepNext w:val="0"/>
        <w:keepLines w:val="0"/>
        <w:widowControl/>
        <w:numPr>
          <w:ilvl w:val="3"/>
          <w:numId w:val="49"/>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A Staff Health Coaching Programme will strengthen the customer service offer for prevention and early intervention</w:t>
      </w:r>
    </w:p>
    <w:p w:rsidR="00290407" w:rsidRPr="00DA7F43" w:rsidRDefault="00290407" w:rsidP="00290407">
      <w:pPr>
        <w:keepNext w:val="0"/>
        <w:keepLines w:val="0"/>
        <w:widowControl/>
        <w:spacing w:before="0" w:after="0"/>
        <w:ind w:left="180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hAnsiTheme="minorHAnsi" w:cstheme="minorHAnsi"/>
          <w:color w:val="auto"/>
          <w:sz w:val="22"/>
        </w:rPr>
        <w:t>This approach will involve risk segmentation methodology developed locally using the following segmentation criteria:</w:t>
      </w:r>
    </w:p>
    <w:p w:rsidR="00290407" w:rsidRPr="00DA7F43" w:rsidRDefault="00290407" w:rsidP="00D97A97">
      <w:pPr>
        <w:keepNext w:val="0"/>
        <w:keepLines w:val="0"/>
        <w:widowControl/>
        <w:numPr>
          <w:ilvl w:val="2"/>
          <w:numId w:val="50"/>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Utilisation levels</w:t>
      </w:r>
    </w:p>
    <w:p w:rsidR="00290407" w:rsidRPr="00DA7F43" w:rsidRDefault="00290407" w:rsidP="00D97A97">
      <w:pPr>
        <w:keepNext w:val="0"/>
        <w:keepLines w:val="0"/>
        <w:widowControl/>
        <w:numPr>
          <w:ilvl w:val="2"/>
          <w:numId w:val="50"/>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Level of chronic disease burden</w:t>
      </w:r>
    </w:p>
    <w:p w:rsidR="00290407" w:rsidRPr="00DA7F43" w:rsidRDefault="00290407" w:rsidP="00D97A97">
      <w:pPr>
        <w:keepNext w:val="0"/>
        <w:keepLines w:val="0"/>
        <w:widowControl/>
        <w:numPr>
          <w:ilvl w:val="2"/>
          <w:numId w:val="50"/>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Cost of care</w:t>
      </w:r>
    </w:p>
    <w:p w:rsidR="00290407" w:rsidRPr="00DA7F43" w:rsidRDefault="00290407" w:rsidP="00D97A97">
      <w:pPr>
        <w:keepNext w:val="0"/>
        <w:keepLines w:val="0"/>
        <w:widowControl/>
        <w:numPr>
          <w:ilvl w:val="2"/>
          <w:numId w:val="50"/>
        </w:numPr>
        <w:spacing w:before="0" w:after="0"/>
        <w:contextualSpacing/>
        <w:rPr>
          <w:rFonts w:asciiTheme="minorHAnsi" w:hAnsiTheme="minorHAnsi" w:cstheme="minorHAnsi"/>
          <w:color w:val="auto"/>
          <w:sz w:val="22"/>
        </w:rPr>
      </w:pPr>
      <w:r w:rsidRPr="00DA7F43">
        <w:rPr>
          <w:rFonts w:asciiTheme="minorHAnsi" w:hAnsiTheme="minorHAnsi" w:cstheme="minorHAnsi"/>
          <w:color w:val="auto"/>
          <w:sz w:val="22"/>
        </w:rPr>
        <w:t>Presence of specific disease state</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r w:rsidRPr="00DA7F43">
        <w:rPr>
          <w:rFonts w:asciiTheme="minorHAnsi" w:eastAsia="MS Gothic" w:hAnsiTheme="minorHAnsi" w:cstheme="minorHAnsi"/>
          <w:b/>
          <w:bCs/>
          <w:color w:val="4F81BD"/>
          <w:sz w:val="22"/>
        </w:rPr>
        <w:t>Co-production</w:t>
      </w:r>
    </w:p>
    <w:p w:rsidR="00290407" w:rsidRPr="00DA7F43" w:rsidRDefault="00290407" w:rsidP="00290407">
      <w:pPr>
        <w:keepNext w:val="0"/>
        <w:keepLines w:val="0"/>
        <w:widowControl/>
        <w:spacing w:before="0" w:after="0"/>
        <w:ind w:left="0"/>
        <w:contextualSpacing/>
        <w:rPr>
          <w:rFonts w:asciiTheme="minorHAnsi" w:hAnsiTheme="minorHAnsi" w:cstheme="minorHAnsi"/>
          <w:color w:val="auto"/>
          <w:sz w:val="22"/>
        </w:rPr>
      </w:pPr>
    </w:p>
    <w:p w:rsidR="00290407" w:rsidRPr="00DA7F43" w:rsidRDefault="00290407" w:rsidP="00290407">
      <w:pPr>
        <w:keepNext w:val="0"/>
        <w:keepLines w:val="0"/>
        <w:widowControl/>
        <w:spacing w:before="0" w:after="0"/>
        <w:ind w:left="0"/>
        <w:contextualSpacing/>
        <w:rPr>
          <w:rFonts w:asciiTheme="minorHAnsi" w:eastAsia="Times New Roman" w:hAnsiTheme="minorHAnsi" w:cstheme="minorHAnsi"/>
          <w:color w:val="auto"/>
          <w:sz w:val="22"/>
          <w:lang w:eastAsia="en-GB"/>
        </w:rPr>
      </w:pPr>
      <w:r w:rsidRPr="00DA7F43">
        <w:rPr>
          <w:rFonts w:asciiTheme="minorHAnsi" w:eastAsia="Times New Roman" w:hAnsiTheme="minorHAnsi" w:cstheme="minorHAnsi"/>
          <w:color w:val="auto"/>
          <w:sz w:val="22"/>
          <w:lang w:eastAsia="en-GB"/>
        </w:rPr>
        <w:t>We have established a strategic co-production group of people with lived experience of personalised care across BLMK. This group sits on the Personalised Care steering group and will have a direct impact on decisions and strategy as we further embed the Personalised Care approach.</w:t>
      </w:r>
    </w:p>
    <w:p w:rsidR="00290407" w:rsidRPr="00DA7F43" w:rsidRDefault="00290407" w:rsidP="00290407">
      <w:pPr>
        <w:keepNext w:val="0"/>
        <w:keepLines w:val="0"/>
        <w:widowControl/>
        <w:spacing w:before="0" w:after="0"/>
        <w:ind w:left="0"/>
        <w:contextualSpacing/>
        <w:rPr>
          <w:rFonts w:asciiTheme="minorHAnsi" w:eastAsia="Times New Roman" w:hAnsiTheme="minorHAnsi" w:cstheme="minorHAnsi"/>
          <w:color w:val="auto"/>
          <w:sz w:val="22"/>
          <w:lang w:eastAsia="en-GB"/>
        </w:rPr>
      </w:pPr>
    </w:p>
    <w:p w:rsidR="00290407" w:rsidRPr="00DA7F43" w:rsidRDefault="00290407" w:rsidP="00290407">
      <w:pPr>
        <w:keepNext w:val="0"/>
        <w:keepLines w:val="0"/>
        <w:widowControl/>
        <w:spacing w:before="0" w:after="0"/>
        <w:ind w:left="0"/>
        <w:contextualSpacing/>
        <w:rPr>
          <w:rFonts w:asciiTheme="minorHAnsi" w:eastAsia="MS Gothic" w:hAnsiTheme="minorHAnsi" w:cstheme="minorHAnsi"/>
          <w:b/>
          <w:bCs/>
          <w:color w:val="4F81BD"/>
          <w:sz w:val="22"/>
        </w:rPr>
      </w:pPr>
      <w:r w:rsidRPr="00DA7F43">
        <w:rPr>
          <w:rFonts w:asciiTheme="minorHAnsi" w:eastAsia="MS Gothic" w:hAnsiTheme="minorHAnsi" w:cstheme="minorHAnsi"/>
          <w:b/>
          <w:bCs/>
          <w:color w:val="4F81BD"/>
          <w:sz w:val="22"/>
        </w:rPr>
        <w:t>Patient Activation Measure (PAM)</w:t>
      </w:r>
    </w:p>
    <w:p w:rsidR="00290407" w:rsidRDefault="00290407" w:rsidP="00290407">
      <w:pPr>
        <w:keepNext w:val="0"/>
        <w:keepLines w:val="0"/>
        <w:widowControl/>
        <w:spacing w:before="0" w:after="0"/>
        <w:ind w:left="0"/>
        <w:contextualSpacing/>
        <w:rPr>
          <w:rFonts w:asciiTheme="minorHAnsi" w:eastAsia="MS Gothic" w:hAnsiTheme="minorHAnsi" w:cstheme="minorHAnsi"/>
          <w:b/>
          <w:bCs/>
          <w:color w:val="4F81BD"/>
          <w:sz w:val="22"/>
        </w:rPr>
      </w:pPr>
    </w:p>
    <w:p w:rsidR="00290407" w:rsidRPr="00290407" w:rsidRDefault="00290407" w:rsidP="00290407">
      <w:pPr>
        <w:ind w:left="0"/>
      </w:pPr>
      <w:r w:rsidRPr="00DA7F43">
        <w:rPr>
          <w:rFonts w:asciiTheme="minorHAnsi" w:eastAsia="Times New Roman" w:hAnsiTheme="minorHAnsi" w:cstheme="minorHAnsi"/>
          <w:color w:val="auto"/>
          <w:sz w:val="22"/>
          <w:lang w:eastAsia="en-GB"/>
        </w:rPr>
        <w:t>The Patient Activation Measure is in use across BLMK as part of the social prescribing pathway. The score is used to determine the level of support appropriate to achieve maximum outcomes for people.</w:t>
      </w:r>
    </w:p>
    <w:p w:rsidR="00290407" w:rsidRPr="00DA7F43" w:rsidRDefault="00290407" w:rsidP="00290407">
      <w:pPr>
        <w:keepNext w:val="0"/>
        <w:keepLines w:val="0"/>
        <w:widowControl/>
        <w:spacing w:before="0" w:after="0"/>
        <w:ind w:left="0"/>
        <w:contextualSpacing/>
        <w:rPr>
          <w:rFonts w:asciiTheme="minorHAnsi" w:eastAsia="MS Gothic" w:hAnsiTheme="minorHAnsi" w:cstheme="minorHAnsi"/>
          <w:b/>
          <w:bCs/>
          <w:color w:val="4F81BD"/>
          <w:sz w:val="22"/>
        </w:rPr>
      </w:pPr>
    </w:p>
    <w:p w:rsidR="00C17FD1" w:rsidRDefault="00583E86" w:rsidP="00C17FD1">
      <w:pPr>
        <w:pStyle w:val="Heading2"/>
        <w:rPr>
          <w:rFonts w:asciiTheme="minorHAnsi" w:hAnsiTheme="minorHAnsi" w:cstheme="minorHAnsi"/>
        </w:rPr>
      </w:pPr>
      <w:bookmarkStart w:id="154" w:name="_Toc11925754"/>
      <w:r>
        <w:rPr>
          <w:rFonts w:asciiTheme="minorHAnsi" w:hAnsiTheme="minorHAnsi" w:cstheme="minorHAnsi"/>
        </w:rPr>
        <w:lastRenderedPageBreak/>
        <w:t>Appendix L</w:t>
      </w:r>
      <w:r w:rsidR="00C17FD1">
        <w:rPr>
          <w:rFonts w:asciiTheme="minorHAnsi" w:hAnsiTheme="minorHAnsi" w:cstheme="minorHAnsi"/>
        </w:rPr>
        <w:t xml:space="preserve">: </w:t>
      </w:r>
      <w:r w:rsidR="00E14C83">
        <w:rPr>
          <w:rFonts w:asciiTheme="minorHAnsi" w:hAnsiTheme="minorHAnsi" w:cstheme="minorHAnsi"/>
        </w:rPr>
        <w:t>PCN Network Map – Required Support</w:t>
      </w:r>
      <w:r w:rsidR="00C46444">
        <w:rPr>
          <w:rFonts w:asciiTheme="minorHAnsi" w:hAnsiTheme="minorHAnsi" w:cstheme="minorHAnsi"/>
        </w:rPr>
        <w:t xml:space="preserve"> from May 2019</w:t>
      </w:r>
      <w:bookmarkEnd w:id="154"/>
    </w:p>
    <w:p w:rsidR="00265497" w:rsidRPr="00265497" w:rsidRDefault="00265497" w:rsidP="00265497">
      <w:pPr>
        <w:ind w:left="0"/>
      </w:pPr>
      <w:r w:rsidRPr="00265497">
        <w:rPr>
          <w:rFonts w:ascii="Calibri" w:hAnsi="Calibri"/>
          <w:noProof/>
          <w:color w:val="auto"/>
          <w:sz w:val="22"/>
          <w:lang w:eastAsia="en-GB"/>
        </w:rPr>
        <w:drawing>
          <wp:inline distT="0" distB="0" distL="0" distR="0" wp14:anchorId="31F30F49" wp14:editId="549E3EC8">
            <wp:extent cx="6064250" cy="41592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6061687" cy="4157492"/>
                    </a:xfrm>
                    <a:prstGeom prst="rect">
                      <a:avLst/>
                    </a:prstGeom>
                    <a:noFill/>
                  </pic:spPr>
                </pic:pic>
              </a:graphicData>
            </a:graphic>
          </wp:inline>
        </w:drawing>
      </w:r>
    </w:p>
    <w:p w:rsidR="00B235ED" w:rsidRDefault="00B235ED"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91188B" w:rsidRDefault="0091188B" w:rsidP="007F5EED">
      <w:pPr>
        <w:ind w:left="0"/>
        <w:rPr>
          <w:color w:val="FF0000"/>
        </w:rPr>
      </w:pPr>
    </w:p>
    <w:p w:rsidR="00A63D37" w:rsidRDefault="00A63D37" w:rsidP="007F5EED">
      <w:pPr>
        <w:ind w:left="0"/>
        <w:rPr>
          <w:color w:val="FF0000"/>
        </w:rPr>
      </w:pPr>
    </w:p>
    <w:p w:rsidR="0091188B" w:rsidRDefault="009C09A9" w:rsidP="007738BB">
      <w:pPr>
        <w:pStyle w:val="Heading2"/>
        <w:rPr>
          <w:rFonts w:asciiTheme="minorHAnsi" w:hAnsiTheme="minorHAnsi" w:cstheme="minorHAnsi"/>
        </w:rPr>
      </w:pPr>
      <w:bookmarkStart w:id="155" w:name="_Toc11925755"/>
      <w:r>
        <w:rPr>
          <w:rFonts w:asciiTheme="minorHAnsi" w:hAnsiTheme="minorHAnsi" w:cstheme="minorHAnsi"/>
        </w:rPr>
        <w:lastRenderedPageBreak/>
        <w:t xml:space="preserve">Appendix </w:t>
      </w:r>
      <w:r w:rsidR="00583E86">
        <w:rPr>
          <w:rFonts w:asciiTheme="minorHAnsi" w:hAnsiTheme="minorHAnsi" w:cstheme="minorHAnsi"/>
        </w:rPr>
        <w:t>M</w:t>
      </w:r>
      <w:r w:rsidR="00CB4947" w:rsidRPr="003622D6">
        <w:rPr>
          <w:rFonts w:asciiTheme="minorHAnsi" w:hAnsiTheme="minorHAnsi" w:cstheme="minorHAnsi"/>
        </w:rPr>
        <w:t xml:space="preserve">: </w:t>
      </w:r>
      <w:r w:rsidR="00F12956">
        <w:rPr>
          <w:rFonts w:asciiTheme="minorHAnsi" w:hAnsiTheme="minorHAnsi" w:cstheme="minorHAnsi"/>
        </w:rPr>
        <w:t>Primary Medical Allocations</w:t>
      </w:r>
      <w:bookmarkEnd w:id="155"/>
    </w:p>
    <w:p w:rsidR="0091188B" w:rsidRDefault="0091188B" w:rsidP="0091188B">
      <w:pPr>
        <w:ind w:left="0"/>
      </w:pPr>
      <w:r w:rsidRPr="00F85888">
        <w:rPr>
          <w:noProof/>
          <w:lang w:eastAsia="en-GB"/>
        </w:rPr>
        <w:drawing>
          <wp:inline distT="0" distB="0" distL="0" distR="0" wp14:anchorId="328A04E5" wp14:editId="73EA828E">
            <wp:extent cx="5731510" cy="1856228"/>
            <wp:effectExtent l="0" t="0" r="2540" b="0"/>
            <wp:docPr id="903" name="Picture 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731510" cy="1856228"/>
                    </a:xfrm>
                    <a:prstGeom prst="rect">
                      <a:avLst/>
                    </a:prstGeom>
                    <a:noFill/>
                    <a:ln>
                      <a:noFill/>
                    </a:ln>
                  </pic:spPr>
                </pic:pic>
              </a:graphicData>
            </a:graphic>
          </wp:inline>
        </w:drawing>
      </w:r>
    </w:p>
    <w:p w:rsidR="0091188B" w:rsidRDefault="0091188B" w:rsidP="0091188B">
      <w:pPr>
        <w:ind w:left="0"/>
      </w:pPr>
      <w:r w:rsidRPr="00F85888">
        <w:rPr>
          <w:noProof/>
          <w:lang w:eastAsia="en-GB"/>
        </w:rPr>
        <w:drawing>
          <wp:inline distT="0" distB="0" distL="0" distR="0" wp14:anchorId="222A7D56" wp14:editId="5316FDFE">
            <wp:extent cx="5731510" cy="1856228"/>
            <wp:effectExtent l="0" t="0" r="2540" b="0"/>
            <wp:docPr id="904" name="Pictur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731510" cy="1856228"/>
                    </a:xfrm>
                    <a:prstGeom prst="rect">
                      <a:avLst/>
                    </a:prstGeom>
                    <a:noFill/>
                    <a:ln>
                      <a:noFill/>
                    </a:ln>
                  </pic:spPr>
                </pic:pic>
              </a:graphicData>
            </a:graphic>
          </wp:inline>
        </w:drawing>
      </w:r>
    </w:p>
    <w:p w:rsidR="0091188B" w:rsidRDefault="0091188B" w:rsidP="0091188B">
      <w:pPr>
        <w:ind w:left="0"/>
      </w:pPr>
      <w:r w:rsidRPr="00F85888">
        <w:rPr>
          <w:noProof/>
          <w:lang w:eastAsia="en-GB"/>
        </w:rPr>
        <w:drawing>
          <wp:inline distT="0" distB="0" distL="0" distR="0" wp14:anchorId="341AEA7E" wp14:editId="07A2A8DC">
            <wp:extent cx="5731510" cy="1856228"/>
            <wp:effectExtent l="0" t="0" r="2540" b="0"/>
            <wp:docPr id="905" name="Picture 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31510" cy="1856228"/>
                    </a:xfrm>
                    <a:prstGeom prst="rect">
                      <a:avLst/>
                    </a:prstGeom>
                    <a:noFill/>
                    <a:ln>
                      <a:noFill/>
                    </a:ln>
                  </pic:spPr>
                </pic:pic>
              </a:graphicData>
            </a:graphic>
          </wp:inline>
        </w:drawing>
      </w:r>
    </w:p>
    <w:p w:rsidR="0091188B" w:rsidRDefault="0091188B" w:rsidP="0091188B">
      <w:pPr>
        <w:ind w:left="0"/>
      </w:pPr>
      <w:r w:rsidRPr="00F85888">
        <w:rPr>
          <w:noProof/>
          <w:lang w:eastAsia="en-GB"/>
        </w:rPr>
        <w:drawing>
          <wp:inline distT="0" distB="0" distL="0" distR="0" wp14:anchorId="0634C589" wp14:editId="318AC26E">
            <wp:extent cx="5731510" cy="1856228"/>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31510" cy="1856228"/>
                    </a:xfrm>
                    <a:prstGeom prst="rect">
                      <a:avLst/>
                    </a:prstGeom>
                    <a:noFill/>
                    <a:ln>
                      <a:noFill/>
                    </a:ln>
                  </pic:spPr>
                </pic:pic>
              </a:graphicData>
            </a:graphic>
          </wp:inline>
        </w:drawing>
      </w:r>
    </w:p>
    <w:p w:rsidR="0091188B" w:rsidRDefault="0091188B" w:rsidP="0091188B">
      <w:pPr>
        <w:ind w:left="0"/>
      </w:pPr>
      <w:r w:rsidRPr="00F85888">
        <w:rPr>
          <w:noProof/>
          <w:lang w:eastAsia="en-GB"/>
        </w:rPr>
        <w:lastRenderedPageBreak/>
        <w:drawing>
          <wp:inline distT="0" distB="0" distL="0" distR="0" wp14:anchorId="3351CF80" wp14:editId="64923DA9">
            <wp:extent cx="5731510" cy="1856228"/>
            <wp:effectExtent l="0" t="0" r="2540" b="0"/>
            <wp:docPr id="906" name="Picture 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731510" cy="1856228"/>
                    </a:xfrm>
                    <a:prstGeom prst="rect">
                      <a:avLst/>
                    </a:prstGeom>
                    <a:noFill/>
                    <a:ln>
                      <a:noFill/>
                    </a:ln>
                  </pic:spPr>
                </pic:pic>
              </a:graphicData>
            </a:graphic>
          </wp:inline>
        </w:drawing>
      </w:r>
    </w:p>
    <w:p w:rsidR="0091188B" w:rsidRDefault="0091188B"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58690A" w:rsidRDefault="0058690A" w:rsidP="0091188B">
      <w:pPr>
        <w:ind w:left="0"/>
      </w:pPr>
    </w:p>
    <w:p w:rsidR="00CB28E1" w:rsidRPr="000C69C9" w:rsidRDefault="00583E86" w:rsidP="00D97A97">
      <w:pPr>
        <w:pStyle w:val="Heading2"/>
        <w:numPr>
          <w:ilvl w:val="1"/>
          <w:numId w:val="88"/>
        </w:numPr>
        <w:rPr>
          <w:rFonts w:asciiTheme="minorHAnsi" w:hAnsiTheme="minorHAnsi" w:cstheme="minorHAnsi"/>
        </w:rPr>
      </w:pPr>
      <w:bookmarkStart w:id="156" w:name="_Toc11925756"/>
      <w:r>
        <w:rPr>
          <w:rFonts w:asciiTheme="minorHAnsi" w:hAnsiTheme="minorHAnsi" w:cstheme="minorHAnsi"/>
        </w:rPr>
        <w:lastRenderedPageBreak/>
        <w:t>Appendix N</w:t>
      </w:r>
      <w:r w:rsidR="00B14FF5" w:rsidRPr="000C69C9">
        <w:rPr>
          <w:rFonts w:asciiTheme="minorHAnsi" w:hAnsiTheme="minorHAnsi" w:cstheme="minorHAnsi"/>
        </w:rPr>
        <w:t>: Primary Care Medical Services Forecast Spend</w:t>
      </w:r>
      <w:bookmarkEnd w:id="156"/>
    </w:p>
    <w:tbl>
      <w:tblPr>
        <w:tblW w:w="8260" w:type="dxa"/>
        <w:tblLook w:val="04A0" w:firstRow="1" w:lastRow="0" w:firstColumn="1" w:lastColumn="0" w:noHBand="0" w:noVBand="1"/>
      </w:tblPr>
      <w:tblGrid>
        <w:gridCol w:w="3447"/>
        <w:gridCol w:w="222"/>
        <w:gridCol w:w="942"/>
        <w:gridCol w:w="942"/>
        <w:gridCol w:w="942"/>
        <w:gridCol w:w="942"/>
        <w:gridCol w:w="942"/>
      </w:tblGrid>
      <w:tr w:rsidR="000C69C9" w:rsidRPr="000C69C9" w:rsidTr="000C69C9">
        <w:trPr>
          <w:trHeight w:val="600"/>
        </w:trPr>
        <w:tc>
          <w:tcPr>
            <w:tcW w:w="8260" w:type="dxa"/>
            <w:gridSpan w:val="7"/>
            <w:tcBorders>
              <w:top w:val="nil"/>
              <w:left w:val="nil"/>
              <w:bottom w:val="nil"/>
              <w:right w:val="nil"/>
            </w:tcBorders>
            <w:shd w:val="clear" w:color="auto" w:fill="auto"/>
            <w:noWrap/>
            <w:vAlign w:val="center"/>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b/>
                <w:bCs/>
                <w:color w:val="0070C0"/>
                <w:sz w:val="22"/>
                <w:lang w:eastAsia="en-GB"/>
              </w:rPr>
            </w:pPr>
            <w:r w:rsidRPr="000C69C9">
              <w:rPr>
                <w:rFonts w:asciiTheme="minorHAnsi" w:eastAsia="Times New Roman" w:hAnsiTheme="minorHAnsi" w:cstheme="minorHAnsi"/>
                <w:b/>
                <w:bCs/>
                <w:color w:val="0070C0"/>
                <w:sz w:val="22"/>
                <w:lang w:eastAsia="en-GB"/>
              </w:rPr>
              <w:t>Bedfordshire Delegated Budget 19/20- 23-24</w:t>
            </w:r>
          </w:p>
        </w:tc>
      </w:tr>
      <w:tr w:rsidR="000C69C9" w:rsidRPr="000C69C9" w:rsidTr="000C69C9">
        <w:trPr>
          <w:trHeight w:val="570"/>
        </w:trPr>
        <w:tc>
          <w:tcPr>
            <w:tcW w:w="3447"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b/>
                <w:bCs/>
                <w:color w:val="0070C0"/>
                <w:sz w:val="22"/>
                <w:lang w:eastAsia="en-GB"/>
              </w:rPr>
            </w:pPr>
          </w:p>
        </w:tc>
        <w:tc>
          <w:tcPr>
            <w:tcW w:w="178"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19-20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20-21</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21-22</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22-23</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23-24</w:t>
            </w:r>
          </w:p>
        </w:tc>
      </w:tr>
      <w:tr w:rsidR="000C69C9" w:rsidRPr="000C69C9" w:rsidTr="000C69C9">
        <w:trPr>
          <w:trHeight w:val="300"/>
        </w:trPr>
        <w:tc>
          <w:tcPr>
            <w:tcW w:w="3447"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r w:rsidRPr="000C69C9">
              <w:rPr>
                <w:rFonts w:asciiTheme="minorHAnsi" w:eastAsia="Times New Roman" w:hAnsiTheme="minorHAnsi" w:cstheme="minorHAnsi"/>
                <w:b/>
                <w:bCs/>
                <w:color w:val="0070C0"/>
                <w:sz w:val="22"/>
                <w:lang w:eastAsia="en-GB"/>
              </w:rPr>
              <w:t>Population Growth</w:t>
            </w:r>
          </w:p>
        </w:tc>
        <w:tc>
          <w:tcPr>
            <w:tcW w:w="178"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2.00%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1.92%</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1.64%</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1.64%</w:t>
            </w:r>
          </w:p>
        </w:tc>
      </w:tr>
      <w:tr w:rsidR="000C69C9" w:rsidRPr="000C69C9" w:rsidTr="000C69C9">
        <w:trPr>
          <w:trHeight w:val="300"/>
        </w:trPr>
        <w:tc>
          <w:tcPr>
            <w:tcW w:w="3447"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r w:rsidRPr="000C69C9">
              <w:rPr>
                <w:rFonts w:asciiTheme="minorHAnsi" w:eastAsia="Times New Roman" w:hAnsiTheme="minorHAnsi" w:cstheme="minorHAnsi"/>
                <w:b/>
                <w:bCs/>
                <w:color w:val="0070C0"/>
                <w:sz w:val="22"/>
                <w:lang w:eastAsia="en-GB"/>
              </w:rPr>
              <w:t>Inflation</w:t>
            </w:r>
          </w:p>
        </w:tc>
        <w:tc>
          <w:tcPr>
            <w:tcW w:w="178"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2.30%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2.80%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2.50%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2.70%</w:t>
            </w:r>
          </w:p>
        </w:tc>
      </w:tr>
      <w:tr w:rsidR="000C69C9" w:rsidRPr="000C69C9" w:rsidTr="000C69C9">
        <w:trPr>
          <w:trHeight w:val="450"/>
        </w:trPr>
        <w:tc>
          <w:tcPr>
            <w:tcW w:w="3447"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sz w:val="22"/>
                <w:lang w:eastAsia="en-GB"/>
              </w:rPr>
            </w:pPr>
          </w:p>
        </w:tc>
        <w:tc>
          <w:tcPr>
            <w:tcW w:w="178" w:type="dxa"/>
            <w:tcBorders>
              <w:top w:val="nil"/>
              <w:left w:val="nil"/>
              <w:bottom w:val="nil"/>
              <w:right w:val="nil"/>
            </w:tcBorders>
            <w:shd w:val="clear" w:color="auto" w:fill="auto"/>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£000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£000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£000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£000</w:t>
            </w: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center"/>
              <w:rPr>
                <w:rFonts w:asciiTheme="minorHAnsi" w:eastAsia="Times New Roman" w:hAnsiTheme="minorHAnsi" w:cstheme="minorHAnsi"/>
                <w:sz w:val="22"/>
                <w:lang w:eastAsia="en-GB"/>
              </w:rPr>
            </w:pPr>
            <w:r w:rsidRPr="000C69C9">
              <w:rPr>
                <w:rFonts w:asciiTheme="minorHAnsi" w:eastAsia="Times New Roman" w:hAnsiTheme="minorHAnsi" w:cstheme="minorHAnsi"/>
                <w:sz w:val="22"/>
                <w:lang w:eastAsia="en-GB"/>
              </w:rPr>
              <w:t>£000</w:t>
            </w: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Main Contract</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£43,044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£44,173</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£45,703</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£47,598</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£49,663</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Primary Care Networks</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£1,671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£2,647</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£3,610</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£4,924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£6,457</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Enhanced Services</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£1,487</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£1,535</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£1,608</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£1,674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£1,747</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Premises</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£5,030</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£5,246</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£5,494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£5,721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£5,970</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Primary Care Other</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£1,077</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£909</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£929</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£951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£973</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Quality &amp; Outcomes</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£5,456</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£5,691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£5,959</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£6,206</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£6,476</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Prescribing</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£1,823</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£1,901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£1,991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£2,074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£2,164</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Other</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£3,220</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£3,775</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£4,405</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£4,513</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£4,630</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 xml:space="preserve"> Central Costs</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£30</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£81</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£83</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£85</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£87</w:t>
            </w:r>
          </w:p>
        </w:tc>
      </w:tr>
      <w:tr w:rsidR="000C69C9" w:rsidRPr="000C69C9" w:rsidTr="000C69C9">
        <w:trPr>
          <w:trHeight w:val="300"/>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15"/>
        </w:trPr>
        <w:tc>
          <w:tcPr>
            <w:tcW w:w="3447" w:type="dxa"/>
            <w:tcBorders>
              <w:top w:val="single" w:sz="8" w:space="0" w:color="auto"/>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Contingency</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£314</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£329</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£349</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£368</w:t>
            </w:r>
          </w:p>
        </w:tc>
        <w:tc>
          <w:tcPr>
            <w:tcW w:w="927" w:type="dxa"/>
            <w:tcBorders>
              <w:top w:val="single" w:sz="8" w:space="0" w:color="auto"/>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£390</w:t>
            </w:r>
          </w:p>
        </w:tc>
      </w:tr>
      <w:tr w:rsidR="000C69C9" w:rsidRPr="000C69C9" w:rsidTr="000C69C9">
        <w:trPr>
          <w:trHeight w:val="315"/>
        </w:trPr>
        <w:tc>
          <w:tcPr>
            <w:tcW w:w="3447" w:type="dxa"/>
            <w:tcBorders>
              <w:top w:val="nil"/>
              <w:left w:val="single" w:sz="8" w:space="0" w:color="auto"/>
              <w:bottom w:val="single" w:sz="8" w:space="0" w:color="auto"/>
              <w:right w:val="single" w:sz="8" w:space="0" w:color="auto"/>
            </w:tcBorders>
            <w:shd w:val="clear" w:color="FFFFFF" w:fill="DDEBF7"/>
            <w:noWrap/>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roofErr w:type="spellStart"/>
            <w:r w:rsidRPr="000C69C9">
              <w:rPr>
                <w:rFonts w:asciiTheme="minorHAnsi" w:eastAsia="Times New Roman" w:hAnsiTheme="minorHAnsi" w:cstheme="minorHAnsi"/>
                <w:b/>
                <w:bCs/>
                <w:sz w:val="22"/>
                <w:lang w:eastAsia="en-GB"/>
              </w:rPr>
              <w:t>QiPP</w:t>
            </w:r>
            <w:proofErr w:type="spellEnd"/>
            <w:r w:rsidRPr="000C69C9">
              <w:rPr>
                <w:rFonts w:asciiTheme="minorHAnsi" w:eastAsia="Times New Roman" w:hAnsiTheme="minorHAnsi" w:cstheme="minorHAnsi"/>
                <w:b/>
                <w:bCs/>
                <w:sz w:val="22"/>
                <w:lang w:eastAsia="en-GB"/>
              </w:rPr>
              <w:t xml:space="preserve"> Required</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sz w:val="22"/>
                <w:lang w:eastAsia="en-GB"/>
              </w:rPr>
            </w:pPr>
          </w:p>
        </w:tc>
        <w:tc>
          <w:tcPr>
            <w:tcW w:w="927" w:type="dxa"/>
            <w:tcBorders>
              <w:top w:val="nil"/>
              <w:left w:val="single" w:sz="8" w:space="0" w:color="auto"/>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color w:val="FF0000"/>
                <w:sz w:val="22"/>
                <w:lang w:eastAsia="en-GB"/>
              </w:rPr>
              <w:t>-£360</w:t>
            </w:r>
          </w:p>
        </w:tc>
        <w:tc>
          <w:tcPr>
            <w:tcW w:w="927" w:type="dxa"/>
            <w:tcBorders>
              <w:top w:val="nil"/>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color w:val="FF0000"/>
                <w:sz w:val="22"/>
                <w:lang w:eastAsia="en-GB"/>
              </w:rPr>
              <w:t>-£445</w:t>
            </w:r>
          </w:p>
        </w:tc>
        <w:tc>
          <w:tcPr>
            <w:tcW w:w="927" w:type="dxa"/>
            <w:tcBorders>
              <w:top w:val="nil"/>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color w:val="FF0000"/>
                <w:sz w:val="22"/>
                <w:lang w:eastAsia="en-GB"/>
              </w:rPr>
              <w:t>-£397</w:t>
            </w:r>
          </w:p>
        </w:tc>
        <w:tc>
          <w:tcPr>
            <w:tcW w:w="927" w:type="dxa"/>
            <w:tcBorders>
              <w:top w:val="nil"/>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color w:val="FF0000"/>
                <w:sz w:val="22"/>
                <w:lang w:eastAsia="en-GB"/>
              </w:rPr>
              <w:t>-£453</w:t>
            </w:r>
          </w:p>
        </w:tc>
        <w:tc>
          <w:tcPr>
            <w:tcW w:w="927" w:type="dxa"/>
            <w:tcBorders>
              <w:top w:val="nil"/>
              <w:left w:val="nil"/>
              <w:bottom w:val="single" w:sz="8" w:space="0" w:color="auto"/>
              <w:right w:val="single" w:sz="8" w:space="0" w:color="auto"/>
            </w:tcBorders>
            <w:shd w:val="clear" w:color="000000" w:fill="DDEBF7"/>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color w:val="FF0000"/>
                <w:sz w:val="22"/>
                <w:lang w:eastAsia="en-GB"/>
              </w:rPr>
              <w:t>-£619</w:t>
            </w:r>
          </w:p>
        </w:tc>
      </w:tr>
      <w:tr w:rsidR="000C69C9" w:rsidRPr="000C69C9" w:rsidTr="000C69C9">
        <w:trPr>
          <w:trHeight w:val="315"/>
        </w:trPr>
        <w:tc>
          <w:tcPr>
            <w:tcW w:w="3447" w:type="dxa"/>
            <w:tcBorders>
              <w:top w:val="nil"/>
              <w:left w:val="nil"/>
              <w:bottom w:val="nil"/>
              <w:right w:val="nil"/>
            </w:tcBorders>
            <w:shd w:val="clear" w:color="auto" w:fill="auto"/>
            <w:noWrap/>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90"/>
        </w:trPr>
        <w:tc>
          <w:tcPr>
            <w:tcW w:w="3447"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r w:rsidRPr="000C69C9">
              <w:rPr>
                <w:rFonts w:asciiTheme="minorHAnsi" w:eastAsia="Times New Roman" w:hAnsiTheme="minorHAnsi" w:cstheme="minorHAnsi"/>
                <w:b/>
                <w:bCs/>
                <w:color w:val="0070C0"/>
                <w:sz w:val="22"/>
                <w:lang w:eastAsia="en-GB"/>
              </w:rPr>
              <w:t>Total Annual Expenditure</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£62,792</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£65,842</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£69,734</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£73,661</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£77,937</w:t>
            </w:r>
          </w:p>
        </w:tc>
      </w:tr>
      <w:tr w:rsidR="000C69C9" w:rsidRPr="000C69C9" w:rsidTr="000C69C9">
        <w:trPr>
          <w:trHeight w:val="330"/>
        </w:trPr>
        <w:tc>
          <w:tcPr>
            <w:tcW w:w="344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c>
          <w:tcPr>
            <w:tcW w:w="927"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color w:val="auto"/>
                <w:sz w:val="22"/>
                <w:lang w:eastAsia="en-GB"/>
              </w:rPr>
            </w:pPr>
          </w:p>
        </w:tc>
      </w:tr>
      <w:tr w:rsidR="000C69C9" w:rsidRPr="000C69C9" w:rsidTr="000C69C9">
        <w:trPr>
          <w:trHeight w:val="390"/>
        </w:trPr>
        <w:tc>
          <w:tcPr>
            <w:tcW w:w="3447"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r w:rsidRPr="000C69C9">
              <w:rPr>
                <w:rFonts w:asciiTheme="minorHAnsi" w:eastAsia="Times New Roman" w:hAnsiTheme="minorHAnsi" w:cstheme="minorHAnsi"/>
                <w:b/>
                <w:bCs/>
                <w:color w:val="0070C0"/>
                <w:sz w:val="22"/>
                <w:lang w:eastAsia="en-GB"/>
              </w:rPr>
              <w:t>Allocation</w:t>
            </w:r>
          </w:p>
        </w:tc>
        <w:tc>
          <w:tcPr>
            <w:tcW w:w="178" w:type="dxa"/>
            <w:tcBorders>
              <w:top w:val="nil"/>
              <w:left w:val="nil"/>
              <w:bottom w:val="nil"/>
              <w:right w:val="nil"/>
            </w:tcBorders>
            <w:shd w:val="clear" w:color="auto" w:fill="auto"/>
            <w:noWrap/>
            <w:vAlign w:val="bottom"/>
            <w:hideMark/>
          </w:tcPr>
          <w:p w:rsidR="000C69C9" w:rsidRPr="000C69C9" w:rsidRDefault="000C69C9" w:rsidP="000C69C9">
            <w:pPr>
              <w:keepNext w:val="0"/>
              <w:keepLines w:val="0"/>
              <w:widowControl/>
              <w:spacing w:before="0" w:after="0" w:line="240" w:lineRule="auto"/>
              <w:ind w:left="0"/>
              <w:rPr>
                <w:rFonts w:asciiTheme="minorHAnsi" w:eastAsia="Times New Roman" w:hAnsiTheme="minorHAnsi" w:cstheme="minorHAnsi"/>
                <w:b/>
                <w:bCs/>
                <w:color w:val="0070C0"/>
                <w:sz w:val="22"/>
                <w:lang w:eastAsia="en-GB"/>
              </w:rPr>
            </w:pPr>
          </w:p>
        </w:tc>
        <w:tc>
          <w:tcPr>
            <w:tcW w:w="927"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£62,792</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£65,842</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£69,734</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£73,661</w:t>
            </w:r>
          </w:p>
        </w:tc>
        <w:tc>
          <w:tcPr>
            <w:tcW w:w="927" w:type="dxa"/>
            <w:tcBorders>
              <w:top w:val="single" w:sz="8" w:space="0" w:color="auto"/>
              <w:left w:val="nil"/>
              <w:bottom w:val="single" w:sz="8" w:space="0" w:color="auto"/>
              <w:right w:val="single" w:sz="8" w:space="0" w:color="auto"/>
            </w:tcBorders>
            <w:shd w:val="clear" w:color="000000" w:fill="DDEBF7"/>
            <w:noWrap/>
            <w:vAlign w:val="center"/>
            <w:hideMark/>
          </w:tcPr>
          <w:p w:rsidR="000C69C9" w:rsidRPr="000C69C9" w:rsidRDefault="000C69C9" w:rsidP="000C69C9">
            <w:pPr>
              <w:keepNext w:val="0"/>
              <w:keepLines w:val="0"/>
              <w:widowControl/>
              <w:spacing w:before="0" w:after="0" w:line="240" w:lineRule="auto"/>
              <w:ind w:left="0"/>
              <w:jc w:val="right"/>
              <w:rPr>
                <w:rFonts w:asciiTheme="minorHAnsi" w:eastAsia="Times New Roman" w:hAnsiTheme="minorHAnsi" w:cstheme="minorHAnsi"/>
                <w:b/>
                <w:bCs/>
                <w:sz w:val="22"/>
                <w:lang w:eastAsia="en-GB"/>
              </w:rPr>
            </w:pPr>
            <w:r w:rsidRPr="000C69C9">
              <w:rPr>
                <w:rFonts w:asciiTheme="minorHAnsi" w:eastAsia="Times New Roman" w:hAnsiTheme="minorHAnsi" w:cstheme="minorHAnsi"/>
                <w:b/>
                <w:bCs/>
                <w:sz w:val="22"/>
                <w:lang w:eastAsia="en-GB"/>
              </w:rPr>
              <w:t>£77,937</w:t>
            </w:r>
          </w:p>
        </w:tc>
      </w:tr>
    </w:tbl>
    <w:p w:rsidR="00B14FF5" w:rsidRDefault="00B14FF5" w:rsidP="00B14FF5">
      <w:pPr>
        <w:ind w:left="0"/>
      </w:pPr>
    </w:p>
    <w:p w:rsidR="00B14FF5" w:rsidRDefault="00B14FF5" w:rsidP="00B14FF5">
      <w:pPr>
        <w:ind w:left="0"/>
      </w:pPr>
    </w:p>
    <w:p w:rsidR="005A67F1" w:rsidRDefault="005A67F1" w:rsidP="00B14FF5">
      <w:pPr>
        <w:ind w:left="0"/>
      </w:pPr>
    </w:p>
    <w:tbl>
      <w:tblPr>
        <w:tblW w:w="8200" w:type="dxa"/>
        <w:tblLook w:val="04A0" w:firstRow="1" w:lastRow="0" w:firstColumn="1" w:lastColumn="0" w:noHBand="0" w:noVBand="1"/>
      </w:tblPr>
      <w:tblGrid>
        <w:gridCol w:w="3454"/>
        <w:gridCol w:w="222"/>
        <w:gridCol w:w="1008"/>
        <w:gridCol w:w="1008"/>
        <w:gridCol w:w="1008"/>
        <w:gridCol w:w="1008"/>
        <w:gridCol w:w="1008"/>
      </w:tblGrid>
      <w:tr w:rsidR="005A67F1" w:rsidRPr="005A67F1" w:rsidTr="005A67F1">
        <w:trPr>
          <w:trHeight w:val="600"/>
        </w:trPr>
        <w:tc>
          <w:tcPr>
            <w:tcW w:w="8200" w:type="dxa"/>
            <w:gridSpan w:val="7"/>
            <w:tcBorders>
              <w:top w:val="nil"/>
              <w:left w:val="nil"/>
              <w:bottom w:val="nil"/>
              <w:right w:val="nil"/>
            </w:tcBorders>
            <w:shd w:val="clear" w:color="auto" w:fill="auto"/>
            <w:noWrap/>
            <w:vAlign w:val="center"/>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b/>
                <w:bCs/>
                <w:color w:val="0070C0"/>
                <w:szCs w:val="24"/>
                <w:lang w:eastAsia="en-GB"/>
              </w:rPr>
            </w:pPr>
            <w:r w:rsidRPr="005A67F1">
              <w:rPr>
                <w:rFonts w:ascii="Calibri" w:eastAsia="Times New Roman" w:hAnsi="Calibri" w:cs="Calibri"/>
                <w:b/>
                <w:bCs/>
                <w:color w:val="0070C0"/>
                <w:szCs w:val="24"/>
                <w:lang w:eastAsia="en-GB"/>
              </w:rPr>
              <w:t>Luton Delegated Budget 19/20- 23-24</w:t>
            </w:r>
          </w:p>
        </w:tc>
      </w:tr>
      <w:tr w:rsidR="005A67F1" w:rsidRPr="005A67F1" w:rsidTr="005A67F1">
        <w:trPr>
          <w:trHeight w:val="570"/>
        </w:trPr>
        <w:tc>
          <w:tcPr>
            <w:tcW w:w="3454"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b/>
                <w:bCs/>
                <w:color w:val="0070C0"/>
                <w:sz w:val="44"/>
                <w:szCs w:val="44"/>
                <w:lang w:eastAsia="en-GB"/>
              </w:rPr>
            </w:pPr>
          </w:p>
        </w:tc>
        <w:tc>
          <w:tcPr>
            <w:tcW w:w="176"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sz w:val="22"/>
                <w:lang w:eastAsia="en-GB"/>
              </w:rPr>
            </w:pPr>
            <w:r w:rsidRPr="005A67F1">
              <w:rPr>
                <w:rFonts w:ascii="Calibri" w:eastAsia="Times New Roman" w:hAnsi="Calibri" w:cs="Calibri"/>
                <w:sz w:val="22"/>
                <w:lang w:eastAsia="en-GB"/>
              </w:rPr>
              <w:t>19-20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sz w:val="22"/>
                <w:lang w:eastAsia="en-GB"/>
              </w:rPr>
            </w:pPr>
            <w:r w:rsidRPr="005A67F1">
              <w:rPr>
                <w:rFonts w:ascii="Calibri" w:eastAsia="Times New Roman" w:hAnsi="Calibri" w:cs="Calibri"/>
                <w:sz w:val="22"/>
                <w:lang w:eastAsia="en-GB"/>
              </w:rPr>
              <w:t>20-21</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sz w:val="22"/>
                <w:lang w:eastAsia="en-GB"/>
              </w:rPr>
            </w:pPr>
            <w:r w:rsidRPr="005A67F1">
              <w:rPr>
                <w:rFonts w:ascii="Calibri" w:eastAsia="Times New Roman" w:hAnsi="Calibri" w:cs="Calibri"/>
                <w:sz w:val="22"/>
                <w:lang w:eastAsia="en-GB"/>
              </w:rPr>
              <w:t>21-22</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sz w:val="22"/>
                <w:lang w:eastAsia="en-GB"/>
              </w:rPr>
            </w:pPr>
            <w:r w:rsidRPr="005A67F1">
              <w:rPr>
                <w:rFonts w:ascii="Calibri" w:eastAsia="Times New Roman" w:hAnsi="Calibri" w:cs="Calibri"/>
                <w:sz w:val="22"/>
                <w:lang w:eastAsia="en-GB"/>
              </w:rPr>
              <w:t>22-23</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sz w:val="22"/>
                <w:lang w:eastAsia="en-GB"/>
              </w:rPr>
            </w:pPr>
            <w:r w:rsidRPr="005A67F1">
              <w:rPr>
                <w:rFonts w:ascii="Calibri" w:eastAsia="Times New Roman" w:hAnsi="Calibri" w:cs="Calibri"/>
                <w:sz w:val="22"/>
                <w:lang w:eastAsia="en-GB"/>
              </w:rPr>
              <w:t>23-24</w:t>
            </w:r>
          </w:p>
        </w:tc>
      </w:tr>
      <w:tr w:rsidR="005A67F1" w:rsidRPr="005A67F1" w:rsidTr="005A67F1">
        <w:trPr>
          <w:trHeight w:val="300"/>
        </w:trPr>
        <w:tc>
          <w:tcPr>
            <w:tcW w:w="3454"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2"/>
                <w:lang w:eastAsia="en-GB"/>
              </w:rPr>
            </w:pPr>
            <w:r w:rsidRPr="005A67F1">
              <w:rPr>
                <w:rFonts w:ascii="Calibri" w:eastAsia="Times New Roman" w:hAnsi="Calibri" w:cs="Calibri"/>
                <w:b/>
                <w:bCs/>
                <w:color w:val="0070C0"/>
                <w:sz w:val="22"/>
                <w:lang w:eastAsia="en-GB"/>
              </w:rPr>
              <w:t>Population Growth</w:t>
            </w:r>
          </w:p>
        </w:tc>
        <w:tc>
          <w:tcPr>
            <w:tcW w:w="176"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2"/>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2.00%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1.92%</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1.64%</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1.64%</w:t>
            </w:r>
          </w:p>
        </w:tc>
      </w:tr>
      <w:tr w:rsidR="005A67F1" w:rsidRPr="005A67F1" w:rsidTr="005A67F1">
        <w:trPr>
          <w:trHeight w:val="300"/>
        </w:trPr>
        <w:tc>
          <w:tcPr>
            <w:tcW w:w="3454"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2"/>
                <w:lang w:eastAsia="en-GB"/>
              </w:rPr>
            </w:pPr>
            <w:r w:rsidRPr="005A67F1">
              <w:rPr>
                <w:rFonts w:ascii="Calibri" w:eastAsia="Times New Roman" w:hAnsi="Calibri" w:cs="Calibri"/>
                <w:b/>
                <w:bCs/>
                <w:color w:val="0070C0"/>
                <w:sz w:val="22"/>
                <w:lang w:eastAsia="en-GB"/>
              </w:rPr>
              <w:t>Inflation</w:t>
            </w:r>
          </w:p>
        </w:tc>
        <w:tc>
          <w:tcPr>
            <w:tcW w:w="176"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2"/>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2.30%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2.80%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2.50%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r w:rsidRPr="005A67F1">
              <w:rPr>
                <w:rFonts w:ascii="Calibri" w:eastAsia="Times New Roman" w:hAnsi="Calibri" w:cs="Calibri"/>
                <w:sz w:val="22"/>
                <w:lang w:eastAsia="en-GB"/>
              </w:rPr>
              <w:t>2.70%</w:t>
            </w:r>
          </w:p>
        </w:tc>
      </w:tr>
      <w:tr w:rsidR="005A67F1" w:rsidRPr="005A67F1" w:rsidTr="005A67F1">
        <w:trPr>
          <w:trHeight w:val="450"/>
        </w:trPr>
        <w:tc>
          <w:tcPr>
            <w:tcW w:w="3454"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sz w:val="22"/>
                <w:lang w:eastAsia="en-GB"/>
              </w:rPr>
            </w:pPr>
          </w:p>
        </w:tc>
        <w:tc>
          <w:tcPr>
            <w:tcW w:w="176" w:type="dxa"/>
            <w:tcBorders>
              <w:top w:val="nil"/>
              <w:left w:val="nil"/>
              <w:bottom w:val="nil"/>
              <w:right w:val="nil"/>
            </w:tcBorders>
            <w:shd w:val="clear" w:color="auto" w:fill="auto"/>
            <w:vAlign w:val="center"/>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sz w:val="22"/>
                <w:lang w:eastAsia="en-GB"/>
              </w:rPr>
            </w:pPr>
            <w:r w:rsidRPr="005A67F1">
              <w:rPr>
                <w:rFonts w:ascii="Calibri" w:eastAsia="Times New Roman" w:hAnsi="Calibri" w:cs="Calibri"/>
                <w:sz w:val="22"/>
                <w:lang w:eastAsia="en-GB"/>
              </w:rPr>
              <w:t>£000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sz w:val="22"/>
                <w:lang w:eastAsia="en-GB"/>
              </w:rPr>
            </w:pPr>
            <w:r w:rsidRPr="005A67F1">
              <w:rPr>
                <w:rFonts w:ascii="Calibri" w:eastAsia="Times New Roman" w:hAnsi="Calibri" w:cs="Calibri"/>
                <w:sz w:val="22"/>
                <w:lang w:eastAsia="en-GB"/>
              </w:rPr>
              <w:t>£000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sz w:val="22"/>
                <w:lang w:eastAsia="en-GB"/>
              </w:rPr>
            </w:pPr>
            <w:r w:rsidRPr="005A67F1">
              <w:rPr>
                <w:rFonts w:ascii="Calibri" w:eastAsia="Times New Roman" w:hAnsi="Calibri" w:cs="Calibri"/>
                <w:sz w:val="22"/>
                <w:lang w:eastAsia="en-GB"/>
              </w:rPr>
              <w:t>£000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sz w:val="22"/>
                <w:lang w:eastAsia="en-GB"/>
              </w:rPr>
            </w:pPr>
            <w:r w:rsidRPr="005A67F1">
              <w:rPr>
                <w:rFonts w:ascii="Calibri" w:eastAsia="Times New Roman" w:hAnsi="Calibri" w:cs="Calibri"/>
                <w:sz w:val="22"/>
                <w:lang w:eastAsia="en-GB"/>
              </w:rPr>
              <w:t>£000</w:t>
            </w: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center"/>
              <w:rPr>
                <w:rFonts w:ascii="Calibri" w:eastAsia="Times New Roman" w:hAnsi="Calibri" w:cs="Calibri"/>
                <w:sz w:val="22"/>
                <w:lang w:eastAsia="en-GB"/>
              </w:rPr>
            </w:pPr>
            <w:r w:rsidRPr="005A67F1">
              <w:rPr>
                <w:rFonts w:ascii="Calibri" w:eastAsia="Times New Roman" w:hAnsi="Calibri" w:cs="Calibri"/>
                <w:sz w:val="22"/>
                <w:lang w:eastAsia="en-GB"/>
              </w:rPr>
              <w:t>£000</w:t>
            </w: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Main Contract</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£20,531</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£21,193</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£22,045</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£22,959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£23,955</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Primary Care Networks</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£902</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£1,453</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£2,042</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£2,841</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£3,773</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Enhanced Services</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£677</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£706</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£740</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£770</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£804</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Premises</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£3,259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£3,399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£3,559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£3,707</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£3,868</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Primary Care Other</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£373</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£344</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£317</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£325</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£334</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Quality &amp; Outcomes</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£2,455</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£2,560</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£2,681</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£2,792</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£2,913</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Prescribing</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£269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£281</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£294</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£306</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£320</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Other</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£2,303</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£2,519</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£2,746</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£2,846</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£2,956</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 xml:space="preserve"> Central Costs</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£60</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£61</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£63</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£64</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£66</w:t>
            </w:r>
          </w:p>
        </w:tc>
      </w:tr>
      <w:tr w:rsidR="005A67F1" w:rsidRPr="005A67F1" w:rsidTr="005A67F1">
        <w:trPr>
          <w:trHeight w:val="300"/>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15"/>
        </w:trPr>
        <w:tc>
          <w:tcPr>
            <w:tcW w:w="3454" w:type="dxa"/>
            <w:tcBorders>
              <w:top w:val="single" w:sz="8" w:space="0" w:color="auto"/>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r w:rsidRPr="005A67F1">
              <w:rPr>
                <w:rFonts w:ascii="Calibri" w:eastAsia="Times New Roman" w:hAnsi="Calibri" w:cs="Calibri"/>
                <w:b/>
                <w:bCs/>
                <w:sz w:val="22"/>
                <w:lang w:eastAsia="en-GB"/>
              </w:rPr>
              <w:t>Contingency</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£328</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£976</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£818</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£184</w:t>
            </w:r>
          </w:p>
        </w:tc>
        <w:tc>
          <w:tcPr>
            <w:tcW w:w="914" w:type="dxa"/>
            <w:tcBorders>
              <w:top w:val="single" w:sz="8" w:space="0" w:color="auto"/>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£191</w:t>
            </w:r>
          </w:p>
        </w:tc>
      </w:tr>
      <w:tr w:rsidR="005A67F1" w:rsidRPr="005A67F1" w:rsidTr="005A67F1">
        <w:trPr>
          <w:trHeight w:val="315"/>
        </w:trPr>
        <w:tc>
          <w:tcPr>
            <w:tcW w:w="3454" w:type="dxa"/>
            <w:tcBorders>
              <w:top w:val="nil"/>
              <w:left w:val="single" w:sz="8" w:space="0" w:color="auto"/>
              <w:bottom w:val="single" w:sz="8" w:space="0" w:color="auto"/>
              <w:right w:val="single" w:sz="8" w:space="0" w:color="auto"/>
            </w:tcBorders>
            <w:shd w:val="clear" w:color="FFFFFF" w:fill="DDEBF7"/>
            <w:noWrap/>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roofErr w:type="spellStart"/>
            <w:r w:rsidRPr="005A67F1">
              <w:rPr>
                <w:rFonts w:ascii="Calibri" w:eastAsia="Times New Roman" w:hAnsi="Calibri" w:cs="Calibri"/>
                <w:b/>
                <w:bCs/>
                <w:sz w:val="22"/>
                <w:lang w:eastAsia="en-GB"/>
              </w:rPr>
              <w:t>QiPP</w:t>
            </w:r>
            <w:proofErr w:type="spellEnd"/>
            <w:r w:rsidRPr="005A67F1">
              <w:rPr>
                <w:rFonts w:ascii="Calibri" w:eastAsia="Times New Roman" w:hAnsi="Calibri" w:cs="Calibri"/>
                <w:b/>
                <w:bCs/>
                <w:sz w:val="22"/>
                <w:lang w:eastAsia="en-GB"/>
              </w:rPr>
              <w:t xml:space="preserve"> Required</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sz w:val="22"/>
                <w:lang w:eastAsia="en-GB"/>
              </w:rPr>
            </w:pPr>
          </w:p>
        </w:tc>
        <w:tc>
          <w:tcPr>
            <w:tcW w:w="914" w:type="dxa"/>
            <w:tcBorders>
              <w:top w:val="nil"/>
              <w:left w:val="single" w:sz="8" w:space="0" w:color="auto"/>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£0</w:t>
            </w:r>
          </w:p>
        </w:tc>
        <w:tc>
          <w:tcPr>
            <w:tcW w:w="914" w:type="dxa"/>
            <w:tcBorders>
              <w:top w:val="nil"/>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£0</w:t>
            </w:r>
          </w:p>
        </w:tc>
        <w:tc>
          <w:tcPr>
            <w:tcW w:w="914" w:type="dxa"/>
            <w:tcBorders>
              <w:top w:val="nil"/>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sz w:val="22"/>
                <w:lang w:eastAsia="en-GB"/>
              </w:rPr>
              <w:t>£0</w:t>
            </w:r>
          </w:p>
        </w:tc>
        <w:tc>
          <w:tcPr>
            <w:tcW w:w="914" w:type="dxa"/>
            <w:tcBorders>
              <w:top w:val="nil"/>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color w:val="FF0000"/>
                <w:sz w:val="22"/>
                <w:lang w:eastAsia="en-GB"/>
              </w:rPr>
              <w:t>-£44</w:t>
            </w:r>
          </w:p>
        </w:tc>
        <w:tc>
          <w:tcPr>
            <w:tcW w:w="914" w:type="dxa"/>
            <w:tcBorders>
              <w:top w:val="nil"/>
              <w:left w:val="nil"/>
              <w:bottom w:val="single" w:sz="8" w:space="0" w:color="auto"/>
              <w:right w:val="single" w:sz="8" w:space="0" w:color="auto"/>
            </w:tcBorders>
            <w:shd w:val="clear" w:color="000000" w:fill="DDEBF7"/>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r w:rsidRPr="005A67F1">
              <w:rPr>
                <w:rFonts w:ascii="Calibri" w:eastAsia="Times New Roman" w:hAnsi="Calibri" w:cs="Calibri"/>
                <w:b/>
                <w:bCs/>
                <w:color w:val="FF0000"/>
                <w:sz w:val="22"/>
                <w:lang w:eastAsia="en-GB"/>
              </w:rPr>
              <w:t>-£944</w:t>
            </w:r>
          </w:p>
        </w:tc>
      </w:tr>
      <w:tr w:rsidR="005A67F1" w:rsidRPr="005A67F1" w:rsidTr="005A67F1">
        <w:trPr>
          <w:trHeight w:val="315"/>
        </w:trPr>
        <w:tc>
          <w:tcPr>
            <w:tcW w:w="3454" w:type="dxa"/>
            <w:tcBorders>
              <w:top w:val="nil"/>
              <w:left w:val="nil"/>
              <w:bottom w:val="nil"/>
              <w:right w:val="nil"/>
            </w:tcBorders>
            <w:shd w:val="clear" w:color="auto" w:fill="auto"/>
            <w:noWrap/>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 w:val="22"/>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90"/>
        </w:trPr>
        <w:tc>
          <w:tcPr>
            <w:tcW w:w="3454"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8"/>
                <w:szCs w:val="28"/>
                <w:lang w:eastAsia="en-GB"/>
              </w:rPr>
            </w:pPr>
            <w:r w:rsidRPr="005A67F1">
              <w:rPr>
                <w:rFonts w:ascii="Calibri" w:eastAsia="Times New Roman" w:hAnsi="Calibri" w:cs="Calibri"/>
                <w:b/>
                <w:bCs/>
                <w:color w:val="0070C0"/>
                <w:sz w:val="28"/>
                <w:szCs w:val="28"/>
                <w:lang w:eastAsia="en-GB"/>
              </w:rPr>
              <w:t>Total Annual Expenditure</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8"/>
                <w:szCs w:val="28"/>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£31,157</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£33,493</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£35,305</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£36,750</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£38,235</w:t>
            </w:r>
          </w:p>
        </w:tc>
      </w:tr>
      <w:tr w:rsidR="005A67F1" w:rsidRPr="005A67F1" w:rsidTr="005A67F1">
        <w:trPr>
          <w:trHeight w:val="330"/>
        </w:trPr>
        <w:tc>
          <w:tcPr>
            <w:tcW w:w="345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c>
          <w:tcPr>
            <w:tcW w:w="914"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Times New Roman" w:eastAsia="Times New Roman" w:hAnsi="Times New Roman"/>
                <w:color w:val="auto"/>
                <w:sz w:val="20"/>
                <w:szCs w:val="20"/>
                <w:lang w:eastAsia="en-GB"/>
              </w:rPr>
            </w:pPr>
          </w:p>
        </w:tc>
      </w:tr>
      <w:tr w:rsidR="005A67F1" w:rsidRPr="005A67F1" w:rsidTr="005A67F1">
        <w:trPr>
          <w:trHeight w:val="390"/>
        </w:trPr>
        <w:tc>
          <w:tcPr>
            <w:tcW w:w="3454"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8"/>
                <w:szCs w:val="28"/>
                <w:lang w:eastAsia="en-GB"/>
              </w:rPr>
            </w:pPr>
            <w:r w:rsidRPr="005A67F1">
              <w:rPr>
                <w:rFonts w:ascii="Calibri" w:eastAsia="Times New Roman" w:hAnsi="Calibri" w:cs="Calibri"/>
                <w:b/>
                <w:bCs/>
                <w:color w:val="0070C0"/>
                <w:sz w:val="28"/>
                <w:szCs w:val="28"/>
                <w:lang w:eastAsia="en-GB"/>
              </w:rPr>
              <w:t>Allocation</w:t>
            </w:r>
          </w:p>
        </w:tc>
        <w:tc>
          <w:tcPr>
            <w:tcW w:w="176" w:type="dxa"/>
            <w:tcBorders>
              <w:top w:val="nil"/>
              <w:left w:val="nil"/>
              <w:bottom w:val="nil"/>
              <w:right w:val="nil"/>
            </w:tcBorders>
            <w:shd w:val="clear" w:color="auto" w:fill="auto"/>
            <w:noWrap/>
            <w:vAlign w:val="bottom"/>
            <w:hideMark/>
          </w:tcPr>
          <w:p w:rsidR="005A67F1" w:rsidRPr="005A67F1" w:rsidRDefault="005A67F1" w:rsidP="005A67F1">
            <w:pPr>
              <w:keepNext w:val="0"/>
              <w:keepLines w:val="0"/>
              <w:widowControl/>
              <w:spacing w:before="0" w:after="0" w:line="240" w:lineRule="auto"/>
              <w:ind w:left="0"/>
              <w:rPr>
                <w:rFonts w:ascii="Calibri" w:eastAsia="Times New Roman" w:hAnsi="Calibri" w:cs="Calibri"/>
                <w:b/>
                <w:bCs/>
                <w:color w:val="0070C0"/>
                <w:sz w:val="28"/>
                <w:szCs w:val="28"/>
                <w:lang w:eastAsia="en-GB"/>
              </w:rPr>
            </w:pPr>
          </w:p>
        </w:tc>
        <w:tc>
          <w:tcPr>
            <w:tcW w:w="914"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£31,157</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£33,493</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£35,305</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£36,750</w:t>
            </w:r>
          </w:p>
        </w:tc>
        <w:tc>
          <w:tcPr>
            <w:tcW w:w="914" w:type="dxa"/>
            <w:tcBorders>
              <w:top w:val="single" w:sz="8" w:space="0" w:color="auto"/>
              <w:left w:val="nil"/>
              <w:bottom w:val="single" w:sz="8" w:space="0" w:color="auto"/>
              <w:right w:val="single" w:sz="8" w:space="0" w:color="auto"/>
            </w:tcBorders>
            <w:shd w:val="clear" w:color="000000" w:fill="DDEBF7"/>
            <w:noWrap/>
            <w:vAlign w:val="center"/>
            <w:hideMark/>
          </w:tcPr>
          <w:p w:rsidR="005A67F1" w:rsidRPr="005A67F1" w:rsidRDefault="005A67F1" w:rsidP="005A67F1">
            <w:pPr>
              <w:keepNext w:val="0"/>
              <w:keepLines w:val="0"/>
              <w:widowControl/>
              <w:spacing w:before="0" w:after="0" w:line="240" w:lineRule="auto"/>
              <w:ind w:left="0"/>
              <w:jc w:val="right"/>
              <w:rPr>
                <w:rFonts w:ascii="Calibri" w:eastAsia="Times New Roman" w:hAnsi="Calibri" w:cs="Calibri"/>
                <w:b/>
                <w:bCs/>
                <w:szCs w:val="24"/>
                <w:lang w:eastAsia="en-GB"/>
              </w:rPr>
            </w:pPr>
            <w:r w:rsidRPr="005A67F1">
              <w:rPr>
                <w:rFonts w:ascii="Calibri" w:eastAsia="Times New Roman" w:hAnsi="Calibri" w:cs="Calibri"/>
                <w:b/>
                <w:bCs/>
                <w:szCs w:val="24"/>
                <w:lang w:eastAsia="en-GB"/>
              </w:rPr>
              <w:t>£38,235</w:t>
            </w:r>
          </w:p>
        </w:tc>
      </w:tr>
    </w:tbl>
    <w:p w:rsidR="00B14FF5" w:rsidRDefault="00B14FF5" w:rsidP="00B14FF5">
      <w:pPr>
        <w:ind w:left="0"/>
      </w:pPr>
    </w:p>
    <w:tbl>
      <w:tblPr>
        <w:tblW w:w="9022" w:type="dxa"/>
        <w:tblInd w:w="93" w:type="dxa"/>
        <w:tblLook w:val="04A0" w:firstRow="1" w:lastRow="0" w:firstColumn="1" w:lastColumn="0" w:noHBand="0" w:noVBand="1"/>
      </w:tblPr>
      <w:tblGrid>
        <w:gridCol w:w="3493"/>
        <w:gridCol w:w="222"/>
        <w:gridCol w:w="1077"/>
        <w:gridCol w:w="1077"/>
        <w:gridCol w:w="1077"/>
        <w:gridCol w:w="1077"/>
        <w:gridCol w:w="1077"/>
      </w:tblGrid>
      <w:tr w:rsidR="008F2A6C" w:rsidRPr="008F2A6C" w:rsidTr="008F2A6C">
        <w:trPr>
          <w:trHeight w:val="600"/>
        </w:trPr>
        <w:tc>
          <w:tcPr>
            <w:tcW w:w="9022" w:type="dxa"/>
            <w:gridSpan w:val="7"/>
            <w:tcBorders>
              <w:top w:val="nil"/>
              <w:left w:val="nil"/>
              <w:bottom w:val="nil"/>
              <w:right w:val="nil"/>
            </w:tcBorders>
            <w:shd w:val="clear" w:color="auto" w:fill="auto"/>
            <w:noWrap/>
            <w:vAlign w:val="center"/>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b/>
                <w:bCs/>
                <w:color w:val="0070C0"/>
                <w:sz w:val="28"/>
                <w:szCs w:val="28"/>
                <w:lang w:eastAsia="en-GB"/>
              </w:rPr>
            </w:pPr>
            <w:r w:rsidRPr="008F2A6C">
              <w:rPr>
                <w:rFonts w:ascii="Calibri" w:eastAsia="Times New Roman" w:hAnsi="Calibri"/>
                <w:b/>
                <w:bCs/>
                <w:color w:val="0070C0"/>
                <w:sz w:val="28"/>
                <w:szCs w:val="28"/>
                <w:lang w:eastAsia="en-GB"/>
              </w:rPr>
              <w:t>Milton Keynes Delegated Budget 19/20- 23-24</w:t>
            </w:r>
          </w:p>
        </w:tc>
      </w:tr>
      <w:tr w:rsidR="008F2A6C" w:rsidRPr="008F2A6C" w:rsidTr="008F2A6C">
        <w:trPr>
          <w:trHeight w:val="578"/>
        </w:trPr>
        <w:tc>
          <w:tcPr>
            <w:tcW w:w="3493"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44"/>
                <w:szCs w:val="44"/>
                <w:lang w:eastAsia="en-GB"/>
              </w:rPr>
            </w:pPr>
          </w:p>
        </w:tc>
        <w:tc>
          <w:tcPr>
            <w:tcW w:w="144"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r w:rsidRPr="008F2A6C">
              <w:rPr>
                <w:rFonts w:ascii="Calibri" w:eastAsia="Times New Roman" w:hAnsi="Calibri"/>
                <w:sz w:val="22"/>
                <w:lang w:eastAsia="en-GB"/>
              </w:rPr>
              <w:t>19-20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r w:rsidRPr="008F2A6C">
              <w:rPr>
                <w:rFonts w:ascii="Calibri" w:eastAsia="Times New Roman" w:hAnsi="Calibri"/>
                <w:sz w:val="22"/>
                <w:lang w:eastAsia="en-GB"/>
              </w:rPr>
              <w:t>20-21</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r w:rsidRPr="008F2A6C">
              <w:rPr>
                <w:rFonts w:ascii="Calibri" w:eastAsia="Times New Roman" w:hAnsi="Calibri"/>
                <w:sz w:val="22"/>
                <w:lang w:eastAsia="en-GB"/>
              </w:rPr>
              <w:t>21-22</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r w:rsidRPr="008F2A6C">
              <w:rPr>
                <w:rFonts w:ascii="Calibri" w:eastAsia="Times New Roman" w:hAnsi="Calibri"/>
                <w:sz w:val="22"/>
                <w:lang w:eastAsia="en-GB"/>
              </w:rPr>
              <w:t>22-23</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r w:rsidRPr="008F2A6C">
              <w:rPr>
                <w:rFonts w:ascii="Calibri" w:eastAsia="Times New Roman" w:hAnsi="Calibri"/>
                <w:sz w:val="22"/>
                <w:lang w:eastAsia="en-GB"/>
              </w:rPr>
              <w:t>23-24</w:t>
            </w:r>
          </w:p>
        </w:tc>
      </w:tr>
      <w:tr w:rsidR="008F2A6C" w:rsidRPr="008F2A6C" w:rsidTr="008F2A6C">
        <w:trPr>
          <w:trHeight w:val="578"/>
        </w:trPr>
        <w:tc>
          <w:tcPr>
            <w:tcW w:w="3493"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r w:rsidRPr="008F2A6C">
              <w:rPr>
                <w:rFonts w:ascii="Calibri" w:eastAsia="Times New Roman" w:hAnsi="Calibri"/>
                <w:b/>
                <w:bCs/>
                <w:color w:val="0070C0"/>
                <w:sz w:val="22"/>
                <w:lang w:eastAsia="en-GB"/>
              </w:rPr>
              <w:t>Population Growth</w:t>
            </w:r>
          </w:p>
        </w:tc>
        <w:tc>
          <w:tcPr>
            <w:tcW w:w="144"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2.00%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1.92%</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1.64%</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1.64%</w:t>
            </w:r>
          </w:p>
        </w:tc>
      </w:tr>
      <w:tr w:rsidR="008F2A6C" w:rsidRPr="008F2A6C" w:rsidTr="008F2A6C">
        <w:trPr>
          <w:trHeight w:val="289"/>
        </w:trPr>
        <w:tc>
          <w:tcPr>
            <w:tcW w:w="3493"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r w:rsidRPr="008F2A6C">
              <w:rPr>
                <w:rFonts w:ascii="Calibri" w:eastAsia="Times New Roman" w:hAnsi="Calibri"/>
                <w:b/>
                <w:bCs/>
                <w:color w:val="0070C0"/>
                <w:sz w:val="22"/>
                <w:lang w:eastAsia="en-GB"/>
              </w:rPr>
              <w:t>Inflation</w:t>
            </w:r>
          </w:p>
        </w:tc>
        <w:tc>
          <w:tcPr>
            <w:tcW w:w="144"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2.30%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2.80%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2.50%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sz w:val="22"/>
                <w:lang w:eastAsia="en-GB"/>
              </w:rPr>
            </w:pPr>
            <w:r w:rsidRPr="008F2A6C">
              <w:rPr>
                <w:rFonts w:ascii="Calibri" w:eastAsia="Times New Roman" w:hAnsi="Calibri"/>
                <w:sz w:val="22"/>
                <w:lang w:eastAsia="en-GB"/>
              </w:rPr>
              <w:t>2.70%</w:t>
            </w:r>
          </w:p>
        </w:tc>
      </w:tr>
      <w:tr w:rsidR="008F2A6C" w:rsidRPr="008F2A6C" w:rsidTr="008F2A6C">
        <w:trPr>
          <w:trHeight w:val="450"/>
        </w:trPr>
        <w:tc>
          <w:tcPr>
            <w:tcW w:w="3493"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p>
        </w:tc>
        <w:tc>
          <w:tcPr>
            <w:tcW w:w="144" w:type="dxa"/>
            <w:tcBorders>
              <w:top w:val="nil"/>
              <w:left w:val="nil"/>
              <w:bottom w:val="nil"/>
              <w:right w:val="nil"/>
            </w:tcBorders>
            <w:shd w:val="clear" w:color="auto" w:fill="auto"/>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15"/>
        </w:trPr>
        <w:tc>
          <w:tcPr>
            <w:tcW w:w="3493"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sz w:val="22"/>
                <w:lang w:eastAsia="en-GB"/>
              </w:rPr>
            </w:pPr>
            <w:r w:rsidRPr="008F2A6C">
              <w:rPr>
                <w:rFonts w:ascii="Calibri" w:eastAsia="Times New Roman" w:hAnsi="Calibri"/>
                <w:sz w:val="22"/>
                <w:lang w:eastAsia="en-GB"/>
              </w:rPr>
              <w:t>£000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sz w:val="22"/>
                <w:lang w:eastAsia="en-GB"/>
              </w:rPr>
            </w:pPr>
            <w:r w:rsidRPr="008F2A6C">
              <w:rPr>
                <w:rFonts w:ascii="Calibri" w:eastAsia="Times New Roman" w:hAnsi="Calibri"/>
                <w:sz w:val="22"/>
                <w:lang w:eastAsia="en-GB"/>
              </w:rPr>
              <w:t>£000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sz w:val="22"/>
                <w:lang w:eastAsia="en-GB"/>
              </w:rPr>
            </w:pPr>
            <w:r w:rsidRPr="008F2A6C">
              <w:rPr>
                <w:rFonts w:ascii="Calibri" w:eastAsia="Times New Roman" w:hAnsi="Calibri"/>
                <w:sz w:val="22"/>
                <w:lang w:eastAsia="en-GB"/>
              </w:rPr>
              <w:t>£000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sz w:val="22"/>
                <w:lang w:eastAsia="en-GB"/>
              </w:rPr>
            </w:pPr>
            <w:r w:rsidRPr="008F2A6C">
              <w:rPr>
                <w:rFonts w:ascii="Calibri" w:eastAsia="Times New Roman" w:hAnsi="Calibri"/>
                <w:sz w:val="22"/>
                <w:lang w:eastAsia="en-GB"/>
              </w:rPr>
              <w:t>£000</w:t>
            </w: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jc w:val="center"/>
              <w:rPr>
                <w:rFonts w:ascii="Calibri" w:eastAsia="Times New Roman" w:hAnsi="Calibri"/>
                <w:sz w:val="22"/>
                <w:lang w:eastAsia="en-GB"/>
              </w:rPr>
            </w:pPr>
            <w:r w:rsidRPr="008F2A6C">
              <w:rPr>
                <w:rFonts w:ascii="Calibri" w:eastAsia="Times New Roman" w:hAnsi="Calibri"/>
                <w:sz w:val="22"/>
                <w:lang w:eastAsia="en-GB"/>
              </w:rPr>
              <w:t>£000</w:t>
            </w: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Main Contract</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£24,163</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£25,181</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£26,034</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£26,782</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£27,577</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Primary Care Networks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£1,175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£1,611</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£2,120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£2,939</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£3,973</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Enhanced Services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£757</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£790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£827</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£861</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£899</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Premises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£4,055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£4,229</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£4,429</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£4,612</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£4,812</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Primary Care Other</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£491</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£410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£330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£367</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£406</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Quality &amp; Outcomes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£3,063</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£3,195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£3,345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£3,484</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£3,635</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Prescribing</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£189</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£197</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£207</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£215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£225</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Other</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£944</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£1,228</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£1,546</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£1,585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£1,628</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Central Costs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£93</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£145</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£150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£153</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£157</w:t>
            </w:r>
          </w:p>
        </w:tc>
      </w:tr>
      <w:tr w:rsidR="008F2A6C" w:rsidRPr="008F2A6C" w:rsidTr="008F2A6C">
        <w:trPr>
          <w:trHeight w:val="289"/>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single" w:sz="8" w:space="0" w:color="auto"/>
              <w:left w:val="single" w:sz="8" w:space="0" w:color="auto"/>
              <w:bottom w:val="single" w:sz="8" w:space="0" w:color="auto"/>
              <w:right w:val="single" w:sz="8" w:space="0" w:color="auto"/>
            </w:tcBorders>
            <w:shd w:val="clear" w:color="FFFFFF" w:fill="DDEBF7"/>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sz w:val="22"/>
                <w:lang w:eastAsia="en-GB"/>
              </w:rPr>
            </w:pPr>
            <w:r w:rsidRPr="008F2A6C">
              <w:rPr>
                <w:rFonts w:ascii="Calibri" w:eastAsia="Times New Roman" w:hAnsi="Calibri"/>
                <w:b/>
                <w:bCs/>
                <w:sz w:val="22"/>
                <w:lang w:eastAsia="en-GB"/>
              </w:rPr>
              <w:t xml:space="preserve"> Reserves</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£332</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£69</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£30</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£183</w:t>
            </w:r>
          </w:p>
        </w:tc>
        <w:tc>
          <w:tcPr>
            <w:tcW w:w="1077" w:type="dxa"/>
            <w:tcBorders>
              <w:top w:val="single" w:sz="8" w:space="0" w:color="auto"/>
              <w:left w:val="nil"/>
              <w:bottom w:val="single" w:sz="8" w:space="0" w:color="auto"/>
              <w:right w:val="single" w:sz="8" w:space="0" w:color="auto"/>
            </w:tcBorders>
            <w:shd w:val="clear" w:color="000000" w:fill="DDEBF7"/>
            <w:noWrap/>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 w:val="22"/>
                <w:lang w:eastAsia="en-GB"/>
              </w:rPr>
            </w:pPr>
            <w:r w:rsidRPr="008F2A6C">
              <w:rPr>
                <w:rFonts w:ascii="Calibri" w:eastAsia="Times New Roman" w:hAnsi="Calibri"/>
                <w:b/>
                <w:bCs/>
                <w:sz w:val="22"/>
                <w:lang w:eastAsia="en-GB"/>
              </w:rPr>
              <w:t>£329</w:t>
            </w: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00"/>
        </w:trPr>
        <w:tc>
          <w:tcPr>
            <w:tcW w:w="3493" w:type="dxa"/>
            <w:tcBorders>
              <w:top w:val="nil"/>
              <w:left w:val="nil"/>
              <w:bottom w:val="nil"/>
              <w:right w:val="nil"/>
            </w:tcBorders>
            <w:shd w:val="clear" w:color="auto" w:fill="auto"/>
            <w:noWrap/>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auto"/>
                <w:sz w:val="22"/>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 w:val="22"/>
                <w:lang w:eastAsia="en-GB"/>
              </w:rPr>
            </w:pPr>
          </w:p>
        </w:tc>
      </w:tr>
      <w:tr w:rsidR="008F2A6C" w:rsidRPr="008F2A6C" w:rsidTr="008F2A6C">
        <w:trPr>
          <w:trHeight w:val="372"/>
        </w:trPr>
        <w:tc>
          <w:tcPr>
            <w:tcW w:w="3493"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Cs w:val="24"/>
                <w:lang w:eastAsia="en-GB"/>
              </w:rPr>
            </w:pPr>
            <w:bookmarkStart w:id="157" w:name="_GoBack" w:colFirst="0" w:colLast="6"/>
            <w:r w:rsidRPr="008F2A6C">
              <w:rPr>
                <w:rFonts w:ascii="Calibri" w:eastAsia="Times New Roman" w:hAnsi="Calibri"/>
                <w:b/>
                <w:bCs/>
                <w:color w:val="0070C0"/>
                <w:szCs w:val="24"/>
                <w:lang w:eastAsia="en-GB"/>
              </w:rPr>
              <w:t>Total Annual Expenditure</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£35,262</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£37,055</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£39,017</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£41,182</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£43,642</w:t>
            </w:r>
          </w:p>
        </w:tc>
      </w:tr>
      <w:tr w:rsidR="008F2A6C" w:rsidRPr="008F2A6C" w:rsidTr="008F2A6C">
        <w:trPr>
          <w:trHeight w:val="323"/>
        </w:trPr>
        <w:tc>
          <w:tcPr>
            <w:tcW w:w="3493"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r>
      <w:tr w:rsidR="008F2A6C" w:rsidRPr="008F2A6C" w:rsidTr="008F2A6C">
        <w:trPr>
          <w:trHeight w:val="372"/>
        </w:trPr>
        <w:tc>
          <w:tcPr>
            <w:tcW w:w="3493" w:type="dxa"/>
            <w:tcBorders>
              <w:top w:val="single" w:sz="8" w:space="0" w:color="auto"/>
              <w:left w:val="single" w:sz="8" w:space="0" w:color="auto"/>
              <w:bottom w:val="single" w:sz="8" w:space="0" w:color="auto"/>
              <w:right w:val="single" w:sz="8" w:space="0" w:color="auto"/>
            </w:tcBorders>
            <w:shd w:val="clear" w:color="FFFFFF" w:fill="DDEBF7"/>
            <w:noWrap/>
            <w:vAlign w:val="center"/>
            <w:hideMark/>
          </w:tcPr>
          <w:p w:rsidR="008F2A6C" w:rsidRPr="008F2A6C" w:rsidRDefault="008F2A6C" w:rsidP="008F2A6C">
            <w:pPr>
              <w:keepNext w:val="0"/>
              <w:keepLines w:val="0"/>
              <w:widowControl/>
              <w:spacing w:before="0" w:after="0" w:line="240" w:lineRule="auto"/>
              <w:ind w:left="0"/>
              <w:rPr>
                <w:rFonts w:ascii="Calibri" w:eastAsia="Times New Roman" w:hAnsi="Calibri"/>
                <w:b/>
                <w:bCs/>
                <w:color w:val="0070C0"/>
                <w:szCs w:val="24"/>
                <w:lang w:eastAsia="en-GB"/>
              </w:rPr>
            </w:pPr>
            <w:r w:rsidRPr="008F2A6C">
              <w:rPr>
                <w:rFonts w:ascii="Calibri" w:eastAsia="Times New Roman" w:hAnsi="Calibri"/>
                <w:b/>
                <w:bCs/>
                <w:color w:val="0070C0"/>
                <w:szCs w:val="24"/>
                <w:lang w:eastAsia="en-GB"/>
              </w:rPr>
              <w:t>Allocation</w:t>
            </w:r>
          </w:p>
        </w:tc>
        <w:tc>
          <w:tcPr>
            <w:tcW w:w="144" w:type="dxa"/>
            <w:tcBorders>
              <w:top w:val="nil"/>
              <w:left w:val="nil"/>
              <w:bottom w:val="nil"/>
              <w:right w:val="nil"/>
            </w:tcBorders>
            <w:shd w:val="clear" w:color="auto" w:fill="auto"/>
            <w:noWrap/>
            <w:vAlign w:val="bottom"/>
            <w:hideMark/>
          </w:tcPr>
          <w:p w:rsidR="008F2A6C" w:rsidRPr="008F2A6C" w:rsidRDefault="008F2A6C" w:rsidP="008F2A6C">
            <w:pPr>
              <w:keepNext w:val="0"/>
              <w:keepLines w:val="0"/>
              <w:widowControl/>
              <w:spacing w:before="0" w:after="0" w:line="240" w:lineRule="auto"/>
              <w:ind w:left="0"/>
              <w:rPr>
                <w:rFonts w:ascii="Calibri" w:eastAsia="Times New Roman" w:hAnsi="Calibri"/>
                <w:szCs w:val="24"/>
                <w:lang w:eastAsia="en-GB"/>
              </w:rPr>
            </w:pPr>
          </w:p>
        </w:tc>
        <w:tc>
          <w:tcPr>
            <w:tcW w:w="1077" w:type="dxa"/>
            <w:tcBorders>
              <w:top w:val="single" w:sz="8" w:space="0" w:color="auto"/>
              <w:left w:val="single" w:sz="8" w:space="0" w:color="auto"/>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£35,262</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£37,055</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£39,017</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£41,182</w:t>
            </w:r>
          </w:p>
        </w:tc>
        <w:tc>
          <w:tcPr>
            <w:tcW w:w="1077" w:type="dxa"/>
            <w:tcBorders>
              <w:top w:val="single" w:sz="8" w:space="0" w:color="auto"/>
              <w:left w:val="nil"/>
              <w:bottom w:val="single" w:sz="8" w:space="0" w:color="auto"/>
              <w:right w:val="single" w:sz="8" w:space="0" w:color="auto"/>
            </w:tcBorders>
            <w:shd w:val="clear" w:color="000000" w:fill="DDEBF7"/>
            <w:noWrap/>
            <w:vAlign w:val="center"/>
            <w:hideMark/>
          </w:tcPr>
          <w:p w:rsidR="008F2A6C" w:rsidRPr="008F2A6C" w:rsidRDefault="008F2A6C" w:rsidP="008F2A6C">
            <w:pPr>
              <w:keepNext w:val="0"/>
              <w:keepLines w:val="0"/>
              <w:widowControl/>
              <w:spacing w:before="0" w:after="0" w:line="240" w:lineRule="auto"/>
              <w:ind w:left="0"/>
              <w:jc w:val="right"/>
              <w:rPr>
                <w:rFonts w:ascii="Calibri" w:eastAsia="Times New Roman" w:hAnsi="Calibri"/>
                <w:b/>
                <w:bCs/>
                <w:szCs w:val="24"/>
                <w:lang w:eastAsia="en-GB"/>
              </w:rPr>
            </w:pPr>
            <w:r w:rsidRPr="008F2A6C">
              <w:rPr>
                <w:rFonts w:ascii="Calibri" w:eastAsia="Times New Roman" w:hAnsi="Calibri"/>
                <w:b/>
                <w:bCs/>
                <w:szCs w:val="24"/>
                <w:lang w:eastAsia="en-GB"/>
              </w:rPr>
              <w:t>£43,642</w:t>
            </w:r>
          </w:p>
        </w:tc>
      </w:tr>
      <w:bookmarkEnd w:id="157"/>
    </w:tbl>
    <w:p w:rsidR="00A63D37" w:rsidRDefault="00A63D37" w:rsidP="00B14FF5">
      <w:pPr>
        <w:ind w:left="0"/>
      </w:pPr>
    </w:p>
    <w:p w:rsidR="005A67F1" w:rsidRDefault="005A67F1" w:rsidP="00B14FF5">
      <w:pPr>
        <w:ind w:left="0"/>
      </w:pPr>
    </w:p>
    <w:p w:rsidR="00A63D37" w:rsidRDefault="005A67F1" w:rsidP="005A67F1">
      <w:pPr>
        <w:tabs>
          <w:tab w:val="left" w:pos="2057"/>
        </w:tabs>
        <w:spacing w:before="0" w:after="0" w:line="240" w:lineRule="auto"/>
        <w:ind w:left="0"/>
      </w:pPr>
      <w:r>
        <w:tab/>
      </w:r>
    </w:p>
    <w:p w:rsidR="005A67F1" w:rsidRDefault="005A67F1" w:rsidP="005A67F1">
      <w:pPr>
        <w:spacing w:before="0" w:after="0" w:line="240" w:lineRule="auto"/>
        <w:ind w:left="0"/>
      </w:pPr>
    </w:p>
    <w:p w:rsidR="005A67F1" w:rsidRPr="00B14FF5" w:rsidRDefault="005A67F1" w:rsidP="005A67F1">
      <w:pPr>
        <w:keepNext w:val="0"/>
        <w:keepLines w:val="0"/>
        <w:spacing w:before="0" w:after="0" w:line="240" w:lineRule="auto"/>
        <w:ind w:left="0"/>
      </w:pPr>
    </w:p>
    <w:p w:rsidR="00CB4947" w:rsidRPr="00CB28E1" w:rsidRDefault="00CB28E1" w:rsidP="005A67F1">
      <w:pPr>
        <w:pStyle w:val="Heading2"/>
        <w:keepNext w:val="0"/>
        <w:keepLines w:val="0"/>
        <w:spacing w:before="0" w:after="0" w:line="240" w:lineRule="auto"/>
        <w:rPr>
          <w:rFonts w:asciiTheme="minorHAnsi" w:hAnsiTheme="minorHAnsi" w:cstheme="minorHAnsi"/>
        </w:rPr>
      </w:pPr>
      <w:bookmarkStart w:id="158" w:name="_Toc11925757"/>
      <w:r w:rsidRPr="00CB28E1">
        <w:rPr>
          <w:rFonts w:asciiTheme="minorHAnsi" w:hAnsiTheme="minorHAnsi" w:cstheme="minorHAnsi"/>
        </w:rPr>
        <w:lastRenderedPageBreak/>
        <w:t>Append</w:t>
      </w:r>
      <w:r w:rsidR="00583E86">
        <w:rPr>
          <w:rFonts w:asciiTheme="minorHAnsi" w:hAnsiTheme="minorHAnsi" w:cstheme="minorHAnsi"/>
        </w:rPr>
        <w:t>ix O</w:t>
      </w:r>
      <w:r w:rsidR="0091188B" w:rsidRPr="00CB28E1">
        <w:rPr>
          <w:rFonts w:asciiTheme="minorHAnsi" w:hAnsiTheme="minorHAnsi" w:cstheme="minorHAnsi"/>
        </w:rPr>
        <w:t xml:space="preserve">: </w:t>
      </w:r>
      <w:r w:rsidR="008C7D0D" w:rsidRPr="00CB28E1">
        <w:rPr>
          <w:rFonts w:asciiTheme="minorHAnsi" w:hAnsiTheme="minorHAnsi" w:cstheme="minorHAnsi"/>
          <w:color w:val="auto"/>
          <w:sz w:val="22"/>
          <w:szCs w:val="22"/>
        </w:rPr>
        <w:t>Engaging the team</w:t>
      </w:r>
      <w:bookmarkEnd w:id="158"/>
    </w:p>
    <w:p w:rsidR="008C7D0D" w:rsidRPr="008C7D0D" w:rsidRDefault="008C7D0D" w:rsidP="005A67F1">
      <w:pPr>
        <w:keepNext w:val="0"/>
        <w:keepLines w:val="0"/>
        <w:spacing w:before="0" w:after="0" w:line="240" w:lineRule="auto"/>
        <w:ind w:left="0"/>
        <w:rPr>
          <w:rFonts w:asciiTheme="minorHAnsi" w:hAnsiTheme="minorHAnsi" w:cstheme="minorHAnsi"/>
          <w:sz w:val="22"/>
        </w:rPr>
      </w:pPr>
      <w:r w:rsidRPr="008C7D0D">
        <w:rPr>
          <w:rFonts w:asciiTheme="minorHAnsi" w:hAnsiTheme="minorHAnsi" w:cstheme="minorHAnsi"/>
          <w:sz w:val="22"/>
        </w:rPr>
        <w:t>We’ve learnt through the existing BLMK primary care development programme that the following ways of working create a productive environment for PCNs and their MDTs to flourish.</w:t>
      </w:r>
    </w:p>
    <w:p w:rsidR="008C7D0D" w:rsidRPr="008C7D0D" w:rsidRDefault="008C7D0D" w:rsidP="00A63D37">
      <w:pPr>
        <w:keepNext w:val="0"/>
        <w:keepLines w:val="0"/>
        <w:ind w:left="0"/>
        <w:rPr>
          <w:rFonts w:asciiTheme="minorHAnsi" w:hAnsiTheme="minorHAnsi" w:cstheme="minorHAnsi"/>
          <w:b/>
          <w:sz w:val="22"/>
        </w:rPr>
      </w:pPr>
      <w:r w:rsidRPr="008C7D0D">
        <w:rPr>
          <w:rFonts w:asciiTheme="minorHAnsi" w:hAnsiTheme="minorHAnsi" w:cstheme="minorHAnsi"/>
          <w:b/>
          <w:sz w:val="22"/>
        </w:rPr>
        <w:t>Help people to feel part of something</w:t>
      </w:r>
    </w:p>
    <w:p w:rsidR="008C7D0D" w:rsidRPr="008C7D0D" w:rsidRDefault="008C7D0D" w:rsidP="00D97A97">
      <w:pPr>
        <w:pStyle w:val="ListParagraph"/>
        <w:widowControl w:val="0"/>
        <w:numPr>
          <w:ilvl w:val="0"/>
          <w:numId w:val="15"/>
        </w:numPr>
        <w:spacing w:after="0"/>
        <w:rPr>
          <w:rFonts w:asciiTheme="minorHAnsi" w:hAnsiTheme="minorHAnsi" w:cstheme="minorHAnsi"/>
          <w:lang w:val="en-US"/>
        </w:rPr>
      </w:pPr>
      <w:r w:rsidRPr="008C7D0D">
        <w:rPr>
          <w:rFonts w:asciiTheme="minorHAnsi" w:hAnsiTheme="minorHAnsi" w:cstheme="minorHAnsi"/>
          <w:lang w:val="en-US"/>
        </w:rPr>
        <w:t>a network of people first; task second</w:t>
      </w:r>
    </w:p>
    <w:p w:rsidR="008C7D0D" w:rsidRPr="008C7D0D" w:rsidRDefault="008C7D0D" w:rsidP="00D97A97">
      <w:pPr>
        <w:pStyle w:val="ListParagraph"/>
        <w:widowControl w:val="0"/>
        <w:numPr>
          <w:ilvl w:val="0"/>
          <w:numId w:val="15"/>
        </w:numPr>
        <w:spacing w:after="0"/>
        <w:rPr>
          <w:rFonts w:asciiTheme="minorHAnsi" w:hAnsiTheme="minorHAnsi" w:cstheme="minorHAnsi"/>
          <w:lang w:val="en-US"/>
        </w:rPr>
      </w:pPr>
      <w:r w:rsidRPr="008C7D0D">
        <w:rPr>
          <w:rFonts w:asciiTheme="minorHAnsi" w:hAnsiTheme="minorHAnsi" w:cstheme="minorHAnsi"/>
          <w:lang w:val="en-US"/>
        </w:rPr>
        <w:t>let the network evolve and grow naturally –  decide together who to involve / include</w:t>
      </w:r>
    </w:p>
    <w:p w:rsidR="008C7D0D" w:rsidRPr="008C7D0D" w:rsidRDefault="008C7D0D" w:rsidP="00D97A97">
      <w:pPr>
        <w:pStyle w:val="ListParagraph"/>
        <w:widowControl w:val="0"/>
        <w:numPr>
          <w:ilvl w:val="0"/>
          <w:numId w:val="15"/>
        </w:numPr>
        <w:spacing w:after="0"/>
        <w:rPr>
          <w:rFonts w:asciiTheme="minorHAnsi" w:hAnsiTheme="minorHAnsi" w:cstheme="minorHAnsi"/>
          <w:lang w:val="en-US"/>
        </w:rPr>
      </w:pPr>
      <w:r w:rsidRPr="008C7D0D">
        <w:rPr>
          <w:rFonts w:asciiTheme="minorHAnsi" w:hAnsiTheme="minorHAnsi" w:cstheme="minorHAnsi"/>
          <w:lang w:val="en-US"/>
        </w:rPr>
        <w:t xml:space="preserve">have fun at meetings, and meet socially outside work </w:t>
      </w:r>
    </w:p>
    <w:p w:rsidR="008C7D0D" w:rsidRPr="008C7D0D" w:rsidRDefault="008C7D0D" w:rsidP="00A63D37">
      <w:pPr>
        <w:keepNext w:val="0"/>
        <w:keepLines w:val="0"/>
        <w:spacing w:after="0"/>
        <w:ind w:left="357"/>
        <w:rPr>
          <w:rFonts w:asciiTheme="minorHAnsi" w:hAnsiTheme="minorHAnsi" w:cstheme="minorHAnsi"/>
          <w:sz w:val="22"/>
          <w:lang w:val="en-US"/>
        </w:rPr>
      </w:pPr>
    </w:p>
    <w:p w:rsidR="008C7D0D" w:rsidRPr="008C7D0D" w:rsidRDefault="008C7D0D" w:rsidP="00A63D37">
      <w:pPr>
        <w:keepNext w:val="0"/>
        <w:keepLines w:val="0"/>
        <w:autoSpaceDE w:val="0"/>
        <w:autoSpaceDN w:val="0"/>
        <w:adjustRightInd w:val="0"/>
        <w:spacing w:after="0" w:line="240" w:lineRule="auto"/>
        <w:ind w:left="0"/>
        <w:rPr>
          <w:rFonts w:asciiTheme="minorHAnsi" w:hAnsiTheme="minorHAnsi" w:cstheme="minorHAnsi"/>
          <w:b/>
          <w:bCs/>
          <w:sz w:val="22"/>
        </w:rPr>
      </w:pPr>
      <w:r w:rsidRPr="008C7D0D">
        <w:rPr>
          <w:rFonts w:asciiTheme="minorHAnsi" w:hAnsiTheme="minorHAnsi" w:cstheme="minorHAnsi"/>
          <w:b/>
          <w:sz w:val="22"/>
        </w:rPr>
        <w:t>Recognise the need for leadership to set the pace and maintain momentum, but</w:t>
      </w:r>
    </w:p>
    <w:p w:rsidR="008C7D0D" w:rsidRPr="008C7D0D" w:rsidRDefault="008C7D0D" w:rsidP="00D97A97">
      <w:pPr>
        <w:pStyle w:val="ListParagraph"/>
        <w:widowControl w:val="0"/>
        <w:numPr>
          <w:ilvl w:val="0"/>
          <w:numId w:val="16"/>
        </w:numPr>
        <w:spacing w:after="0"/>
        <w:rPr>
          <w:rFonts w:asciiTheme="minorHAnsi" w:hAnsiTheme="minorHAnsi" w:cstheme="minorHAnsi"/>
          <w:lang w:val="en-US"/>
        </w:rPr>
      </w:pPr>
      <w:r w:rsidRPr="008C7D0D">
        <w:rPr>
          <w:rFonts w:asciiTheme="minorHAnsi" w:hAnsiTheme="minorHAnsi" w:cstheme="minorHAnsi"/>
          <w:lang w:val="en-US"/>
        </w:rPr>
        <w:t>Don’t tell people the answer; work it out together</w:t>
      </w:r>
    </w:p>
    <w:p w:rsidR="008C7D0D" w:rsidRPr="008C7D0D" w:rsidRDefault="008C7D0D" w:rsidP="00D97A97">
      <w:pPr>
        <w:pStyle w:val="ListParagraph"/>
        <w:widowControl w:val="0"/>
        <w:numPr>
          <w:ilvl w:val="0"/>
          <w:numId w:val="16"/>
        </w:numPr>
        <w:spacing w:after="0"/>
        <w:rPr>
          <w:rFonts w:asciiTheme="minorHAnsi" w:hAnsiTheme="minorHAnsi" w:cstheme="minorHAnsi"/>
          <w:lang w:val="en-US"/>
        </w:rPr>
      </w:pPr>
      <w:r w:rsidRPr="008C7D0D">
        <w:rPr>
          <w:rFonts w:asciiTheme="minorHAnsi" w:hAnsiTheme="minorHAnsi" w:cstheme="minorHAnsi"/>
          <w:lang w:val="en-US"/>
        </w:rPr>
        <w:t>Pick up the phone and speak to people to find out what matters to them and how they want to get involved</w:t>
      </w:r>
    </w:p>
    <w:p w:rsidR="008C7D0D" w:rsidRPr="008C7D0D" w:rsidRDefault="008C7D0D" w:rsidP="00D97A97">
      <w:pPr>
        <w:pStyle w:val="ListParagraph"/>
        <w:widowControl w:val="0"/>
        <w:numPr>
          <w:ilvl w:val="0"/>
          <w:numId w:val="16"/>
        </w:numPr>
        <w:spacing w:after="0"/>
        <w:rPr>
          <w:rFonts w:asciiTheme="minorHAnsi" w:hAnsiTheme="minorHAnsi" w:cstheme="minorHAnsi"/>
          <w:lang w:val="en-US"/>
        </w:rPr>
      </w:pPr>
      <w:r w:rsidRPr="008C7D0D">
        <w:rPr>
          <w:rFonts w:asciiTheme="minorHAnsi" w:hAnsiTheme="minorHAnsi" w:cstheme="minorHAnsi"/>
          <w:lang w:val="en-US"/>
        </w:rPr>
        <w:t>Look for the common ground; what we can all agree on (population health is a great way of refocusing the debate)</w:t>
      </w:r>
    </w:p>
    <w:p w:rsidR="008C7D0D" w:rsidRPr="008C7D0D" w:rsidRDefault="008C7D0D" w:rsidP="00D97A97">
      <w:pPr>
        <w:pStyle w:val="ListParagraph"/>
        <w:widowControl w:val="0"/>
        <w:numPr>
          <w:ilvl w:val="0"/>
          <w:numId w:val="16"/>
        </w:numPr>
        <w:spacing w:after="0"/>
        <w:rPr>
          <w:rFonts w:asciiTheme="minorHAnsi" w:hAnsiTheme="minorHAnsi" w:cstheme="minorHAnsi"/>
          <w:lang w:val="en-US"/>
        </w:rPr>
      </w:pPr>
      <w:r w:rsidRPr="008C7D0D">
        <w:rPr>
          <w:rFonts w:asciiTheme="minorHAnsi" w:hAnsiTheme="minorHAnsi" w:cstheme="minorHAnsi"/>
          <w:lang w:val="en-US"/>
        </w:rPr>
        <w:t>Find the potential dissenters and give them a role to support and drive the work</w:t>
      </w:r>
    </w:p>
    <w:p w:rsidR="008C7D0D" w:rsidRPr="008C7D0D" w:rsidRDefault="008C7D0D" w:rsidP="00A63D37">
      <w:pPr>
        <w:keepNext w:val="0"/>
        <w:keepLines w:val="0"/>
        <w:spacing w:after="0"/>
        <w:ind w:left="357"/>
        <w:rPr>
          <w:rFonts w:asciiTheme="minorHAnsi" w:hAnsiTheme="minorHAnsi" w:cstheme="minorHAnsi"/>
          <w:sz w:val="22"/>
          <w:lang w:val="en-US"/>
        </w:rPr>
      </w:pPr>
    </w:p>
    <w:p w:rsidR="008C7D0D" w:rsidRPr="008C7D0D" w:rsidRDefault="008C7D0D" w:rsidP="00A63D37">
      <w:pPr>
        <w:keepNext w:val="0"/>
        <w:keepLines w:val="0"/>
        <w:autoSpaceDE w:val="0"/>
        <w:autoSpaceDN w:val="0"/>
        <w:adjustRightInd w:val="0"/>
        <w:spacing w:after="0" w:line="240" w:lineRule="auto"/>
        <w:ind w:left="0"/>
        <w:rPr>
          <w:rFonts w:asciiTheme="minorHAnsi" w:hAnsiTheme="minorHAnsi" w:cstheme="minorHAnsi"/>
          <w:b/>
          <w:sz w:val="22"/>
        </w:rPr>
      </w:pPr>
      <w:r w:rsidRPr="008C7D0D">
        <w:rPr>
          <w:rFonts w:asciiTheme="minorHAnsi" w:hAnsiTheme="minorHAnsi" w:cstheme="minorHAnsi"/>
          <w:b/>
          <w:sz w:val="22"/>
        </w:rPr>
        <w:t xml:space="preserve">Let people go </w:t>
      </w:r>
      <w:proofErr w:type="gramStart"/>
      <w:r w:rsidRPr="008C7D0D">
        <w:rPr>
          <w:rFonts w:asciiTheme="minorHAnsi" w:hAnsiTheme="minorHAnsi" w:cstheme="minorHAnsi"/>
          <w:b/>
          <w:sz w:val="22"/>
        </w:rPr>
        <w:t>at their own pace</w:t>
      </w:r>
      <w:proofErr w:type="gramEnd"/>
    </w:p>
    <w:p w:rsidR="008C7D0D" w:rsidRPr="008C7D0D" w:rsidRDefault="008C7D0D" w:rsidP="00D97A97">
      <w:pPr>
        <w:pStyle w:val="ListParagraph"/>
        <w:widowControl w:val="0"/>
        <w:numPr>
          <w:ilvl w:val="0"/>
          <w:numId w:val="17"/>
        </w:numPr>
        <w:spacing w:after="0"/>
        <w:rPr>
          <w:rFonts w:asciiTheme="minorHAnsi" w:hAnsiTheme="minorHAnsi" w:cstheme="minorHAnsi"/>
          <w:lang w:val="en-US"/>
        </w:rPr>
      </w:pPr>
      <w:r w:rsidRPr="008C7D0D">
        <w:rPr>
          <w:rFonts w:asciiTheme="minorHAnsi" w:hAnsiTheme="minorHAnsi" w:cstheme="minorHAnsi"/>
          <w:lang w:val="en-US"/>
        </w:rPr>
        <w:t>People can’t own something they feel they’ve had no contribution to, or interest in - it takes time to get and keep them involved</w:t>
      </w:r>
    </w:p>
    <w:p w:rsidR="008C7D0D" w:rsidRPr="008C7D0D" w:rsidRDefault="008C7D0D" w:rsidP="00D97A97">
      <w:pPr>
        <w:pStyle w:val="ListParagraph"/>
        <w:widowControl w:val="0"/>
        <w:numPr>
          <w:ilvl w:val="0"/>
          <w:numId w:val="17"/>
        </w:numPr>
        <w:spacing w:after="0"/>
        <w:rPr>
          <w:rFonts w:asciiTheme="minorHAnsi" w:hAnsiTheme="minorHAnsi" w:cstheme="minorHAnsi"/>
          <w:lang w:val="en-US"/>
        </w:rPr>
      </w:pPr>
      <w:r w:rsidRPr="008C7D0D">
        <w:rPr>
          <w:rFonts w:asciiTheme="minorHAnsi" w:hAnsiTheme="minorHAnsi" w:cstheme="minorHAnsi"/>
          <w:lang w:val="en-US"/>
        </w:rPr>
        <w:t>Different people coming along to meetings. If we’ve identified a gap in representation, or someone has been unable to attend - always catch them up before we move on to the next thing</w:t>
      </w:r>
    </w:p>
    <w:p w:rsidR="008C7D0D" w:rsidRPr="008C7D0D" w:rsidRDefault="008C7D0D" w:rsidP="00D97A97">
      <w:pPr>
        <w:pStyle w:val="ListParagraph"/>
        <w:widowControl w:val="0"/>
        <w:numPr>
          <w:ilvl w:val="0"/>
          <w:numId w:val="17"/>
        </w:numPr>
        <w:spacing w:after="0"/>
        <w:rPr>
          <w:rFonts w:asciiTheme="minorHAnsi" w:hAnsiTheme="minorHAnsi" w:cstheme="minorHAnsi"/>
          <w:lang w:val="en-US"/>
        </w:rPr>
      </w:pPr>
      <w:r w:rsidRPr="008C7D0D">
        <w:rPr>
          <w:rFonts w:asciiTheme="minorHAnsi" w:hAnsiTheme="minorHAnsi" w:cstheme="minorHAnsi"/>
          <w:lang w:val="en-US"/>
        </w:rPr>
        <w:t>If people want to get involved, don’t kill enthusiasm by saying no; find something for them to do</w:t>
      </w:r>
    </w:p>
    <w:p w:rsidR="008C7D0D" w:rsidRPr="008C7D0D" w:rsidRDefault="008C7D0D" w:rsidP="00A63D37">
      <w:pPr>
        <w:keepNext w:val="0"/>
        <w:keepLines w:val="0"/>
        <w:spacing w:after="0"/>
        <w:ind w:left="357"/>
        <w:rPr>
          <w:rFonts w:asciiTheme="minorHAnsi" w:hAnsiTheme="minorHAnsi" w:cstheme="minorHAnsi"/>
          <w:sz w:val="22"/>
          <w:lang w:val="en-US"/>
        </w:rPr>
      </w:pPr>
    </w:p>
    <w:p w:rsidR="008C7D0D" w:rsidRPr="008C7D0D" w:rsidRDefault="008C7D0D" w:rsidP="00A63D37">
      <w:pPr>
        <w:keepNext w:val="0"/>
        <w:keepLines w:val="0"/>
        <w:autoSpaceDE w:val="0"/>
        <w:autoSpaceDN w:val="0"/>
        <w:adjustRightInd w:val="0"/>
        <w:spacing w:after="0" w:line="240" w:lineRule="auto"/>
        <w:ind w:left="0"/>
        <w:rPr>
          <w:rFonts w:asciiTheme="minorHAnsi" w:hAnsiTheme="minorHAnsi" w:cstheme="minorHAnsi"/>
          <w:b/>
          <w:bCs/>
          <w:sz w:val="22"/>
        </w:rPr>
      </w:pPr>
      <w:r w:rsidRPr="008C7D0D">
        <w:rPr>
          <w:rFonts w:asciiTheme="minorHAnsi" w:hAnsiTheme="minorHAnsi" w:cstheme="minorHAnsi"/>
          <w:b/>
          <w:sz w:val="22"/>
        </w:rPr>
        <w:t>Keep it practical and simple</w:t>
      </w:r>
    </w:p>
    <w:p w:rsidR="008C7D0D" w:rsidRPr="008C7D0D" w:rsidRDefault="008C7D0D" w:rsidP="00D97A97">
      <w:pPr>
        <w:pStyle w:val="ListParagraph"/>
        <w:widowControl w:val="0"/>
        <w:numPr>
          <w:ilvl w:val="0"/>
          <w:numId w:val="18"/>
        </w:numPr>
        <w:spacing w:after="0"/>
        <w:rPr>
          <w:rFonts w:asciiTheme="minorHAnsi" w:hAnsiTheme="minorHAnsi" w:cstheme="minorHAnsi"/>
          <w:lang w:val="en-US"/>
        </w:rPr>
      </w:pPr>
      <w:r w:rsidRPr="008C7D0D">
        <w:rPr>
          <w:rFonts w:asciiTheme="minorHAnsi" w:hAnsiTheme="minorHAnsi" w:cstheme="minorHAnsi"/>
          <w:lang w:val="en-US"/>
        </w:rPr>
        <w:t>Use stories / case studies to bring ideas / concepts to life – not everyone understands theoretical / policy language</w:t>
      </w:r>
    </w:p>
    <w:p w:rsidR="008C7D0D" w:rsidRPr="0006000F" w:rsidRDefault="008C7D0D" w:rsidP="00D97A97">
      <w:pPr>
        <w:pStyle w:val="ListParagraph"/>
        <w:widowControl w:val="0"/>
        <w:numPr>
          <w:ilvl w:val="0"/>
          <w:numId w:val="18"/>
        </w:numPr>
        <w:spacing w:after="0"/>
        <w:rPr>
          <w:rFonts w:asciiTheme="minorHAnsi" w:hAnsiTheme="minorHAnsi" w:cstheme="minorHAnsi"/>
          <w:lang w:val="en-US"/>
        </w:rPr>
      </w:pPr>
      <w:r w:rsidRPr="0006000F">
        <w:rPr>
          <w:rFonts w:asciiTheme="minorHAnsi" w:hAnsiTheme="minorHAnsi" w:cstheme="minorHAnsi"/>
          <w:lang w:val="en-US"/>
        </w:rPr>
        <w:t>Ask targeted questions to help people think through the why, what and the how</w:t>
      </w:r>
    </w:p>
    <w:p w:rsidR="008C7D0D" w:rsidRPr="0006000F" w:rsidRDefault="008C7D0D" w:rsidP="00D97A97">
      <w:pPr>
        <w:pStyle w:val="ListParagraph"/>
        <w:widowControl w:val="0"/>
        <w:numPr>
          <w:ilvl w:val="0"/>
          <w:numId w:val="18"/>
        </w:numPr>
        <w:spacing w:after="0"/>
        <w:rPr>
          <w:rFonts w:asciiTheme="minorHAnsi" w:hAnsiTheme="minorHAnsi" w:cstheme="minorHAnsi"/>
          <w:lang w:val="en-US"/>
        </w:rPr>
      </w:pPr>
      <w:r w:rsidRPr="0006000F">
        <w:rPr>
          <w:rFonts w:asciiTheme="minorHAnsi" w:hAnsiTheme="minorHAnsi" w:cstheme="minorHAnsi"/>
          <w:lang w:val="en-US"/>
        </w:rPr>
        <w:t>Focus on one thing at a time – help people to see this is possible to do</w:t>
      </w:r>
    </w:p>
    <w:p w:rsidR="004F06D6" w:rsidRPr="00A63D37" w:rsidRDefault="008C7D0D" w:rsidP="00D97A97">
      <w:pPr>
        <w:pStyle w:val="ListParagraph"/>
        <w:widowControl w:val="0"/>
        <w:numPr>
          <w:ilvl w:val="0"/>
          <w:numId w:val="18"/>
        </w:numPr>
        <w:spacing w:after="0"/>
        <w:rPr>
          <w:rFonts w:asciiTheme="minorHAnsi" w:hAnsiTheme="minorHAnsi" w:cstheme="minorHAnsi"/>
        </w:rPr>
      </w:pPr>
      <w:r w:rsidRPr="00A63D37">
        <w:rPr>
          <w:rFonts w:asciiTheme="minorHAnsi" w:hAnsiTheme="minorHAnsi" w:cstheme="minorHAnsi"/>
          <w:lang w:val="en-US"/>
        </w:rPr>
        <w:t>Keep the priority cohort (segment of the population) to a manageable size – c300, to review functions and develop new models of care</w:t>
      </w:r>
    </w:p>
    <w:p w:rsidR="00A0040C" w:rsidRPr="00A0040C" w:rsidRDefault="00A0040C" w:rsidP="005254FB">
      <w:pPr>
        <w:ind w:left="0"/>
      </w:pPr>
    </w:p>
    <w:sectPr w:rsidR="00A0040C" w:rsidRPr="00A0040C" w:rsidSect="008E75D1">
      <w:headerReference w:type="default" r:id="rId106"/>
      <w:footerReference w:type="default" r:id="rId107"/>
      <w:headerReference w:type="first" r:id="rId108"/>
      <w:pgSz w:w="11906" w:h="16838"/>
      <w:pgMar w:top="1302" w:right="1440" w:bottom="1135" w:left="1440" w:header="708" w:footer="54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3EA8" w:rsidRDefault="00F73EA8" w:rsidP="00F340BB">
      <w:pPr>
        <w:spacing w:before="0" w:after="0" w:line="240" w:lineRule="auto"/>
      </w:pPr>
      <w:r>
        <w:separator/>
      </w:r>
    </w:p>
  </w:endnote>
  <w:endnote w:type="continuationSeparator" w:id="0">
    <w:p w:rsidR="00F73EA8" w:rsidRDefault="00F73EA8" w:rsidP="00F340B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venir Book">
    <w:altName w:val="Times New Roman"/>
    <w:panose1 w:val="00000000000000000000"/>
    <w:charset w:val="00"/>
    <w:family w:val="roman"/>
    <w:notTrueType/>
    <w:pitch w:val="default"/>
  </w:font>
  <w:font w:name="+mn-ea">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ヒラギノ角ゴ ProN W3">
    <w:panose1 w:val="00000000000000000000"/>
    <w:charset w:val="80"/>
    <w:family w:val="roman"/>
    <w:notTrueType/>
    <w:pitch w:val="default"/>
    <w:sig w:usb0="00000001" w:usb1="08070000" w:usb2="00000010" w:usb3="00000000" w:csb0="00020000" w:csb1="00000000"/>
  </w:font>
  <w:font w:name="MS PGothic">
    <w:panose1 w:val="020B0600070205080204"/>
    <w:charset w:val="80"/>
    <w:family w:val="swiss"/>
    <w:pitch w:val="variable"/>
    <w:sig w:usb0="E00002FF" w:usb1="6AC7FDFB" w:usb2="00000012" w:usb3="00000000" w:csb0="0002009F" w:csb1="00000000"/>
  </w:font>
  <w:font w:name="+mj-e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pPr>
      <w:spacing w:before="0" w:after="0" w:line="240"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pPr>
      <w:spacing w:before="0" w:after="0" w:line="240" w:lineRule="auto"/>
    </w:pPr>
    <w:r w:rsidRPr="00061400">
      <w:t xml:space="preserve">Page </w:t>
    </w:r>
    <w:r w:rsidRPr="00061400">
      <w:fldChar w:fldCharType="begin"/>
    </w:r>
    <w:r w:rsidRPr="00061400">
      <w:instrText xml:space="preserve"> PAGE  \* Arabic  \* MERGEFORMAT </w:instrText>
    </w:r>
    <w:r w:rsidRPr="00061400">
      <w:fldChar w:fldCharType="separate"/>
    </w:r>
    <w:r>
      <w:rPr>
        <w:noProof/>
      </w:rPr>
      <w:t>3</w:t>
    </w:r>
    <w:r w:rsidRPr="00061400">
      <w:fldChar w:fldCharType="end"/>
    </w:r>
    <w:r w:rsidRPr="00061400">
      <w:t xml:space="preserve"> of </w:t>
    </w:r>
    <w:r>
      <w:rPr>
        <w:noProof/>
      </w:rPr>
      <w:fldChar w:fldCharType="begin"/>
    </w:r>
    <w:r>
      <w:rPr>
        <w:noProof/>
      </w:rPr>
      <w:instrText xml:space="preserve"> NUMPAGES  \* Arabic  \* MERGEFORMAT </w:instrText>
    </w:r>
    <w:r>
      <w:rPr>
        <w:noProof/>
      </w:rPr>
      <w:fldChar w:fldCharType="separate"/>
    </w:r>
    <w:r>
      <w:rPr>
        <w:noProof/>
      </w:rPr>
      <w:t>1</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pPr>
      <w:spacing w:before="0" w:after="0" w:line="240" w:lineRule="auto"/>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rsidP="00CD5749">
    <w:pPr>
      <w:spacing w:before="0" w:after="0" w:line="240" w:lineRule="auto"/>
      <w:jc w:val="right"/>
    </w:pPr>
    <w:r w:rsidRPr="00061400">
      <w:t xml:space="preserve">Page </w:t>
    </w:r>
    <w:r w:rsidRPr="00061400">
      <w:fldChar w:fldCharType="begin"/>
    </w:r>
    <w:r w:rsidRPr="00061400">
      <w:instrText xml:space="preserve"> PAGE  \* Arabic  \* MERGEFORMAT </w:instrText>
    </w:r>
    <w:r w:rsidRPr="00061400">
      <w:fldChar w:fldCharType="separate"/>
    </w:r>
    <w:r w:rsidR="008F2A6C">
      <w:rPr>
        <w:noProof/>
      </w:rPr>
      <w:t>6</w:t>
    </w:r>
    <w:r w:rsidRPr="00061400">
      <w:fldChar w:fldCharType="end"/>
    </w:r>
    <w:r w:rsidRPr="00061400">
      <w:t xml:space="preserve"> of </w:t>
    </w:r>
    <w:r>
      <w:rPr>
        <w:noProof/>
      </w:rPr>
      <w:fldChar w:fldCharType="begin"/>
    </w:r>
    <w:r>
      <w:rPr>
        <w:noProof/>
      </w:rPr>
      <w:instrText xml:space="preserve"> NUMPAGES  \* Arabic  \* MERGEFORMAT </w:instrText>
    </w:r>
    <w:r>
      <w:rPr>
        <w:noProof/>
      </w:rPr>
      <w:fldChar w:fldCharType="separate"/>
    </w:r>
    <w:r w:rsidR="008F2A6C">
      <w:rPr>
        <w:noProof/>
      </w:rPr>
      <w:t>119</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3EA8" w:rsidRDefault="00F73EA8" w:rsidP="00F340BB">
      <w:pPr>
        <w:spacing w:before="0" w:after="0" w:line="240" w:lineRule="auto"/>
      </w:pPr>
      <w:r>
        <w:separator/>
      </w:r>
    </w:p>
  </w:footnote>
  <w:footnote w:type="continuationSeparator" w:id="0">
    <w:p w:rsidR="00F73EA8" w:rsidRDefault="00F73EA8" w:rsidP="00F340BB">
      <w:pPr>
        <w:spacing w:before="0" w:after="0" w:line="240" w:lineRule="auto"/>
      </w:pPr>
      <w:r>
        <w:continuationSeparator/>
      </w:r>
    </w:p>
  </w:footnote>
  <w:footnote w:id="1">
    <w:p w:rsidR="003A3931" w:rsidRPr="00243E94" w:rsidRDefault="003A3931" w:rsidP="00F90A50">
      <w:pPr>
        <w:pStyle w:val="FootnoteText"/>
        <w:ind w:left="0"/>
        <w:rPr>
          <w:rFonts w:cs="Arial"/>
          <w:sz w:val="18"/>
          <w:szCs w:val="16"/>
        </w:rPr>
      </w:pPr>
      <w:r w:rsidRPr="00243E94">
        <w:rPr>
          <w:rStyle w:val="FootnoteReference"/>
          <w:rFonts w:ascii="Arial" w:hAnsi="Arial" w:cs="Arial"/>
          <w:sz w:val="18"/>
          <w:szCs w:val="16"/>
        </w:rPr>
        <w:footnoteRef/>
      </w:r>
      <w:r w:rsidRPr="00243E94">
        <w:rPr>
          <w:rFonts w:cs="Arial"/>
          <w:sz w:val="18"/>
          <w:szCs w:val="16"/>
        </w:rPr>
        <w:t xml:space="preserve"> </w:t>
      </w:r>
      <w:r w:rsidRPr="00243E94">
        <w:rPr>
          <w:rFonts w:eastAsia="Arial" w:cs="Arial"/>
          <w:kern w:val="24"/>
          <w:sz w:val="18"/>
          <w:szCs w:val="16"/>
        </w:rPr>
        <w:t>Metrics from existing tools and reporting frameworks, including ASCOF, PHOF, EQ5D, HES, GP patient survey</w:t>
      </w:r>
    </w:p>
  </w:footnote>
  <w:footnote w:id="2">
    <w:p w:rsidR="003A3931" w:rsidRDefault="003A3931" w:rsidP="00F90A50">
      <w:pPr>
        <w:pStyle w:val="FootnoteText"/>
        <w:ind w:left="0"/>
      </w:pPr>
      <w:r w:rsidRPr="00243E94">
        <w:rPr>
          <w:rStyle w:val="FootnoteReference"/>
          <w:rFonts w:ascii="Arial" w:hAnsi="Arial" w:cs="Arial"/>
          <w:sz w:val="18"/>
          <w:szCs w:val="16"/>
        </w:rPr>
        <w:footnoteRef/>
      </w:r>
      <w:r w:rsidRPr="00243E94">
        <w:rPr>
          <w:rFonts w:cs="Arial"/>
          <w:sz w:val="18"/>
          <w:szCs w:val="16"/>
        </w:rPr>
        <w:t xml:space="preserve"> </w:t>
      </w:r>
      <w:r w:rsidRPr="00243E94">
        <w:rPr>
          <w:rFonts w:eastAsia="Arial" w:cs="Arial"/>
          <w:kern w:val="24"/>
          <w:sz w:val="18"/>
          <w:szCs w:val="16"/>
        </w:rPr>
        <w:t>Statements are taken from the NHS staff survey and could be applied to all MDT care professionals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pPr>
      <w:spacing w:before="0" w:after="0" w:line="240"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Pr="00EE0765" w:rsidRDefault="003A3931" w:rsidP="00D10D48">
    <w:pPr>
      <w:pStyle w:val="Title"/>
    </w:pPr>
    <w:r w:rsidRPr="00050399">
      <w:t>STP Primary Care Strategy Outline</w:t>
    </w:r>
  </w:p>
  <w:p w:rsidR="003A3931" w:rsidRDefault="003A393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Default="003A3931" w:rsidP="00F340BB">
    <w:pPr>
      <w:pStyle w:val="Header"/>
      <w:jc w:val="right"/>
    </w:pPr>
    <w:r>
      <w:rPr>
        <w:noProof/>
        <w:lang w:eastAsia="en-GB"/>
      </w:rPr>
      <w:drawing>
        <wp:inline distT="0" distB="0" distL="0" distR="0" wp14:anchorId="7A0B8788" wp14:editId="275B74A1">
          <wp:extent cx="2704081" cy="1261316"/>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09138" cy="1263675"/>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Pr="00CB5CB0" w:rsidRDefault="003A3931" w:rsidP="00E25D96">
    <w:pPr>
      <w:keepNext w:val="0"/>
      <w:keepLines w:val="0"/>
      <w:ind w:left="0"/>
      <w:rPr>
        <w:b/>
        <w:bCs/>
        <w:color w:val="4F81BD"/>
        <w:sz w:val="32"/>
        <w:szCs w:val="32"/>
      </w:rPr>
    </w:pPr>
    <w:r w:rsidRPr="008D1156">
      <w:rPr>
        <w:sz w:val="32"/>
        <w:szCs w:val="32"/>
      </w:rPr>
      <w:fldChar w:fldCharType="begin"/>
    </w:r>
    <w:r w:rsidRPr="008D1156">
      <w:rPr>
        <w:sz w:val="32"/>
        <w:szCs w:val="32"/>
      </w:rPr>
      <w:instrText xml:space="preserve"> REF STPName \p \h  \* MERGEFORMAT </w:instrText>
    </w:r>
    <w:r w:rsidRPr="008D1156">
      <w:rPr>
        <w:sz w:val="32"/>
        <w:szCs w:val="32"/>
      </w:rPr>
    </w:r>
    <w:r w:rsidRPr="008D1156">
      <w:rPr>
        <w:sz w:val="32"/>
        <w:szCs w:val="32"/>
      </w:rPr>
      <w:fldChar w:fldCharType="separate"/>
    </w:r>
    <w:r w:rsidRPr="00CB5CB0">
      <w:rPr>
        <w:b/>
        <w:bCs/>
        <w:color w:val="4F81BD"/>
        <w:sz w:val="32"/>
        <w:szCs w:val="32"/>
      </w:rPr>
      <w:t>BLMK ICS</w:t>
    </w:r>
  </w:p>
  <w:p w:rsidR="003A3931" w:rsidRDefault="003A3931" w:rsidP="00D10D48">
    <w:pPr>
      <w:pStyle w:val="Title"/>
    </w:pPr>
    <w:r w:rsidRPr="008D1156">
      <w:fldChar w:fldCharType="end"/>
    </w:r>
    <w:r>
      <w:t>2019/20-2023/24</w:t>
    </w:r>
    <w:r w:rsidRPr="00050399">
      <w:t xml:space="preserve"> Primary Care Strategy</w:t>
    </w:r>
  </w:p>
  <w:p w:rsidR="003A3931" w:rsidRDefault="00F73EA8" w:rsidP="00FA11AB">
    <w:pPr>
      <w:pStyle w:val="Title"/>
    </w:pPr>
    <w:r>
      <w:pict w14:anchorId="7A9600A7">
        <v:rect id="_x0000_i1027" style="width:451.3pt;height:1pt" o:hralign="center" o:hrstd="t" o:hrnoshade="t" o:hr="t" fillcolor="#4f81bd" stroked="f"/>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3931" w:rsidRPr="00EF40AB" w:rsidRDefault="003A3931" w:rsidP="00E14BA6">
    <w:pPr>
      <w:pStyle w:val="Header"/>
      <w:jc w:val="right"/>
    </w:pPr>
    <w:r>
      <w:rPr>
        <w:noProof/>
        <w:lang w:eastAsia="en-GB"/>
      </w:rPr>
      <w:drawing>
        <wp:inline distT="0" distB="0" distL="0" distR="0" wp14:anchorId="38057DF7" wp14:editId="45BE388F">
          <wp:extent cx="2704081" cy="1261316"/>
          <wp:effectExtent l="0" t="0" r="1270" b="0"/>
          <wp:docPr id="912" name="Picture 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09138" cy="12636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B62EAA80"/>
    <w:lvl w:ilvl="0">
      <w:start w:val="1"/>
      <w:numFmt w:val="decimal"/>
      <w:pStyle w:val="ListNumber"/>
      <w:lvlText w:val="%1."/>
      <w:lvlJc w:val="left"/>
      <w:pPr>
        <w:tabs>
          <w:tab w:val="num" w:pos="360"/>
        </w:tabs>
        <w:ind w:left="360" w:hanging="360"/>
      </w:pPr>
      <w:rPr>
        <w:color w:val="auto"/>
      </w:rPr>
    </w:lvl>
  </w:abstractNum>
  <w:abstractNum w:abstractNumId="1">
    <w:nsid w:val="FFFFFF89"/>
    <w:multiLevelType w:val="singleLevel"/>
    <w:tmpl w:val="E38404F6"/>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00916C66"/>
    <w:multiLevelType w:val="hybridMultilevel"/>
    <w:tmpl w:val="C852945C"/>
    <w:lvl w:ilvl="0" w:tplc="B8C27B82">
      <w:start w:val="1"/>
      <w:numFmt w:val="decimal"/>
      <w:lvlText w:val="%1)"/>
      <w:lvlJc w:val="left"/>
      <w:pPr>
        <w:ind w:left="360" w:hanging="360"/>
      </w:pPr>
      <w:rPr>
        <w:rFonts w:ascii="Avenir Book" w:eastAsia="+mn-ea" w:hAnsi="Avenir Book" w:cs="Avenir Book" w:hint="default"/>
        <w:color w:val="00000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022D2C4C"/>
    <w:multiLevelType w:val="hybridMultilevel"/>
    <w:tmpl w:val="406A8A4A"/>
    <w:lvl w:ilvl="0" w:tplc="908CCE5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nsid w:val="03032C10"/>
    <w:multiLevelType w:val="hybridMultilevel"/>
    <w:tmpl w:val="8724F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6D12D0D"/>
    <w:multiLevelType w:val="hybridMultilevel"/>
    <w:tmpl w:val="317E2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6F93F04"/>
    <w:multiLevelType w:val="hybridMultilevel"/>
    <w:tmpl w:val="96B058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07C11CE2"/>
    <w:multiLevelType w:val="hybridMultilevel"/>
    <w:tmpl w:val="6C345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9720D27"/>
    <w:multiLevelType w:val="hybridMultilevel"/>
    <w:tmpl w:val="67989E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0A3006BC"/>
    <w:multiLevelType w:val="hybridMultilevel"/>
    <w:tmpl w:val="D3DC5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0E685599"/>
    <w:multiLevelType w:val="hybridMultilevel"/>
    <w:tmpl w:val="47308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03E3CED"/>
    <w:multiLevelType w:val="hybridMultilevel"/>
    <w:tmpl w:val="147E969A"/>
    <w:lvl w:ilvl="0" w:tplc="C240A1F6">
      <w:start w:val="1"/>
      <w:numFmt w:val="bullet"/>
      <w:lvlText w:val=""/>
      <w:lvlJc w:val="left"/>
      <w:pPr>
        <w:ind w:left="720" w:hanging="360"/>
      </w:pPr>
      <w:rPr>
        <w:rFonts w:ascii="Symbol" w:hAnsi="Symbol"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1EF3E71"/>
    <w:multiLevelType w:val="hybridMultilevel"/>
    <w:tmpl w:val="5178E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15B73886"/>
    <w:multiLevelType w:val="hybridMultilevel"/>
    <w:tmpl w:val="6C989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18425865"/>
    <w:multiLevelType w:val="hybridMultilevel"/>
    <w:tmpl w:val="C4E4D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190A5CBD"/>
    <w:multiLevelType w:val="hybridMultilevel"/>
    <w:tmpl w:val="16DC7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19627DCB"/>
    <w:multiLevelType w:val="hybridMultilevel"/>
    <w:tmpl w:val="3132D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19CE30B8"/>
    <w:multiLevelType w:val="hybridMultilevel"/>
    <w:tmpl w:val="3A869F38"/>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18">
    <w:nsid w:val="1AF57060"/>
    <w:multiLevelType w:val="hybridMultilevel"/>
    <w:tmpl w:val="A26ED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1B7A4E55"/>
    <w:multiLevelType w:val="hybridMultilevel"/>
    <w:tmpl w:val="BFB4E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1BC92B93"/>
    <w:multiLevelType w:val="hybridMultilevel"/>
    <w:tmpl w:val="A432A9DE"/>
    <w:lvl w:ilvl="0" w:tplc="C240A1F6">
      <w:start w:val="1"/>
      <w:numFmt w:val="bullet"/>
      <w:lvlText w:val=""/>
      <w:lvlJc w:val="left"/>
      <w:pPr>
        <w:ind w:left="720" w:hanging="360"/>
      </w:pPr>
      <w:rPr>
        <w:rFonts w:ascii="Symbol" w:hAnsi="Symbol"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1CE70651"/>
    <w:multiLevelType w:val="hybridMultilevel"/>
    <w:tmpl w:val="2498481C"/>
    <w:lvl w:ilvl="0" w:tplc="443E7AB0">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1B">
      <w:start w:val="1"/>
      <w:numFmt w:val="lowerRoman"/>
      <w:lvlText w:val="%3."/>
      <w:lvlJc w:val="right"/>
      <w:pPr>
        <w:ind w:left="2520" w:hanging="180"/>
      </w:pPr>
    </w:lvl>
    <w:lvl w:ilvl="3" w:tplc="08090003">
      <w:start w:val="1"/>
      <w:numFmt w:val="bullet"/>
      <w:lvlText w:val="o"/>
      <w:lvlJc w:val="left"/>
      <w:pPr>
        <w:ind w:left="3240" w:hanging="360"/>
      </w:pPr>
      <w:rPr>
        <w:rFonts w:ascii="Courier New" w:hAnsi="Courier New" w:cs="Courier New" w:hint="default"/>
      </w:r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nsid w:val="1EDC253C"/>
    <w:multiLevelType w:val="hybridMultilevel"/>
    <w:tmpl w:val="2C7628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22FA1CAB"/>
    <w:multiLevelType w:val="hybridMultilevel"/>
    <w:tmpl w:val="4FEEE52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nsid w:val="24242CB1"/>
    <w:multiLevelType w:val="hybridMultilevel"/>
    <w:tmpl w:val="B11E680E"/>
    <w:lvl w:ilvl="0" w:tplc="08090001">
      <w:start w:val="1"/>
      <w:numFmt w:val="bullet"/>
      <w:lvlText w:val=""/>
      <w:lvlJc w:val="left"/>
      <w:pPr>
        <w:tabs>
          <w:tab w:val="num" w:pos="1205"/>
        </w:tabs>
        <w:ind w:left="1205" w:hanging="360"/>
      </w:pPr>
      <w:rPr>
        <w:rFonts w:ascii="Symbol" w:hAnsi="Symbol" w:hint="default"/>
      </w:rPr>
    </w:lvl>
    <w:lvl w:ilvl="1" w:tplc="F2C2A458" w:tentative="1">
      <w:start w:val="1"/>
      <w:numFmt w:val="bullet"/>
      <w:lvlText w:val="•"/>
      <w:lvlJc w:val="left"/>
      <w:pPr>
        <w:tabs>
          <w:tab w:val="num" w:pos="1925"/>
        </w:tabs>
        <w:ind w:left="1925" w:hanging="360"/>
      </w:pPr>
      <w:rPr>
        <w:rFonts w:ascii="Arial" w:hAnsi="Arial" w:hint="default"/>
      </w:rPr>
    </w:lvl>
    <w:lvl w:ilvl="2" w:tplc="7152C568" w:tentative="1">
      <w:start w:val="1"/>
      <w:numFmt w:val="bullet"/>
      <w:lvlText w:val="•"/>
      <w:lvlJc w:val="left"/>
      <w:pPr>
        <w:tabs>
          <w:tab w:val="num" w:pos="2645"/>
        </w:tabs>
        <w:ind w:left="2645" w:hanging="360"/>
      </w:pPr>
      <w:rPr>
        <w:rFonts w:ascii="Arial" w:hAnsi="Arial" w:hint="default"/>
      </w:rPr>
    </w:lvl>
    <w:lvl w:ilvl="3" w:tplc="A984A928" w:tentative="1">
      <w:start w:val="1"/>
      <w:numFmt w:val="bullet"/>
      <w:lvlText w:val="•"/>
      <w:lvlJc w:val="left"/>
      <w:pPr>
        <w:tabs>
          <w:tab w:val="num" w:pos="3365"/>
        </w:tabs>
        <w:ind w:left="3365" w:hanging="360"/>
      </w:pPr>
      <w:rPr>
        <w:rFonts w:ascii="Arial" w:hAnsi="Arial" w:hint="default"/>
      </w:rPr>
    </w:lvl>
    <w:lvl w:ilvl="4" w:tplc="D2FE0A78" w:tentative="1">
      <w:start w:val="1"/>
      <w:numFmt w:val="bullet"/>
      <w:lvlText w:val="•"/>
      <w:lvlJc w:val="left"/>
      <w:pPr>
        <w:tabs>
          <w:tab w:val="num" w:pos="4085"/>
        </w:tabs>
        <w:ind w:left="4085" w:hanging="360"/>
      </w:pPr>
      <w:rPr>
        <w:rFonts w:ascii="Arial" w:hAnsi="Arial" w:hint="default"/>
      </w:rPr>
    </w:lvl>
    <w:lvl w:ilvl="5" w:tplc="EF344826" w:tentative="1">
      <w:start w:val="1"/>
      <w:numFmt w:val="bullet"/>
      <w:lvlText w:val="•"/>
      <w:lvlJc w:val="left"/>
      <w:pPr>
        <w:tabs>
          <w:tab w:val="num" w:pos="4805"/>
        </w:tabs>
        <w:ind w:left="4805" w:hanging="360"/>
      </w:pPr>
      <w:rPr>
        <w:rFonts w:ascii="Arial" w:hAnsi="Arial" w:hint="default"/>
      </w:rPr>
    </w:lvl>
    <w:lvl w:ilvl="6" w:tplc="715C2EE0" w:tentative="1">
      <w:start w:val="1"/>
      <w:numFmt w:val="bullet"/>
      <w:lvlText w:val="•"/>
      <w:lvlJc w:val="left"/>
      <w:pPr>
        <w:tabs>
          <w:tab w:val="num" w:pos="5525"/>
        </w:tabs>
        <w:ind w:left="5525" w:hanging="360"/>
      </w:pPr>
      <w:rPr>
        <w:rFonts w:ascii="Arial" w:hAnsi="Arial" w:hint="default"/>
      </w:rPr>
    </w:lvl>
    <w:lvl w:ilvl="7" w:tplc="B8E26E9E" w:tentative="1">
      <w:start w:val="1"/>
      <w:numFmt w:val="bullet"/>
      <w:lvlText w:val="•"/>
      <w:lvlJc w:val="left"/>
      <w:pPr>
        <w:tabs>
          <w:tab w:val="num" w:pos="6245"/>
        </w:tabs>
        <w:ind w:left="6245" w:hanging="360"/>
      </w:pPr>
      <w:rPr>
        <w:rFonts w:ascii="Arial" w:hAnsi="Arial" w:hint="default"/>
      </w:rPr>
    </w:lvl>
    <w:lvl w:ilvl="8" w:tplc="2334CE3C" w:tentative="1">
      <w:start w:val="1"/>
      <w:numFmt w:val="bullet"/>
      <w:lvlText w:val="•"/>
      <w:lvlJc w:val="left"/>
      <w:pPr>
        <w:tabs>
          <w:tab w:val="num" w:pos="6965"/>
        </w:tabs>
        <w:ind w:left="6965" w:hanging="360"/>
      </w:pPr>
      <w:rPr>
        <w:rFonts w:ascii="Arial" w:hAnsi="Arial" w:hint="default"/>
      </w:rPr>
    </w:lvl>
  </w:abstractNum>
  <w:abstractNum w:abstractNumId="25">
    <w:nsid w:val="29317A4C"/>
    <w:multiLevelType w:val="hybridMultilevel"/>
    <w:tmpl w:val="205A7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2A1E73F0"/>
    <w:multiLevelType w:val="hybridMultilevel"/>
    <w:tmpl w:val="314CBD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2A634427"/>
    <w:multiLevelType w:val="hybridMultilevel"/>
    <w:tmpl w:val="A6709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2D3F004B"/>
    <w:multiLevelType w:val="hybridMultilevel"/>
    <w:tmpl w:val="26422C42"/>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29">
    <w:nsid w:val="2ED42B80"/>
    <w:multiLevelType w:val="hybridMultilevel"/>
    <w:tmpl w:val="158E6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2EFF31E2"/>
    <w:multiLevelType w:val="hybridMultilevel"/>
    <w:tmpl w:val="81729A7A"/>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31">
    <w:nsid w:val="2F86677D"/>
    <w:multiLevelType w:val="hybridMultilevel"/>
    <w:tmpl w:val="3B2C58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32145FDA"/>
    <w:multiLevelType w:val="hybridMultilevel"/>
    <w:tmpl w:val="14BCCE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nsid w:val="33632B57"/>
    <w:multiLevelType w:val="hybridMultilevel"/>
    <w:tmpl w:val="D99A77F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33EB73EF"/>
    <w:multiLevelType w:val="hybridMultilevel"/>
    <w:tmpl w:val="EC1A4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361214E1"/>
    <w:multiLevelType w:val="hybridMultilevel"/>
    <w:tmpl w:val="6554E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nsid w:val="37406417"/>
    <w:multiLevelType w:val="hybridMultilevel"/>
    <w:tmpl w:val="F59606A0"/>
    <w:lvl w:ilvl="0" w:tplc="08090001">
      <w:start w:val="1"/>
      <w:numFmt w:val="bullet"/>
      <w:lvlText w:val=""/>
      <w:lvlJc w:val="left"/>
      <w:pPr>
        <w:tabs>
          <w:tab w:val="num" w:pos="720"/>
        </w:tabs>
        <w:ind w:left="720" w:hanging="360"/>
      </w:pPr>
      <w:rPr>
        <w:rFonts w:ascii="Symbol" w:hAnsi="Symbol" w:hint="default"/>
      </w:rPr>
    </w:lvl>
    <w:lvl w:ilvl="1" w:tplc="B978B5D4" w:tentative="1">
      <w:start w:val="1"/>
      <w:numFmt w:val="bullet"/>
      <w:lvlText w:val="•"/>
      <w:lvlJc w:val="left"/>
      <w:pPr>
        <w:tabs>
          <w:tab w:val="num" w:pos="1440"/>
        </w:tabs>
        <w:ind w:left="1440" w:hanging="360"/>
      </w:pPr>
      <w:rPr>
        <w:rFonts w:ascii="Arial" w:hAnsi="Arial" w:hint="default"/>
      </w:rPr>
    </w:lvl>
    <w:lvl w:ilvl="2" w:tplc="F94C6EFC" w:tentative="1">
      <w:start w:val="1"/>
      <w:numFmt w:val="bullet"/>
      <w:lvlText w:val="•"/>
      <w:lvlJc w:val="left"/>
      <w:pPr>
        <w:tabs>
          <w:tab w:val="num" w:pos="2160"/>
        </w:tabs>
        <w:ind w:left="2160" w:hanging="360"/>
      </w:pPr>
      <w:rPr>
        <w:rFonts w:ascii="Arial" w:hAnsi="Arial" w:hint="default"/>
      </w:rPr>
    </w:lvl>
    <w:lvl w:ilvl="3" w:tplc="36D29500" w:tentative="1">
      <w:start w:val="1"/>
      <w:numFmt w:val="bullet"/>
      <w:lvlText w:val="•"/>
      <w:lvlJc w:val="left"/>
      <w:pPr>
        <w:tabs>
          <w:tab w:val="num" w:pos="2880"/>
        </w:tabs>
        <w:ind w:left="2880" w:hanging="360"/>
      </w:pPr>
      <w:rPr>
        <w:rFonts w:ascii="Arial" w:hAnsi="Arial" w:hint="default"/>
      </w:rPr>
    </w:lvl>
    <w:lvl w:ilvl="4" w:tplc="89E48196" w:tentative="1">
      <w:start w:val="1"/>
      <w:numFmt w:val="bullet"/>
      <w:lvlText w:val="•"/>
      <w:lvlJc w:val="left"/>
      <w:pPr>
        <w:tabs>
          <w:tab w:val="num" w:pos="3600"/>
        </w:tabs>
        <w:ind w:left="3600" w:hanging="360"/>
      </w:pPr>
      <w:rPr>
        <w:rFonts w:ascii="Arial" w:hAnsi="Arial" w:hint="default"/>
      </w:rPr>
    </w:lvl>
    <w:lvl w:ilvl="5" w:tplc="E264A8BA" w:tentative="1">
      <w:start w:val="1"/>
      <w:numFmt w:val="bullet"/>
      <w:lvlText w:val="•"/>
      <w:lvlJc w:val="left"/>
      <w:pPr>
        <w:tabs>
          <w:tab w:val="num" w:pos="4320"/>
        </w:tabs>
        <w:ind w:left="4320" w:hanging="360"/>
      </w:pPr>
      <w:rPr>
        <w:rFonts w:ascii="Arial" w:hAnsi="Arial" w:hint="default"/>
      </w:rPr>
    </w:lvl>
    <w:lvl w:ilvl="6" w:tplc="9724A3F2" w:tentative="1">
      <w:start w:val="1"/>
      <w:numFmt w:val="bullet"/>
      <w:lvlText w:val="•"/>
      <w:lvlJc w:val="left"/>
      <w:pPr>
        <w:tabs>
          <w:tab w:val="num" w:pos="5040"/>
        </w:tabs>
        <w:ind w:left="5040" w:hanging="360"/>
      </w:pPr>
      <w:rPr>
        <w:rFonts w:ascii="Arial" w:hAnsi="Arial" w:hint="default"/>
      </w:rPr>
    </w:lvl>
    <w:lvl w:ilvl="7" w:tplc="288CD90C" w:tentative="1">
      <w:start w:val="1"/>
      <w:numFmt w:val="bullet"/>
      <w:lvlText w:val="•"/>
      <w:lvlJc w:val="left"/>
      <w:pPr>
        <w:tabs>
          <w:tab w:val="num" w:pos="5760"/>
        </w:tabs>
        <w:ind w:left="5760" w:hanging="360"/>
      </w:pPr>
      <w:rPr>
        <w:rFonts w:ascii="Arial" w:hAnsi="Arial" w:hint="default"/>
      </w:rPr>
    </w:lvl>
    <w:lvl w:ilvl="8" w:tplc="57027A54" w:tentative="1">
      <w:start w:val="1"/>
      <w:numFmt w:val="bullet"/>
      <w:lvlText w:val="•"/>
      <w:lvlJc w:val="left"/>
      <w:pPr>
        <w:tabs>
          <w:tab w:val="num" w:pos="6480"/>
        </w:tabs>
        <w:ind w:left="6480" w:hanging="360"/>
      </w:pPr>
      <w:rPr>
        <w:rFonts w:ascii="Arial" w:hAnsi="Arial" w:hint="default"/>
      </w:rPr>
    </w:lvl>
  </w:abstractNum>
  <w:abstractNum w:abstractNumId="37">
    <w:nsid w:val="374B7DF4"/>
    <w:multiLevelType w:val="hybridMultilevel"/>
    <w:tmpl w:val="9416A39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nsid w:val="38085749"/>
    <w:multiLevelType w:val="hybridMultilevel"/>
    <w:tmpl w:val="991428EE"/>
    <w:lvl w:ilvl="0" w:tplc="45F67CB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9">
    <w:nsid w:val="39357042"/>
    <w:multiLevelType w:val="hybridMultilevel"/>
    <w:tmpl w:val="A5565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nsid w:val="39FA6C52"/>
    <w:multiLevelType w:val="hybridMultilevel"/>
    <w:tmpl w:val="87DA45D6"/>
    <w:lvl w:ilvl="0" w:tplc="443E7AB0">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03">
      <w:start w:val="1"/>
      <w:numFmt w:val="bullet"/>
      <w:lvlText w:val="o"/>
      <w:lvlJc w:val="left"/>
      <w:pPr>
        <w:ind w:left="2520" w:hanging="180"/>
      </w:pPr>
      <w:rPr>
        <w:rFonts w:ascii="Courier New" w:hAnsi="Courier New" w:cs="Courier New" w:hint="default"/>
      </w:r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1">
    <w:nsid w:val="3A785269"/>
    <w:multiLevelType w:val="hybridMultilevel"/>
    <w:tmpl w:val="4B405DB4"/>
    <w:lvl w:ilvl="0" w:tplc="08090001">
      <w:start w:val="1"/>
      <w:numFmt w:val="bullet"/>
      <w:lvlText w:val=""/>
      <w:lvlJc w:val="left"/>
      <w:pPr>
        <w:ind w:left="717" w:hanging="360"/>
      </w:pPr>
      <w:rPr>
        <w:rFonts w:ascii="Symbol" w:hAnsi="Symbol"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42">
    <w:nsid w:val="3BC12A3C"/>
    <w:multiLevelType w:val="hybridMultilevel"/>
    <w:tmpl w:val="EE2A6696"/>
    <w:lvl w:ilvl="0" w:tplc="C240A1F6">
      <w:start w:val="1"/>
      <w:numFmt w:val="bullet"/>
      <w:lvlText w:val=""/>
      <w:lvlJc w:val="left"/>
      <w:pPr>
        <w:ind w:left="720" w:hanging="360"/>
      </w:pPr>
      <w:rPr>
        <w:rFonts w:ascii="Symbol" w:hAnsi="Symbol" w:hint="default"/>
        <w:color w:val="0070C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nsid w:val="403C027C"/>
    <w:multiLevelType w:val="hybridMultilevel"/>
    <w:tmpl w:val="F7623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408E530C"/>
    <w:multiLevelType w:val="hybridMultilevel"/>
    <w:tmpl w:val="82660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nsid w:val="4114592B"/>
    <w:multiLevelType w:val="hybridMultilevel"/>
    <w:tmpl w:val="121E816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6">
    <w:nsid w:val="43A978B5"/>
    <w:multiLevelType w:val="hybridMultilevel"/>
    <w:tmpl w:val="37F8A864"/>
    <w:lvl w:ilvl="0" w:tplc="331E4D6A">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44082A45"/>
    <w:multiLevelType w:val="hybridMultilevel"/>
    <w:tmpl w:val="78A01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46283498"/>
    <w:multiLevelType w:val="multilevel"/>
    <w:tmpl w:val="B1B8500C"/>
    <w:lvl w:ilvl="0">
      <w:start w:val="3"/>
      <w:numFmt w:val="decimal"/>
      <w:lvlText w:val="%1."/>
      <w:lvlJc w:val="left"/>
      <w:pPr>
        <w:ind w:left="720" w:hanging="360"/>
      </w:pPr>
      <w:rPr>
        <w:rFonts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nsid w:val="49092006"/>
    <w:multiLevelType w:val="multilevel"/>
    <w:tmpl w:val="7F2411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0">
    <w:nsid w:val="492B3AB7"/>
    <w:multiLevelType w:val="hybridMultilevel"/>
    <w:tmpl w:val="742887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nsid w:val="4AB7121E"/>
    <w:multiLevelType w:val="hybridMultilevel"/>
    <w:tmpl w:val="5DA27866"/>
    <w:lvl w:ilvl="0" w:tplc="3E36EF24">
      <w:start w:val="1"/>
      <w:numFmt w:val="bullet"/>
      <w:lvlText w:val=""/>
      <w:lvlJc w:val="left"/>
      <w:pPr>
        <w:tabs>
          <w:tab w:val="num" w:pos="720"/>
        </w:tabs>
        <w:ind w:left="720" w:hanging="360"/>
      </w:pPr>
      <w:rPr>
        <w:rFonts w:ascii="Wingdings" w:hAnsi="Wingdings" w:hint="default"/>
      </w:rPr>
    </w:lvl>
    <w:lvl w:ilvl="1" w:tplc="CDB65C6A" w:tentative="1">
      <w:start w:val="1"/>
      <w:numFmt w:val="bullet"/>
      <w:lvlText w:val=""/>
      <w:lvlJc w:val="left"/>
      <w:pPr>
        <w:tabs>
          <w:tab w:val="num" w:pos="1440"/>
        </w:tabs>
        <w:ind w:left="1440" w:hanging="360"/>
      </w:pPr>
      <w:rPr>
        <w:rFonts w:ascii="Wingdings" w:hAnsi="Wingdings" w:hint="default"/>
      </w:rPr>
    </w:lvl>
    <w:lvl w:ilvl="2" w:tplc="D6C493F0" w:tentative="1">
      <w:start w:val="1"/>
      <w:numFmt w:val="bullet"/>
      <w:lvlText w:val=""/>
      <w:lvlJc w:val="left"/>
      <w:pPr>
        <w:tabs>
          <w:tab w:val="num" w:pos="2160"/>
        </w:tabs>
        <w:ind w:left="2160" w:hanging="360"/>
      </w:pPr>
      <w:rPr>
        <w:rFonts w:ascii="Wingdings" w:hAnsi="Wingdings" w:hint="default"/>
      </w:rPr>
    </w:lvl>
    <w:lvl w:ilvl="3" w:tplc="DE7A86FE" w:tentative="1">
      <w:start w:val="1"/>
      <w:numFmt w:val="bullet"/>
      <w:lvlText w:val=""/>
      <w:lvlJc w:val="left"/>
      <w:pPr>
        <w:tabs>
          <w:tab w:val="num" w:pos="2880"/>
        </w:tabs>
        <w:ind w:left="2880" w:hanging="360"/>
      </w:pPr>
      <w:rPr>
        <w:rFonts w:ascii="Wingdings" w:hAnsi="Wingdings" w:hint="default"/>
      </w:rPr>
    </w:lvl>
    <w:lvl w:ilvl="4" w:tplc="5B789026" w:tentative="1">
      <w:start w:val="1"/>
      <w:numFmt w:val="bullet"/>
      <w:lvlText w:val=""/>
      <w:lvlJc w:val="left"/>
      <w:pPr>
        <w:tabs>
          <w:tab w:val="num" w:pos="3600"/>
        </w:tabs>
        <w:ind w:left="3600" w:hanging="360"/>
      </w:pPr>
      <w:rPr>
        <w:rFonts w:ascii="Wingdings" w:hAnsi="Wingdings" w:hint="default"/>
      </w:rPr>
    </w:lvl>
    <w:lvl w:ilvl="5" w:tplc="9ECC9200" w:tentative="1">
      <w:start w:val="1"/>
      <w:numFmt w:val="bullet"/>
      <w:lvlText w:val=""/>
      <w:lvlJc w:val="left"/>
      <w:pPr>
        <w:tabs>
          <w:tab w:val="num" w:pos="4320"/>
        </w:tabs>
        <w:ind w:left="4320" w:hanging="360"/>
      </w:pPr>
      <w:rPr>
        <w:rFonts w:ascii="Wingdings" w:hAnsi="Wingdings" w:hint="default"/>
      </w:rPr>
    </w:lvl>
    <w:lvl w:ilvl="6" w:tplc="B3EA9A64" w:tentative="1">
      <w:start w:val="1"/>
      <w:numFmt w:val="bullet"/>
      <w:lvlText w:val=""/>
      <w:lvlJc w:val="left"/>
      <w:pPr>
        <w:tabs>
          <w:tab w:val="num" w:pos="5040"/>
        </w:tabs>
        <w:ind w:left="5040" w:hanging="360"/>
      </w:pPr>
      <w:rPr>
        <w:rFonts w:ascii="Wingdings" w:hAnsi="Wingdings" w:hint="default"/>
      </w:rPr>
    </w:lvl>
    <w:lvl w:ilvl="7" w:tplc="708C39BE" w:tentative="1">
      <w:start w:val="1"/>
      <w:numFmt w:val="bullet"/>
      <w:lvlText w:val=""/>
      <w:lvlJc w:val="left"/>
      <w:pPr>
        <w:tabs>
          <w:tab w:val="num" w:pos="5760"/>
        </w:tabs>
        <w:ind w:left="5760" w:hanging="360"/>
      </w:pPr>
      <w:rPr>
        <w:rFonts w:ascii="Wingdings" w:hAnsi="Wingdings" w:hint="default"/>
      </w:rPr>
    </w:lvl>
    <w:lvl w:ilvl="8" w:tplc="76CA8810" w:tentative="1">
      <w:start w:val="1"/>
      <w:numFmt w:val="bullet"/>
      <w:lvlText w:val=""/>
      <w:lvlJc w:val="left"/>
      <w:pPr>
        <w:tabs>
          <w:tab w:val="num" w:pos="6480"/>
        </w:tabs>
        <w:ind w:left="6480" w:hanging="360"/>
      </w:pPr>
      <w:rPr>
        <w:rFonts w:ascii="Wingdings" w:hAnsi="Wingdings" w:hint="default"/>
      </w:rPr>
    </w:lvl>
  </w:abstractNum>
  <w:abstractNum w:abstractNumId="52">
    <w:nsid w:val="4ACF3741"/>
    <w:multiLevelType w:val="hybridMultilevel"/>
    <w:tmpl w:val="83168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nsid w:val="4BA07444"/>
    <w:multiLevelType w:val="hybridMultilevel"/>
    <w:tmpl w:val="3A844A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nsid w:val="4C5510C8"/>
    <w:multiLevelType w:val="hybridMultilevel"/>
    <w:tmpl w:val="1C4CD09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nsid w:val="4D296AA6"/>
    <w:multiLevelType w:val="hybridMultilevel"/>
    <w:tmpl w:val="779CF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nsid w:val="5026006F"/>
    <w:multiLevelType w:val="hybridMultilevel"/>
    <w:tmpl w:val="49DCF622"/>
    <w:lvl w:ilvl="0" w:tplc="0809001B">
      <w:start w:val="1"/>
      <w:numFmt w:val="lowerRoman"/>
      <w:lvlText w:val="%1."/>
      <w:lvlJc w:val="righ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7">
    <w:nsid w:val="52C64E43"/>
    <w:multiLevelType w:val="hybridMultilevel"/>
    <w:tmpl w:val="43DCA8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8">
    <w:nsid w:val="55C52600"/>
    <w:multiLevelType w:val="hybridMultilevel"/>
    <w:tmpl w:val="1AEC56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nsid w:val="58B97A2B"/>
    <w:multiLevelType w:val="hybridMultilevel"/>
    <w:tmpl w:val="2AA2E7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0">
    <w:nsid w:val="58DB2123"/>
    <w:multiLevelType w:val="hybridMultilevel"/>
    <w:tmpl w:val="C7DE4056"/>
    <w:lvl w:ilvl="0" w:tplc="819EF936">
      <w:start w:val="1"/>
      <w:numFmt w:val="bullet"/>
      <w:lvlText w:val=""/>
      <w:lvlJc w:val="left"/>
      <w:pPr>
        <w:tabs>
          <w:tab w:val="num" w:pos="720"/>
        </w:tabs>
        <w:ind w:left="720" w:hanging="360"/>
      </w:pPr>
      <w:rPr>
        <w:rFonts w:ascii="Wingdings" w:hAnsi="Wingdings" w:hint="default"/>
      </w:rPr>
    </w:lvl>
    <w:lvl w:ilvl="1" w:tplc="3C06FC26" w:tentative="1">
      <w:start w:val="1"/>
      <w:numFmt w:val="bullet"/>
      <w:lvlText w:val=""/>
      <w:lvlJc w:val="left"/>
      <w:pPr>
        <w:tabs>
          <w:tab w:val="num" w:pos="1440"/>
        </w:tabs>
        <w:ind w:left="1440" w:hanging="360"/>
      </w:pPr>
      <w:rPr>
        <w:rFonts w:ascii="Wingdings" w:hAnsi="Wingdings" w:hint="default"/>
      </w:rPr>
    </w:lvl>
    <w:lvl w:ilvl="2" w:tplc="CB1EE2D6" w:tentative="1">
      <w:start w:val="1"/>
      <w:numFmt w:val="bullet"/>
      <w:lvlText w:val=""/>
      <w:lvlJc w:val="left"/>
      <w:pPr>
        <w:tabs>
          <w:tab w:val="num" w:pos="2160"/>
        </w:tabs>
        <w:ind w:left="2160" w:hanging="360"/>
      </w:pPr>
      <w:rPr>
        <w:rFonts w:ascii="Wingdings" w:hAnsi="Wingdings" w:hint="default"/>
      </w:rPr>
    </w:lvl>
    <w:lvl w:ilvl="3" w:tplc="D1C04110" w:tentative="1">
      <w:start w:val="1"/>
      <w:numFmt w:val="bullet"/>
      <w:lvlText w:val=""/>
      <w:lvlJc w:val="left"/>
      <w:pPr>
        <w:tabs>
          <w:tab w:val="num" w:pos="2880"/>
        </w:tabs>
        <w:ind w:left="2880" w:hanging="360"/>
      </w:pPr>
      <w:rPr>
        <w:rFonts w:ascii="Wingdings" w:hAnsi="Wingdings" w:hint="default"/>
      </w:rPr>
    </w:lvl>
    <w:lvl w:ilvl="4" w:tplc="79DA44AE" w:tentative="1">
      <w:start w:val="1"/>
      <w:numFmt w:val="bullet"/>
      <w:lvlText w:val=""/>
      <w:lvlJc w:val="left"/>
      <w:pPr>
        <w:tabs>
          <w:tab w:val="num" w:pos="3600"/>
        </w:tabs>
        <w:ind w:left="3600" w:hanging="360"/>
      </w:pPr>
      <w:rPr>
        <w:rFonts w:ascii="Wingdings" w:hAnsi="Wingdings" w:hint="default"/>
      </w:rPr>
    </w:lvl>
    <w:lvl w:ilvl="5" w:tplc="3946AF94" w:tentative="1">
      <w:start w:val="1"/>
      <w:numFmt w:val="bullet"/>
      <w:lvlText w:val=""/>
      <w:lvlJc w:val="left"/>
      <w:pPr>
        <w:tabs>
          <w:tab w:val="num" w:pos="4320"/>
        </w:tabs>
        <w:ind w:left="4320" w:hanging="360"/>
      </w:pPr>
      <w:rPr>
        <w:rFonts w:ascii="Wingdings" w:hAnsi="Wingdings" w:hint="default"/>
      </w:rPr>
    </w:lvl>
    <w:lvl w:ilvl="6" w:tplc="3A08C016" w:tentative="1">
      <w:start w:val="1"/>
      <w:numFmt w:val="bullet"/>
      <w:lvlText w:val=""/>
      <w:lvlJc w:val="left"/>
      <w:pPr>
        <w:tabs>
          <w:tab w:val="num" w:pos="5040"/>
        </w:tabs>
        <w:ind w:left="5040" w:hanging="360"/>
      </w:pPr>
      <w:rPr>
        <w:rFonts w:ascii="Wingdings" w:hAnsi="Wingdings" w:hint="default"/>
      </w:rPr>
    </w:lvl>
    <w:lvl w:ilvl="7" w:tplc="A5FC2D04" w:tentative="1">
      <w:start w:val="1"/>
      <w:numFmt w:val="bullet"/>
      <w:lvlText w:val=""/>
      <w:lvlJc w:val="left"/>
      <w:pPr>
        <w:tabs>
          <w:tab w:val="num" w:pos="5760"/>
        </w:tabs>
        <w:ind w:left="5760" w:hanging="360"/>
      </w:pPr>
      <w:rPr>
        <w:rFonts w:ascii="Wingdings" w:hAnsi="Wingdings" w:hint="default"/>
      </w:rPr>
    </w:lvl>
    <w:lvl w:ilvl="8" w:tplc="6F0817DA" w:tentative="1">
      <w:start w:val="1"/>
      <w:numFmt w:val="bullet"/>
      <w:lvlText w:val=""/>
      <w:lvlJc w:val="left"/>
      <w:pPr>
        <w:tabs>
          <w:tab w:val="num" w:pos="6480"/>
        </w:tabs>
        <w:ind w:left="6480" w:hanging="360"/>
      </w:pPr>
      <w:rPr>
        <w:rFonts w:ascii="Wingdings" w:hAnsi="Wingdings" w:hint="default"/>
      </w:rPr>
    </w:lvl>
  </w:abstractNum>
  <w:abstractNum w:abstractNumId="61">
    <w:nsid w:val="5A930983"/>
    <w:multiLevelType w:val="hybridMultilevel"/>
    <w:tmpl w:val="191C9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nsid w:val="5D386980"/>
    <w:multiLevelType w:val="hybridMultilevel"/>
    <w:tmpl w:val="2E8AC5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5DF30F73"/>
    <w:multiLevelType w:val="hybridMultilevel"/>
    <w:tmpl w:val="BA52926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nsid w:val="5E0F4267"/>
    <w:multiLevelType w:val="hybridMultilevel"/>
    <w:tmpl w:val="EC4E2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nsid w:val="5E3737A1"/>
    <w:multiLevelType w:val="hybridMultilevel"/>
    <w:tmpl w:val="B3A2E9F0"/>
    <w:lvl w:ilvl="0" w:tplc="443E7AB0">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03">
      <w:start w:val="1"/>
      <w:numFmt w:val="bullet"/>
      <w:lvlText w:val="o"/>
      <w:lvlJc w:val="left"/>
      <w:pPr>
        <w:ind w:left="2520" w:hanging="180"/>
      </w:pPr>
      <w:rPr>
        <w:rFonts w:ascii="Courier New" w:hAnsi="Courier New" w:cs="Courier New" w:hint="default"/>
      </w:r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6">
    <w:nsid w:val="5F493B06"/>
    <w:multiLevelType w:val="hybridMultilevel"/>
    <w:tmpl w:val="14E889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
    <w:nsid w:val="618C12FF"/>
    <w:multiLevelType w:val="hybridMultilevel"/>
    <w:tmpl w:val="290AE3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nsid w:val="62871A0B"/>
    <w:multiLevelType w:val="multilevel"/>
    <w:tmpl w:val="2DA21D84"/>
    <w:lvl w:ilvl="0">
      <w:start w:val="1"/>
      <w:numFmt w:val="decimal"/>
      <w:pStyle w:val="Heading1"/>
      <w:lvlText w:val="%1"/>
      <w:lvlJc w:val="left"/>
      <w:pPr>
        <w:ind w:left="432" w:hanging="432"/>
      </w:pPr>
      <w:rPr>
        <w:rFonts w:cs="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860" w:hanging="576"/>
      </w:pPr>
      <w:rPr>
        <w:rFonts w:cs="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9">
    <w:nsid w:val="63CA11A6"/>
    <w:multiLevelType w:val="hybridMultilevel"/>
    <w:tmpl w:val="69508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nsid w:val="65AA08B0"/>
    <w:multiLevelType w:val="hybridMultilevel"/>
    <w:tmpl w:val="08CE3DA8"/>
    <w:lvl w:ilvl="0" w:tplc="443E7AB0">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1B">
      <w:start w:val="1"/>
      <w:numFmt w:val="lowerRoman"/>
      <w:lvlText w:val="%3."/>
      <w:lvlJc w:val="right"/>
      <w:pPr>
        <w:ind w:left="2520" w:hanging="180"/>
      </w:pPr>
    </w:lvl>
    <w:lvl w:ilvl="3" w:tplc="08090003">
      <w:start w:val="1"/>
      <w:numFmt w:val="bullet"/>
      <w:lvlText w:val="o"/>
      <w:lvlJc w:val="left"/>
      <w:pPr>
        <w:ind w:left="3240" w:hanging="360"/>
      </w:pPr>
      <w:rPr>
        <w:rFonts w:ascii="Courier New" w:hAnsi="Courier New" w:cs="Courier New" w:hint="default"/>
      </w:r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1">
    <w:nsid w:val="65E71F24"/>
    <w:multiLevelType w:val="hybridMultilevel"/>
    <w:tmpl w:val="AB9C2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66A34AA2"/>
    <w:multiLevelType w:val="multilevel"/>
    <w:tmpl w:val="BA7486AE"/>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3">
    <w:nsid w:val="66D65B24"/>
    <w:multiLevelType w:val="hybridMultilevel"/>
    <w:tmpl w:val="6366C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nsid w:val="6926268E"/>
    <w:multiLevelType w:val="hybridMultilevel"/>
    <w:tmpl w:val="84762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nsid w:val="6AF7602B"/>
    <w:multiLevelType w:val="hybridMultilevel"/>
    <w:tmpl w:val="905EEB5C"/>
    <w:lvl w:ilvl="0" w:tplc="08090001">
      <w:start w:val="1"/>
      <w:numFmt w:val="bullet"/>
      <w:lvlText w:val=""/>
      <w:lvlJc w:val="left"/>
      <w:pPr>
        <w:tabs>
          <w:tab w:val="num" w:pos="720"/>
        </w:tabs>
        <w:ind w:left="720" w:hanging="360"/>
      </w:pPr>
      <w:rPr>
        <w:rFonts w:ascii="Symbol" w:hAnsi="Symbol" w:hint="default"/>
      </w:rPr>
    </w:lvl>
    <w:lvl w:ilvl="1" w:tplc="03C27D06">
      <w:start w:val="1"/>
      <w:numFmt w:val="bullet"/>
      <w:lvlText w:val="•"/>
      <w:lvlJc w:val="left"/>
      <w:pPr>
        <w:tabs>
          <w:tab w:val="num" w:pos="1440"/>
        </w:tabs>
        <w:ind w:left="1440" w:hanging="360"/>
      </w:pPr>
      <w:rPr>
        <w:rFonts w:ascii="Arial" w:hAnsi="Arial" w:hint="default"/>
      </w:rPr>
    </w:lvl>
    <w:lvl w:ilvl="2" w:tplc="C5BEB410" w:tentative="1">
      <w:start w:val="1"/>
      <w:numFmt w:val="bullet"/>
      <w:lvlText w:val="•"/>
      <w:lvlJc w:val="left"/>
      <w:pPr>
        <w:tabs>
          <w:tab w:val="num" w:pos="2160"/>
        </w:tabs>
        <w:ind w:left="2160" w:hanging="360"/>
      </w:pPr>
      <w:rPr>
        <w:rFonts w:ascii="Arial" w:hAnsi="Arial" w:hint="default"/>
      </w:rPr>
    </w:lvl>
    <w:lvl w:ilvl="3" w:tplc="7F0C70D2" w:tentative="1">
      <w:start w:val="1"/>
      <w:numFmt w:val="bullet"/>
      <w:lvlText w:val="•"/>
      <w:lvlJc w:val="left"/>
      <w:pPr>
        <w:tabs>
          <w:tab w:val="num" w:pos="2880"/>
        </w:tabs>
        <w:ind w:left="2880" w:hanging="360"/>
      </w:pPr>
      <w:rPr>
        <w:rFonts w:ascii="Arial" w:hAnsi="Arial" w:hint="default"/>
      </w:rPr>
    </w:lvl>
    <w:lvl w:ilvl="4" w:tplc="CB62EE5C" w:tentative="1">
      <w:start w:val="1"/>
      <w:numFmt w:val="bullet"/>
      <w:lvlText w:val="•"/>
      <w:lvlJc w:val="left"/>
      <w:pPr>
        <w:tabs>
          <w:tab w:val="num" w:pos="3600"/>
        </w:tabs>
        <w:ind w:left="3600" w:hanging="360"/>
      </w:pPr>
      <w:rPr>
        <w:rFonts w:ascii="Arial" w:hAnsi="Arial" w:hint="default"/>
      </w:rPr>
    </w:lvl>
    <w:lvl w:ilvl="5" w:tplc="BFF463A2" w:tentative="1">
      <w:start w:val="1"/>
      <w:numFmt w:val="bullet"/>
      <w:lvlText w:val="•"/>
      <w:lvlJc w:val="left"/>
      <w:pPr>
        <w:tabs>
          <w:tab w:val="num" w:pos="4320"/>
        </w:tabs>
        <w:ind w:left="4320" w:hanging="360"/>
      </w:pPr>
      <w:rPr>
        <w:rFonts w:ascii="Arial" w:hAnsi="Arial" w:hint="default"/>
      </w:rPr>
    </w:lvl>
    <w:lvl w:ilvl="6" w:tplc="B75CEB60" w:tentative="1">
      <w:start w:val="1"/>
      <w:numFmt w:val="bullet"/>
      <w:lvlText w:val="•"/>
      <w:lvlJc w:val="left"/>
      <w:pPr>
        <w:tabs>
          <w:tab w:val="num" w:pos="5040"/>
        </w:tabs>
        <w:ind w:left="5040" w:hanging="360"/>
      </w:pPr>
      <w:rPr>
        <w:rFonts w:ascii="Arial" w:hAnsi="Arial" w:hint="default"/>
      </w:rPr>
    </w:lvl>
    <w:lvl w:ilvl="7" w:tplc="82F212B4" w:tentative="1">
      <w:start w:val="1"/>
      <w:numFmt w:val="bullet"/>
      <w:lvlText w:val="•"/>
      <w:lvlJc w:val="left"/>
      <w:pPr>
        <w:tabs>
          <w:tab w:val="num" w:pos="5760"/>
        </w:tabs>
        <w:ind w:left="5760" w:hanging="360"/>
      </w:pPr>
      <w:rPr>
        <w:rFonts w:ascii="Arial" w:hAnsi="Arial" w:hint="default"/>
      </w:rPr>
    </w:lvl>
    <w:lvl w:ilvl="8" w:tplc="FAEE2B94" w:tentative="1">
      <w:start w:val="1"/>
      <w:numFmt w:val="bullet"/>
      <w:lvlText w:val="•"/>
      <w:lvlJc w:val="left"/>
      <w:pPr>
        <w:tabs>
          <w:tab w:val="num" w:pos="6480"/>
        </w:tabs>
        <w:ind w:left="6480" w:hanging="360"/>
      </w:pPr>
      <w:rPr>
        <w:rFonts w:ascii="Arial" w:hAnsi="Arial" w:hint="default"/>
      </w:rPr>
    </w:lvl>
  </w:abstractNum>
  <w:abstractNum w:abstractNumId="76">
    <w:nsid w:val="6BC93996"/>
    <w:multiLevelType w:val="hybridMultilevel"/>
    <w:tmpl w:val="DEECA4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nsid w:val="6C2D4406"/>
    <w:multiLevelType w:val="hybridMultilevel"/>
    <w:tmpl w:val="AB2084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8">
    <w:nsid w:val="6C596B44"/>
    <w:multiLevelType w:val="hybridMultilevel"/>
    <w:tmpl w:val="A58EDF66"/>
    <w:lvl w:ilvl="0" w:tplc="F77E48EE">
      <w:start w:val="1"/>
      <w:numFmt w:val="bullet"/>
      <w:lvlText w:val=""/>
      <w:lvlJc w:val="left"/>
      <w:pPr>
        <w:tabs>
          <w:tab w:val="num" w:pos="720"/>
        </w:tabs>
        <w:ind w:left="720" w:hanging="360"/>
      </w:pPr>
      <w:rPr>
        <w:rFonts w:ascii="Wingdings" w:hAnsi="Wingdings" w:hint="default"/>
      </w:rPr>
    </w:lvl>
    <w:lvl w:ilvl="1" w:tplc="2410E7DA" w:tentative="1">
      <w:start w:val="1"/>
      <w:numFmt w:val="bullet"/>
      <w:lvlText w:val=""/>
      <w:lvlJc w:val="left"/>
      <w:pPr>
        <w:tabs>
          <w:tab w:val="num" w:pos="1440"/>
        </w:tabs>
        <w:ind w:left="1440" w:hanging="360"/>
      </w:pPr>
      <w:rPr>
        <w:rFonts w:ascii="Wingdings" w:hAnsi="Wingdings" w:hint="default"/>
      </w:rPr>
    </w:lvl>
    <w:lvl w:ilvl="2" w:tplc="471C878E" w:tentative="1">
      <w:start w:val="1"/>
      <w:numFmt w:val="bullet"/>
      <w:lvlText w:val=""/>
      <w:lvlJc w:val="left"/>
      <w:pPr>
        <w:tabs>
          <w:tab w:val="num" w:pos="2160"/>
        </w:tabs>
        <w:ind w:left="2160" w:hanging="360"/>
      </w:pPr>
      <w:rPr>
        <w:rFonts w:ascii="Wingdings" w:hAnsi="Wingdings" w:hint="default"/>
      </w:rPr>
    </w:lvl>
    <w:lvl w:ilvl="3" w:tplc="B4780FB4" w:tentative="1">
      <w:start w:val="1"/>
      <w:numFmt w:val="bullet"/>
      <w:lvlText w:val=""/>
      <w:lvlJc w:val="left"/>
      <w:pPr>
        <w:tabs>
          <w:tab w:val="num" w:pos="2880"/>
        </w:tabs>
        <w:ind w:left="2880" w:hanging="360"/>
      </w:pPr>
      <w:rPr>
        <w:rFonts w:ascii="Wingdings" w:hAnsi="Wingdings" w:hint="default"/>
      </w:rPr>
    </w:lvl>
    <w:lvl w:ilvl="4" w:tplc="F0629B52" w:tentative="1">
      <w:start w:val="1"/>
      <w:numFmt w:val="bullet"/>
      <w:lvlText w:val=""/>
      <w:lvlJc w:val="left"/>
      <w:pPr>
        <w:tabs>
          <w:tab w:val="num" w:pos="3600"/>
        </w:tabs>
        <w:ind w:left="3600" w:hanging="360"/>
      </w:pPr>
      <w:rPr>
        <w:rFonts w:ascii="Wingdings" w:hAnsi="Wingdings" w:hint="default"/>
      </w:rPr>
    </w:lvl>
    <w:lvl w:ilvl="5" w:tplc="0CEE8AC8" w:tentative="1">
      <w:start w:val="1"/>
      <w:numFmt w:val="bullet"/>
      <w:lvlText w:val=""/>
      <w:lvlJc w:val="left"/>
      <w:pPr>
        <w:tabs>
          <w:tab w:val="num" w:pos="4320"/>
        </w:tabs>
        <w:ind w:left="4320" w:hanging="360"/>
      </w:pPr>
      <w:rPr>
        <w:rFonts w:ascii="Wingdings" w:hAnsi="Wingdings" w:hint="default"/>
      </w:rPr>
    </w:lvl>
    <w:lvl w:ilvl="6" w:tplc="88549A14" w:tentative="1">
      <w:start w:val="1"/>
      <w:numFmt w:val="bullet"/>
      <w:lvlText w:val=""/>
      <w:lvlJc w:val="left"/>
      <w:pPr>
        <w:tabs>
          <w:tab w:val="num" w:pos="5040"/>
        </w:tabs>
        <w:ind w:left="5040" w:hanging="360"/>
      </w:pPr>
      <w:rPr>
        <w:rFonts w:ascii="Wingdings" w:hAnsi="Wingdings" w:hint="default"/>
      </w:rPr>
    </w:lvl>
    <w:lvl w:ilvl="7" w:tplc="79E48646" w:tentative="1">
      <w:start w:val="1"/>
      <w:numFmt w:val="bullet"/>
      <w:lvlText w:val=""/>
      <w:lvlJc w:val="left"/>
      <w:pPr>
        <w:tabs>
          <w:tab w:val="num" w:pos="5760"/>
        </w:tabs>
        <w:ind w:left="5760" w:hanging="360"/>
      </w:pPr>
      <w:rPr>
        <w:rFonts w:ascii="Wingdings" w:hAnsi="Wingdings" w:hint="default"/>
      </w:rPr>
    </w:lvl>
    <w:lvl w:ilvl="8" w:tplc="C81427EE" w:tentative="1">
      <w:start w:val="1"/>
      <w:numFmt w:val="bullet"/>
      <w:lvlText w:val=""/>
      <w:lvlJc w:val="left"/>
      <w:pPr>
        <w:tabs>
          <w:tab w:val="num" w:pos="6480"/>
        </w:tabs>
        <w:ind w:left="6480" w:hanging="360"/>
      </w:pPr>
      <w:rPr>
        <w:rFonts w:ascii="Wingdings" w:hAnsi="Wingdings" w:hint="default"/>
      </w:rPr>
    </w:lvl>
  </w:abstractNum>
  <w:abstractNum w:abstractNumId="79">
    <w:nsid w:val="6E336B9C"/>
    <w:multiLevelType w:val="hybridMultilevel"/>
    <w:tmpl w:val="1A84796E"/>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0">
    <w:nsid w:val="6F863ECE"/>
    <w:multiLevelType w:val="hybridMultilevel"/>
    <w:tmpl w:val="597084D6"/>
    <w:lvl w:ilvl="0" w:tplc="443E7AB0">
      <w:start w:val="1"/>
      <w:numFmt w:val="decimal"/>
      <w:lvlText w:val="%1."/>
      <w:lvlJc w:val="left"/>
      <w:pPr>
        <w:ind w:left="1080" w:hanging="360"/>
      </w:pPr>
      <w:rPr>
        <w:rFonts w:hint="default"/>
      </w:rPr>
    </w:lvl>
    <w:lvl w:ilvl="1" w:tplc="08090001">
      <w:start w:val="1"/>
      <w:numFmt w:val="bullet"/>
      <w:lvlText w:val=""/>
      <w:lvlJc w:val="left"/>
      <w:pPr>
        <w:ind w:left="1800" w:hanging="360"/>
      </w:pPr>
      <w:rPr>
        <w:rFonts w:ascii="Symbol" w:hAnsi="Symbol" w:hint="default"/>
      </w:rPr>
    </w:lvl>
    <w:lvl w:ilvl="2" w:tplc="08090003">
      <w:start w:val="1"/>
      <w:numFmt w:val="bullet"/>
      <w:lvlText w:val="o"/>
      <w:lvlJc w:val="left"/>
      <w:pPr>
        <w:ind w:left="2520" w:hanging="180"/>
      </w:pPr>
      <w:rPr>
        <w:rFonts w:ascii="Courier New" w:hAnsi="Courier New" w:cs="Courier New" w:hint="default"/>
      </w:r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1">
    <w:nsid w:val="710F1B8B"/>
    <w:multiLevelType w:val="hybridMultilevel"/>
    <w:tmpl w:val="C722D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nsid w:val="72393D75"/>
    <w:multiLevelType w:val="hybridMultilevel"/>
    <w:tmpl w:val="D2489982"/>
    <w:lvl w:ilvl="0" w:tplc="92C2A0FA">
      <w:start w:val="1"/>
      <w:numFmt w:val="bullet"/>
      <w:lvlText w:val="•"/>
      <w:lvlJc w:val="left"/>
      <w:pPr>
        <w:tabs>
          <w:tab w:val="num" w:pos="720"/>
        </w:tabs>
        <w:ind w:left="720" w:hanging="360"/>
      </w:pPr>
      <w:rPr>
        <w:rFonts w:ascii="Arial" w:hAnsi="Arial" w:hint="default"/>
      </w:rPr>
    </w:lvl>
    <w:lvl w:ilvl="1" w:tplc="27FC50DC" w:tentative="1">
      <w:start w:val="1"/>
      <w:numFmt w:val="bullet"/>
      <w:lvlText w:val="•"/>
      <w:lvlJc w:val="left"/>
      <w:pPr>
        <w:tabs>
          <w:tab w:val="num" w:pos="1440"/>
        </w:tabs>
        <w:ind w:left="1440" w:hanging="360"/>
      </w:pPr>
      <w:rPr>
        <w:rFonts w:ascii="Arial" w:hAnsi="Arial" w:hint="default"/>
      </w:rPr>
    </w:lvl>
    <w:lvl w:ilvl="2" w:tplc="845C2CEA" w:tentative="1">
      <w:start w:val="1"/>
      <w:numFmt w:val="bullet"/>
      <w:lvlText w:val="•"/>
      <w:lvlJc w:val="left"/>
      <w:pPr>
        <w:tabs>
          <w:tab w:val="num" w:pos="2160"/>
        </w:tabs>
        <w:ind w:left="2160" w:hanging="360"/>
      </w:pPr>
      <w:rPr>
        <w:rFonts w:ascii="Arial" w:hAnsi="Arial" w:hint="default"/>
      </w:rPr>
    </w:lvl>
    <w:lvl w:ilvl="3" w:tplc="648EFDB4" w:tentative="1">
      <w:start w:val="1"/>
      <w:numFmt w:val="bullet"/>
      <w:lvlText w:val="•"/>
      <w:lvlJc w:val="left"/>
      <w:pPr>
        <w:tabs>
          <w:tab w:val="num" w:pos="2880"/>
        </w:tabs>
        <w:ind w:left="2880" w:hanging="360"/>
      </w:pPr>
      <w:rPr>
        <w:rFonts w:ascii="Arial" w:hAnsi="Arial" w:hint="default"/>
      </w:rPr>
    </w:lvl>
    <w:lvl w:ilvl="4" w:tplc="960CD920" w:tentative="1">
      <w:start w:val="1"/>
      <w:numFmt w:val="bullet"/>
      <w:lvlText w:val="•"/>
      <w:lvlJc w:val="left"/>
      <w:pPr>
        <w:tabs>
          <w:tab w:val="num" w:pos="3600"/>
        </w:tabs>
        <w:ind w:left="3600" w:hanging="360"/>
      </w:pPr>
      <w:rPr>
        <w:rFonts w:ascii="Arial" w:hAnsi="Arial" w:hint="default"/>
      </w:rPr>
    </w:lvl>
    <w:lvl w:ilvl="5" w:tplc="1B9A6532" w:tentative="1">
      <w:start w:val="1"/>
      <w:numFmt w:val="bullet"/>
      <w:lvlText w:val="•"/>
      <w:lvlJc w:val="left"/>
      <w:pPr>
        <w:tabs>
          <w:tab w:val="num" w:pos="4320"/>
        </w:tabs>
        <w:ind w:left="4320" w:hanging="360"/>
      </w:pPr>
      <w:rPr>
        <w:rFonts w:ascii="Arial" w:hAnsi="Arial" w:hint="default"/>
      </w:rPr>
    </w:lvl>
    <w:lvl w:ilvl="6" w:tplc="83F6DC04" w:tentative="1">
      <w:start w:val="1"/>
      <w:numFmt w:val="bullet"/>
      <w:lvlText w:val="•"/>
      <w:lvlJc w:val="left"/>
      <w:pPr>
        <w:tabs>
          <w:tab w:val="num" w:pos="5040"/>
        </w:tabs>
        <w:ind w:left="5040" w:hanging="360"/>
      </w:pPr>
      <w:rPr>
        <w:rFonts w:ascii="Arial" w:hAnsi="Arial" w:hint="default"/>
      </w:rPr>
    </w:lvl>
    <w:lvl w:ilvl="7" w:tplc="3D0453B6" w:tentative="1">
      <w:start w:val="1"/>
      <w:numFmt w:val="bullet"/>
      <w:lvlText w:val="•"/>
      <w:lvlJc w:val="left"/>
      <w:pPr>
        <w:tabs>
          <w:tab w:val="num" w:pos="5760"/>
        </w:tabs>
        <w:ind w:left="5760" w:hanging="360"/>
      </w:pPr>
      <w:rPr>
        <w:rFonts w:ascii="Arial" w:hAnsi="Arial" w:hint="default"/>
      </w:rPr>
    </w:lvl>
    <w:lvl w:ilvl="8" w:tplc="C72ED07A" w:tentative="1">
      <w:start w:val="1"/>
      <w:numFmt w:val="bullet"/>
      <w:lvlText w:val="•"/>
      <w:lvlJc w:val="left"/>
      <w:pPr>
        <w:tabs>
          <w:tab w:val="num" w:pos="6480"/>
        </w:tabs>
        <w:ind w:left="6480" w:hanging="360"/>
      </w:pPr>
      <w:rPr>
        <w:rFonts w:ascii="Arial" w:hAnsi="Arial" w:hint="default"/>
      </w:rPr>
    </w:lvl>
  </w:abstractNum>
  <w:abstractNum w:abstractNumId="83">
    <w:nsid w:val="725A2CE8"/>
    <w:multiLevelType w:val="hybridMultilevel"/>
    <w:tmpl w:val="3A76494E"/>
    <w:lvl w:ilvl="0" w:tplc="A692C668">
      <w:start w:val="1"/>
      <w:numFmt w:val="bullet"/>
      <w:pStyle w:val="Bullets"/>
      <w:lvlText w:val=""/>
      <w:lvlJc w:val="left"/>
      <w:pPr>
        <w:ind w:left="-832" w:hanging="360"/>
      </w:pPr>
      <w:rPr>
        <w:rFonts w:ascii="Wingdings" w:hAnsi="Wingdings" w:hint="default"/>
        <w:color w:val="4F81BD"/>
      </w:rPr>
    </w:lvl>
    <w:lvl w:ilvl="1" w:tplc="08090003" w:tentative="1">
      <w:start w:val="1"/>
      <w:numFmt w:val="bullet"/>
      <w:lvlText w:val="o"/>
      <w:lvlJc w:val="left"/>
      <w:pPr>
        <w:ind w:left="-112" w:hanging="360"/>
      </w:pPr>
      <w:rPr>
        <w:rFonts w:ascii="Courier New" w:hAnsi="Courier New" w:cs="Courier New" w:hint="default"/>
      </w:rPr>
    </w:lvl>
    <w:lvl w:ilvl="2" w:tplc="08090005" w:tentative="1">
      <w:start w:val="1"/>
      <w:numFmt w:val="bullet"/>
      <w:lvlText w:val=""/>
      <w:lvlJc w:val="left"/>
      <w:pPr>
        <w:ind w:left="608" w:hanging="360"/>
      </w:pPr>
      <w:rPr>
        <w:rFonts w:ascii="Wingdings" w:hAnsi="Wingdings" w:hint="default"/>
      </w:rPr>
    </w:lvl>
    <w:lvl w:ilvl="3" w:tplc="08090001" w:tentative="1">
      <w:start w:val="1"/>
      <w:numFmt w:val="bullet"/>
      <w:lvlText w:val=""/>
      <w:lvlJc w:val="left"/>
      <w:pPr>
        <w:ind w:left="1328" w:hanging="360"/>
      </w:pPr>
      <w:rPr>
        <w:rFonts w:ascii="Symbol" w:hAnsi="Symbol" w:hint="default"/>
      </w:rPr>
    </w:lvl>
    <w:lvl w:ilvl="4" w:tplc="08090003" w:tentative="1">
      <w:start w:val="1"/>
      <w:numFmt w:val="bullet"/>
      <w:lvlText w:val="o"/>
      <w:lvlJc w:val="left"/>
      <w:pPr>
        <w:ind w:left="2048" w:hanging="360"/>
      </w:pPr>
      <w:rPr>
        <w:rFonts w:ascii="Courier New" w:hAnsi="Courier New" w:cs="Courier New" w:hint="default"/>
      </w:rPr>
    </w:lvl>
    <w:lvl w:ilvl="5" w:tplc="08090005" w:tentative="1">
      <w:start w:val="1"/>
      <w:numFmt w:val="bullet"/>
      <w:lvlText w:val=""/>
      <w:lvlJc w:val="left"/>
      <w:pPr>
        <w:ind w:left="2768" w:hanging="360"/>
      </w:pPr>
      <w:rPr>
        <w:rFonts w:ascii="Wingdings" w:hAnsi="Wingdings" w:hint="default"/>
      </w:rPr>
    </w:lvl>
    <w:lvl w:ilvl="6" w:tplc="08090001" w:tentative="1">
      <w:start w:val="1"/>
      <w:numFmt w:val="bullet"/>
      <w:lvlText w:val=""/>
      <w:lvlJc w:val="left"/>
      <w:pPr>
        <w:ind w:left="3488" w:hanging="360"/>
      </w:pPr>
      <w:rPr>
        <w:rFonts w:ascii="Symbol" w:hAnsi="Symbol" w:hint="default"/>
      </w:rPr>
    </w:lvl>
    <w:lvl w:ilvl="7" w:tplc="08090003" w:tentative="1">
      <w:start w:val="1"/>
      <w:numFmt w:val="bullet"/>
      <w:lvlText w:val="o"/>
      <w:lvlJc w:val="left"/>
      <w:pPr>
        <w:ind w:left="4208" w:hanging="360"/>
      </w:pPr>
      <w:rPr>
        <w:rFonts w:ascii="Courier New" w:hAnsi="Courier New" w:cs="Courier New" w:hint="default"/>
      </w:rPr>
    </w:lvl>
    <w:lvl w:ilvl="8" w:tplc="08090005" w:tentative="1">
      <w:start w:val="1"/>
      <w:numFmt w:val="bullet"/>
      <w:lvlText w:val=""/>
      <w:lvlJc w:val="left"/>
      <w:pPr>
        <w:ind w:left="4928" w:hanging="360"/>
      </w:pPr>
      <w:rPr>
        <w:rFonts w:ascii="Wingdings" w:hAnsi="Wingdings" w:hint="default"/>
      </w:rPr>
    </w:lvl>
  </w:abstractNum>
  <w:abstractNum w:abstractNumId="84">
    <w:nsid w:val="779F6111"/>
    <w:multiLevelType w:val="hybridMultilevel"/>
    <w:tmpl w:val="18527A12"/>
    <w:lvl w:ilvl="0" w:tplc="F446E00A">
      <w:start w:val="1"/>
      <w:numFmt w:val="bullet"/>
      <w:lvlText w:val="–"/>
      <w:lvlJc w:val="left"/>
      <w:pPr>
        <w:tabs>
          <w:tab w:val="num" w:pos="720"/>
        </w:tabs>
        <w:ind w:left="720" w:hanging="360"/>
      </w:pPr>
      <w:rPr>
        <w:rFonts w:ascii="Arial" w:hAnsi="Arial" w:hint="default"/>
      </w:rPr>
    </w:lvl>
    <w:lvl w:ilvl="1" w:tplc="08090001">
      <w:start w:val="1"/>
      <w:numFmt w:val="bullet"/>
      <w:lvlText w:val=""/>
      <w:lvlJc w:val="left"/>
      <w:pPr>
        <w:tabs>
          <w:tab w:val="num" w:pos="1440"/>
        </w:tabs>
        <w:ind w:left="1440" w:hanging="360"/>
      </w:pPr>
      <w:rPr>
        <w:rFonts w:ascii="Symbol" w:hAnsi="Symbol" w:hint="default"/>
      </w:rPr>
    </w:lvl>
    <w:lvl w:ilvl="2" w:tplc="5C2C638A" w:tentative="1">
      <w:start w:val="1"/>
      <w:numFmt w:val="bullet"/>
      <w:lvlText w:val="–"/>
      <w:lvlJc w:val="left"/>
      <w:pPr>
        <w:tabs>
          <w:tab w:val="num" w:pos="2160"/>
        </w:tabs>
        <w:ind w:left="2160" w:hanging="360"/>
      </w:pPr>
      <w:rPr>
        <w:rFonts w:ascii="Arial" w:hAnsi="Arial" w:hint="default"/>
      </w:rPr>
    </w:lvl>
    <w:lvl w:ilvl="3" w:tplc="1CA68FE6" w:tentative="1">
      <w:start w:val="1"/>
      <w:numFmt w:val="bullet"/>
      <w:lvlText w:val="–"/>
      <w:lvlJc w:val="left"/>
      <w:pPr>
        <w:tabs>
          <w:tab w:val="num" w:pos="2880"/>
        </w:tabs>
        <w:ind w:left="2880" w:hanging="360"/>
      </w:pPr>
      <w:rPr>
        <w:rFonts w:ascii="Arial" w:hAnsi="Arial" w:hint="default"/>
      </w:rPr>
    </w:lvl>
    <w:lvl w:ilvl="4" w:tplc="D91A3914" w:tentative="1">
      <w:start w:val="1"/>
      <w:numFmt w:val="bullet"/>
      <w:lvlText w:val="–"/>
      <w:lvlJc w:val="left"/>
      <w:pPr>
        <w:tabs>
          <w:tab w:val="num" w:pos="3600"/>
        </w:tabs>
        <w:ind w:left="3600" w:hanging="360"/>
      </w:pPr>
      <w:rPr>
        <w:rFonts w:ascii="Arial" w:hAnsi="Arial" w:hint="default"/>
      </w:rPr>
    </w:lvl>
    <w:lvl w:ilvl="5" w:tplc="3A265444" w:tentative="1">
      <w:start w:val="1"/>
      <w:numFmt w:val="bullet"/>
      <w:lvlText w:val="–"/>
      <w:lvlJc w:val="left"/>
      <w:pPr>
        <w:tabs>
          <w:tab w:val="num" w:pos="4320"/>
        </w:tabs>
        <w:ind w:left="4320" w:hanging="360"/>
      </w:pPr>
      <w:rPr>
        <w:rFonts w:ascii="Arial" w:hAnsi="Arial" w:hint="default"/>
      </w:rPr>
    </w:lvl>
    <w:lvl w:ilvl="6" w:tplc="21BC6A2A" w:tentative="1">
      <w:start w:val="1"/>
      <w:numFmt w:val="bullet"/>
      <w:lvlText w:val="–"/>
      <w:lvlJc w:val="left"/>
      <w:pPr>
        <w:tabs>
          <w:tab w:val="num" w:pos="5040"/>
        </w:tabs>
        <w:ind w:left="5040" w:hanging="360"/>
      </w:pPr>
      <w:rPr>
        <w:rFonts w:ascii="Arial" w:hAnsi="Arial" w:hint="default"/>
      </w:rPr>
    </w:lvl>
    <w:lvl w:ilvl="7" w:tplc="350A1928" w:tentative="1">
      <w:start w:val="1"/>
      <w:numFmt w:val="bullet"/>
      <w:lvlText w:val="–"/>
      <w:lvlJc w:val="left"/>
      <w:pPr>
        <w:tabs>
          <w:tab w:val="num" w:pos="5760"/>
        </w:tabs>
        <w:ind w:left="5760" w:hanging="360"/>
      </w:pPr>
      <w:rPr>
        <w:rFonts w:ascii="Arial" w:hAnsi="Arial" w:hint="default"/>
      </w:rPr>
    </w:lvl>
    <w:lvl w:ilvl="8" w:tplc="81F628E2" w:tentative="1">
      <w:start w:val="1"/>
      <w:numFmt w:val="bullet"/>
      <w:lvlText w:val="–"/>
      <w:lvlJc w:val="left"/>
      <w:pPr>
        <w:tabs>
          <w:tab w:val="num" w:pos="6480"/>
        </w:tabs>
        <w:ind w:left="6480" w:hanging="360"/>
      </w:pPr>
      <w:rPr>
        <w:rFonts w:ascii="Arial" w:hAnsi="Arial" w:hint="default"/>
      </w:rPr>
    </w:lvl>
  </w:abstractNum>
  <w:abstractNum w:abstractNumId="85">
    <w:nsid w:val="79EC13A7"/>
    <w:multiLevelType w:val="hybridMultilevel"/>
    <w:tmpl w:val="4EEAEE2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6">
    <w:nsid w:val="7D707C7E"/>
    <w:multiLevelType w:val="hybridMultilevel"/>
    <w:tmpl w:val="9C0854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nsid w:val="7E3175EF"/>
    <w:multiLevelType w:val="hybridMultilevel"/>
    <w:tmpl w:val="6B54DE2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88">
    <w:nsid w:val="7F6E6071"/>
    <w:multiLevelType w:val="hybridMultilevel"/>
    <w:tmpl w:val="5AAE3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3"/>
  </w:num>
  <w:num w:numId="3">
    <w:abstractNumId w:val="0"/>
  </w:num>
  <w:num w:numId="4">
    <w:abstractNumId w:val="39"/>
  </w:num>
  <w:num w:numId="5">
    <w:abstractNumId w:val="24"/>
  </w:num>
  <w:num w:numId="6">
    <w:abstractNumId w:val="28"/>
  </w:num>
  <w:num w:numId="7">
    <w:abstractNumId w:val="36"/>
  </w:num>
  <w:num w:numId="8">
    <w:abstractNumId w:val="2"/>
  </w:num>
  <w:num w:numId="9">
    <w:abstractNumId w:val="67"/>
  </w:num>
  <w:num w:numId="10">
    <w:abstractNumId w:val="22"/>
  </w:num>
  <w:num w:numId="11">
    <w:abstractNumId w:val="18"/>
  </w:num>
  <w:num w:numId="12">
    <w:abstractNumId w:val="16"/>
  </w:num>
  <w:num w:numId="13">
    <w:abstractNumId w:val="17"/>
  </w:num>
  <w:num w:numId="14">
    <w:abstractNumId w:val="44"/>
  </w:num>
  <w:num w:numId="15">
    <w:abstractNumId w:val="74"/>
  </w:num>
  <w:num w:numId="16">
    <w:abstractNumId w:val="4"/>
  </w:num>
  <w:num w:numId="17">
    <w:abstractNumId w:val="41"/>
  </w:num>
  <w:num w:numId="18">
    <w:abstractNumId w:val="30"/>
  </w:num>
  <w:num w:numId="19">
    <w:abstractNumId w:val="31"/>
  </w:num>
  <w:num w:numId="20">
    <w:abstractNumId w:val="57"/>
  </w:num>
  <w:num w:numId="21">
    <w:abstractNumId w:val="82"/>
  </w:num>
  <w:num w:numId="22">
    <w:abstractNumId w:val="86"/>
  </w:num>
  <w:num w:numId="23">
    <w:abstractNumId w:val="61"/>
  </w:num>
  <w:num w:numId="24">
    <w:abstractNumId w:val="12"/>
  </w:num>
  <w:num w:numId="25">
    <w:abstractNumId w:val="3"/>
  </w:num>
  <w:num w:numId="26">
    <w:abstractNumId w:val="75"/>
  </w:num>
  <w:num w:numId="27">
    <w:abstractNumId w:val="87"/>
  </w:num>
  <w:num w:numId="28">
    <w:abstractNumId w:val="37"/>
  </w:num>
  <w:num w:numId="29">
    <w:abstractNumId w:val="15"/>
  </w:num>
  <w:num w:numId="30">
    <w:abstractNumId w:val="53"/>
  </w:num>
  <w:num w:numId="31">
    <w:abstractNumId w:val="5"/>
  </w:num>
  <w:num w:numId="32">
    <w:abstractNumId w:val="55"/>
  </w:num>
  <w:num w:numId="33">
    <w:abstractNumId w:val="11"/>
  </w:num>
  <w:num w:numId="34">
    <w:abstractNumId w:val="20"/>
  </w:num>
  <w:num w:numId="35">
    <w:abstractNumId w:val="42"/>
  </w:num>
  <w:num w:numId="36">
    <w:abstractNumId w:val="45"/>
  </w:num>
  <w:num w:numId="37">
    <w:abstractNumId w:val="9"/>
  </w:num>
  <w:num w:numId="38">
    <w:abstractNumId w:val="52"/>
  </w:num>
  <w:num w:numId="39">
    <w:abstractNumId w:val="81"/>
  </w:num>
  <w:num w:numId="40">
    <w:abstractNumId w:val="76"/>
  </w:num>
  <w:num w:numId="41">
    <w:abstractNumId w:val="14"/>
  </w:num>
  <w:num w:numId="42">
    <w:abstractNumId w:val="62"/>
  </w:num>
  <w:num w:numId="43">
    <w:abstractNumId w:val="56"/>
  </w:num>
  <w:num w:numId="44">
    <w:abstractNumId w:val="65"/>
  </w:num>
  <w:num w:numId="45">
    <w:abstractNumId w:val="54"/>
  </w:num>
  <w:num w:numId="46">
    <w:abstractNumId w:val="72"/>
  </w:num>
  <w:num w:numId="47">
    <w:abstractNumId w:val="40"/>
  </w:num>
  <w:num w:numId="48">
    <w:abstractNumId w:val="70"/>
  </w:num>
  <w:num w:numId="49">
    <w:abstractNumId w:val="21"/>
  </w:num>
  <w:num w:numId="50">
    <w:abstractNumId w:val="80"/>
  </w:num>
  <w:num w:numId="51">
    <w:abstractNumId w:val="7"/>
  </w:num>
  <w:num w:numId="52">
    <w:abstractNumId w:val="73"/>
  </w:num>
  <w:num w:numId="53">
    <w:abstractNumId w:val="85"/>
  </w:num>
  <w:num w:numId="54">
    <w:abstractNumId w:val="79"/>
  </w:num>
  <w:num w:numId="55">
    <w:abstractNumId w:val="48"/>
  </w:num>
  <w:num w:numId="56">
    <w:abstractNumId w:val="29"/>
  </w:num>
  <w:num w:numId="57">
    <w:abstractNumId w:val="77"/>
  </w:num>
  <w:num w:numId="58">
    <w:abstractNumId w:val="32"/>
  </w:num>
  <w:num w:numId="59">
    <w:abstractNumId w:val="59"/>
  </w:num>
  <w:num w:numId="60">
    <w:abstractNumId w:val="38"/>
  </w:num>
  <w:num w:numId="61">
    <w:abstractNumId w:val="64"/>
  </w:num>
  <w:num w:numId="62">
    <w:abstractNumId w:val="66"/>
  </w:num>
  <w:num w:numId="63">
    <w:abstractNumId w:val="26"/>
  </w:num>
  <w:num w:numId="64">
    <w:abstractNumId w:val="6"/>
  </w:num>
  <w:num w:numId="65">
    <w:abstractNumId w:val="43"/>
  </w:num>
  <w:num w:numId="66">
    <w:abstractNumId w:val="25"/>
  </w:num>
  <w:num w:numId="67">
    <w:abstractNumId w:val="35"/>
  </w:num>
  <w:num w:numId="68">
    <w:abstractNumId w:val="13"/>
  </w:num>
  <w:num w:numId="69">
    <w:abstractNumId w:val="47"/>
  </w:num>
  <w:num w:numId="70">
    <w:abstractNumId w:val="58"/>
  </w:num>
  <w:num w:numId="71">
    <w:abstractNumId w:val="8"/>
  </w:num>
  <w:num w:numId="72">
    <w:abstractNumId w:val="46"/>
  </w:num>
  <w:num w:numId="73">
    <w:abstractNumId w:val="69"/>
  </w:num>
  <w:num w:numId="74">
    <w:abstractNumId w:val="23"/>
  </w:num>
  <w:num w:numId="75">
    <w:abstractNumId w:val="34"/>
  </w:num>
  <w:num w:numId="76">
    <w:abstractNumId w:val="78"/>
  </w:num>
  <w:num w:numId="77">
    <w:abstractNumId w:val="51"/>
  </w:num>
  <w:num w:numId="78">
    <w:abstractNumId w:val="60"/>
  </w:num>
  <w:num w:numId="79">
    <w:abstractNumId w:val="10"/>
  </w:num>
  <w:num w:numId="80">
    <w:abstractNumId w:val="71"/>
  </w:num>
  <w:num w:numId="81">
    <w:abstractNumId w:val="88"/>
  </w:num>
  <w:num w:numId="82">
    <w:abstractNumId w:val="19"/>
  </w:num>
  <w:num w:numId="83">
    <w:abstractNumId w:val="63"/>
  </w:num>
  <w:num w:numId="84">
    <w:abstractNumId w:val="33"/>
  </w:num>
  <w:num w:numId="85">
    <w:abstractNumId w:val="50"/>
  </w:num>
  <w:num w:numId="86">
    <w:abstractNumId w:val="27"/>
  </w:num>
  <w:num w:numId="87">
    <w:abstractNumId w:val="6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8"/>
    <w:lvlOverride w:ilvl="0">
      <w:startOverride w:val="15"/>
    </w:lvlOverride>
    <w:lvlOverride w:ilvl="1">
      <w:startOverride w:val="1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8"/>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8"/>
    <w:lvlOverride w:ilvl="0">
      <w:startOverride w:val="2"/>
    </w:lvlOverride>
    <w:lvlOverride w:ilvl="1">
      <w:startOverride w:val="1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84"/>
  </w:num>
  <w:num w:numId="92">
    <w:abstractNumId w:val="6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8"/>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8"/>
  </w:num>
  <w:num w:numId="99">
    <w:abstractNumId w:val="49"/>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ocumentProtection w:formatting="1" w:enforcement="0"/>
  <w:styleLockTheme/>
  <w:styleLockQFSet/>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759"/>
    <w:rsid w:val="00001B69"/>
    <w:rsid w:val="000024FD"/>
    <w:rsid w:val="00005A46"/>
    <w:rsid w:val="00005A74"/>
    <w:rsid w:val="00011660"/>
    <w:rsid w:val="00011C64"/>
    <w:rsid w:val="00012487"/>
    <w:rsid w:val="000126C5"/>
    <w:rsid w:val="000236D5"/>
    <w:rsid w:val="00024830"/>
    <w:rsid w:val="00024D55"/>
    <w:rsid w:val="000254F1"/>
    <w:rsid w:val="00034F23"/>
    <w:rsid w:val="000353C3"/>
    <w:rsid w:val="0003744E"/>
    <w:rsid w:val="00044AF1"/>
    <w:rsid w:val="00050399"/>
    <w:rsid w:val="0005137B"/>
    <w:rsid w:val="000556DF"/>
    <w:rsid w:val="0005671B"/>
    <w:rsid w:val="0006000F"/>
    <w:rsid w:val="000601E0"/>
    <w:rsid w:val="00061400"/>
    <w:rsid w:val="00066AEF"/>
    <w:rsid w:val="000803D7"/>
    <w:rsid w:val="0009383D"/>
    <w:rsid w:val="000940EE"/>
    <w:rsid w:val="000A0CF4"/>
    <w:rsid w:val="000A1A2F"/>
    <w:rsid w:val="000A5223"/>
    <w:rsid w:val="000A72EE"/>
    <w:rsid w:val="000B08BE"/>
    <w:rsid w:val="000B09A0"/>
    <w:rsid w:val="000B36CA"/>
    <w:rsid w:val="000B6D6B"/>
    <w:rsid w:val="000B733F"/>
    <w:rsid w:val="000C674B"/>
    <w:rsid w:val="000C69C9"/>
    <w:rsid w:val="000D1B56"/>
    <w:rsid w:val="000D334C"/>
    <w:rsid w:val="000D4A77"/>
    <w:rsid w:val="000E0DFB"/>
    <w:rsid w:val="000E5039"/>
    <w:rsid w:val="000E7CCB"/>
    <w:rsid w:val="00107C09"/>
    <w:rsid w:val="00113AB9"/>
    <w:rsid w:val="00113B2A"/>
    <w:rsid w:val="00113F71"/>
    <w:rsid w:val="00117553"/>
    <w:rsid w:val="00117CAD"/>
    <w:rsid w:val="00122D3E"/>
    <w:rsid w:val="00130A3F"/>
    <w:rsid w:val="00131A1F"/>
    <w:rsid w:val="00156BAB"/>
    <w:rsid w:val="00167BE5"/>
    <w:rsid w:val="001724F0"/>
    <w:rsid w:val="00174A6B"/>
    <w:rsid w:val="0017793D"/>
    <w:rsid w:val="00182041"/>
    <w:rsid w:val="001865E9"/>
    <w:rsid w:val="00195498"/>
    <w:rsid w:val="001A2367"/>
    <w:rsid w:val="001A6B3B"/>
    <w:rsid w:val="001A7337"/>
    <w:rsid w:val="001A7A4B"/>
    <w:rsid w:val="001C0F0A"/>
    <w:rsid w:val="001D3244"/>
    <w:rsid w:val="001D3533"/>
    <w:rsid w:val="001D5A63"/>
    <w:rsid w:val="001D77C7"/>
    <w:rsid w:val="001D7F04"/>
    <w:rsid w:val="001E4309"/>
    <w:rsid w:val="001F0074"/>
    <w:rsid w:val="001F3E07"/>
    <w:rsid w:val="001F66A9"/>
    <w:rsid w:val="00203771"/>
    <w:rsid w:val="002056FE"/>
    <w:rsid w:val="00206FEB"/>
    <w:rsid w:val="00220BB8"/>
    <w:rsid w:val="002247D9"/>
    <w:rsid w:val="002451F4"/>
    <w:rsid w:val="002523E7"/>
    <w:rsid w:val="00254E50"/>
    <w:rsid w:val="00255D71"/>
    <w:rsid w:val="0025604F"/>
    <w:rsid w:val="00263C72"/>
    <w:rsid w:val="00264643"/>
    <w:rsid w:val="00265497"/>
    <w:rsid w:val="00273D72"/>
    <w:rsid w:val="0027589B"/>
    <w:rsid w:val="00281E25"/>
    <w:rsid w:val="00290407"/>
    <w:rsid w:val="00294EAB"/>
    <w:rsid w:val="00296A06"/>
    <w:rsid w:val="002B4573"/>
    <w:rsid w:val="002D7679"/>
    <w:rsid w:val="002E3406"/>
    <w:rsid w:val="002E39CE"/>
    <w:rsid w:val="002E4B4A"/>
    <w:rsid w:val="002E4BB0"/>
    <w:rsid w:val="002E71D0"/>
    <w:rsid w:val="002F0358"/>
    <w:rsid w:val="002F4D34"/>
    <w:rsid w:val="003010B5"/>
    <w:rsid w:val="003015CE"/>
    <w:rsid w:val="0030204B"/>
    <w:rsid w:val="00311D7B"/>
    <w:rsid w:val="003152B6"/>
    <w:rsid w:val="00324661"/>
    <w:rsid w:val="00327560"/>
    <w:rsid w:val="00350B2A"/>
    <w:rsid w:val="00357DD3"/>
    <w:rsid w:val="00361332"/>
    <w:rsid w:val="003622D6"/>
    <w:rsid w:val="003625A6"/>
    <w:rsid w:val="00367256"/>
    <w:rsid w:val="00380250"/>
    <w:rsid w:val="00391D93"/>
    <w:rsid w:val="0039266C"/>
    <w:rsid w:val="0039344D"/>
    <w:rsid w:val="0039479F"/>
    <w:rsid w:val="003959BD"/>
    <w:rsid w:val="003A221E"/>
    <w:rsid w:val="003A3931"/>
    <w:rsid w:val="003A7DC9"/>
    <w:rsid w:val="003B29FB"/>
    <w:rsid w:val="003B699C"/>
    <w:rsid w:val="003C2AF6"/>
    <w:rsid w:val="003C34C9"/>
    <w:rsid w:val="003C7CEE"/>
    <w:rsid w:val="003D05BE"/>
    <w:rsid w:val="003D0920"/>
    <w:rsid w:val="003D2620"/>
    <w:rsid w:val="003D4944"/>
    <w:rsid w:val="003E1DAC"/>
    <w:rsid w:val="003F0852"/>
    <w:rsid w:val="003F1BF5"/>
    <w:rsid w:val="003F2404"/>
    <w:rsid w:val="00401B2B"/>
    <w:rsid w:val="00402333"/>
    <w:rsid w:val="00404798"/>
    <w:rsid w:val="00405379"/>
    <w:rsid w:val="004056E2"/>
    <w:rsid w:val="004203EB"/>
    <w:rsid w:val="00421BAD"/>
    <w:rsid w:val="00421EBA"/>
    <w:rsid w:val="00427089"/>
    <w:rsid w:val="004343D9"/>
    <w:rsid w:val="00437D0C"/>
    <w:rsid w:val="00460942"/>
    <w:rsid w:val="00460F0A"/>
    <w:rsid w:val="00465F86"/>
    <w:rsid w:val="0046761E"/>
    <w:rsid w:val="00467B25"/>
    <w:rsid w:val="004814B2"/>
    <w:rsid w:val="00486E07"/>
    <w:rsid w:val="00487709"/>
    <w:rsid w:val="00497D2E"/>
    <w:rsid w:val="004A1C8C"/>
    <w:rsid w:val="004B1DC8"/>
    <w:rsid w:val="004B3C99"/>
    <w:rsid w:val="004C2BCB"/>
    <w:rsid w:val="004C3FD1"/>
    <w:rsid w:val="004D2AD0"/>
    <w:rsid w:val="004D67F4"/>
    <w:rsid w:val="004E43D8"/>
    <w:rsid w:val="004F06D6"/>
    <w:rsid w:val="004F080B"/>
    <w:rsid w:val="004F4992"/>
    <w:rsid w:val="00506819"/>
    <w:rsid w:val="00507464"/>
    <w:rsid w:val="005155D9"/>
    <w:rsid w:val="005225FC"/>
    <w:rsid w:val="005254FB"/>
    <w:rsid w:val="005321F0"/>
    <w:rsid w:val="0053394E"/>
    <w:rsid w:val="00533CA5"/>
    <w:rsid w:val="0053586A"/>
    <w:rsid w:val="005442DA"/>
    <w:rsid w:val="005454E5"/>
    <w:rsid w:val="0055410B"/>
    <w:rsid w:val="00571BB8"/>
    <w:rsid w:val="00575B95"/>
    <w:rsid w:val="00582261"/>
    <w:rsid w:val="00582868"/>
    <w:rsid w:val="00583E86"/>
    <w:rsid w:val="0058690A"/>
    <w:rsid w:val="00594B37"/>
    <w:rsid w:val="00595293"/>
    <w:rsid w:val="005A4167"/>
    <w:rsid w:val="005A53C8"/>
    <w:rsid w:val="005A55B1"/>
    <w:rsid w:val="005A67F1"/>
    <w:rsid w:val="005B0359"/>
    <w:rsid w:val="005C2B60"/>
    <w:rsid w:val="005D3900"/>
    <w:rsid w:val="005D5133"/>
    <w:rsid w:val="005D5331"/>
    <w:rsid w:val="005E13F9"/>
    <w:rsid w:val="005E5115"/>
    <w:rsid w:val="005E7115"/>
    <w:rsid w:val="005F61B2"/>
    <w:rsid w:val="005F7F3B"/>
    <w:rsid w:val="00600759"/>
    <w:rsid w:val="0061279B"/>
    <w:rsid w:val="00612DF5"/>
    <w:rsid w:val="006220D4"/>
    <w:rsid w:val="00625EF8"/>
    <w:rsid w:val="006261FF"/>
    <w:rsid w:val="00630EDF"/>
    <w:rsid w:val="006315D8"/>
    <w:rsid w:val="0063400D"/>
    <w:rsid w:val="00634B61"/>
    <w:rsid w:val="00635977"/>
    <w:rsid w:val="00651DB4"/>
    <w:rsid w:val="00660DAD"/>
    <w:rsid w:val="006652E3"/>
    <w:rsid w:val="00680E5B"/>
    <w:rsid w:val="00683FAE"/>
    <w:rsid w:val="00684064"/>
    <w:rsid w:val="006A0B02"/>
    <w:rsid w:val="006A0B99"/>
    <w:rsid w:val="006B1EF5"/>
    <w:rsid w:val="006B25F8"/>
    <w:rsid w:val="006B4DED"/>
    <w:rsid w:val="006C2862"/>
    <w:rsid w:val="006C3648"/>
    <w:rsid w:val="006D25E4"/>
    <w:rsid w:val="006D48B8"/>
    <w:rsid w:val="006D5B63"/>
    <w:rsid w:val="006D73B8"/>
    <w:rsid w:val="006E4176"/>
    <w:rsid w:val="006F7A40"/>
    <w:rsid w:val="00702206"/>
    <w:rsid w:val="0070473D"/>
    <w:rsid w:val="007070BE"/>
    <w:rsid w:val="007079A6"/>
    <w:rsid w:val="00710D3D"/>
    <w:rsid w:val="007137E6"/>
    <w:rsid w:val="00741D9C"/>
    <w:rsid w:val="007429F5"/>
    <w:rsid w:val="00750DF4"/>
    <w:rsid w:val="0075520B"/>
    <w:rsid w:val="00761511"/>
    <w:rsid w:val="007627C6"/>
    <w:rsid w:val="007707CA"/>
    <w:rsid w:val="007738BB"/>
    <w:rsid w:val="00774F72"/>
    <w:rsid w:val="007765CF"/>
    <w:rsid w:val="00777915"/>
    <w:rsid w:val="007807A8"/>
    <w:rsid w:val="00782707"/>
    <w:rsid w:val="007930DC"/>
    <w:rsid w:val="007B1977"/>
    <w:rsid w:val="007B23AC"/>
    <w:rsid w:val="007C0237"/>
    <w:rsid w:val="007C59A5"/>
    <w:rsid w:val="007C6B61"/>
    <w:rsid w:val="007D3258"/>
    <w:rsid w:val="007D41A9"/>
    <w:rsid w:val="007E3A3A"/>
    <w:rsid w:val="007F5EED"/>
    <w:rsid w:val="00802B45"/>
    <w:rsid w:val="00816047"/>
    <w:rsid w:val="00830AC2"/>
    <w:rsid w:val="00830D12"/>
    <w:rsid w:val="00832405"/>
    <w:rsid w:val="00841973"/>
    <w:rsid w:val="008419FF"/>
    <w:rsid w:val="008562F1"/>
    <w:rsid w:val="00856C05"/>
    <w:rsid w:val="00862058"/>
    <w:rsid w:val="00867F74"/>
    <w:rsid w:val="00871024"/>
    <w:rsid w:val="00873D8E"/>
    <w:rsid w:val="00875D70"/>
    <w:rsid w:val="00881CF8"/>
    <w:rsid w:val="00892191"/>
    <w:rsid w:val="00893C4C"/>
    <w:rsid w:val="00895134"/>
    <w:rsid w:val="008A48B9"/>
    <w:rsid w:val="008B1D16"/>
    <w:rsid w:val="008C6B0B"/>
    <w:rsid w:val="008C7D0D"/>
    <w:rsid w:val="008D1156"/>
    <w:rsid w:val="008D5790"/>
    <w:rsid w:val="008E079E"/>
    <w:rsid w:val="008E3E50"/>
    <w:rsid w:val="008E75D1"/>
    <w:rsid w:val="008F2A6C"/>
    <w:rsid w:val="00903F06"/>
    <w:rsid w:val="0091188B"/>
    <w:rsid w:val="009119DC"/>
    <w:rsid w:val="009144EB"/>
    <w:rsid w:val="00914F92"/>
    <w:rsid w:val="00916EE3"/>
    <w:rsid w:val="00922DFD"/>
    <w:rsid w:val="009255B9"/>
    <w:rsid w:val="00926664"/>
    <w:rsid w:val="00926C0D"/>
    <w:rsid w:val="0094128C"/>
    <w:rsid w:val="009440C4"/>
    <w:rsid w:val="00944E45"/>
    <w:rsid w:val="00952D08"/>
    <w:rsid w:val="0095343D"/>
    <w:rsid w:val="00956861"/>
    <w:rsid w:val="00956DEA"/>
    <w:rsid w:val="00972E2B"/>
    <w:rsid w:val="00980052"/>
    <w:rsid w:val="0098084D"/>
    <w:rsid w:val="009852A6"/>
    <w:rsid w:val="009859F3"/>
    <w:rsid w:val="00997ECA"/>
    <w:rsid w:val="009B02C2"/>
    <w:rsid w:val="009B5272"/>
    <w:rsid w:val="009C09A9"/>
    <w:rsid w:val="009C112C"/>
    <w:rsid w:val="009C13A6"/>
    <w:rsid w:val="009C32C5"/>
    <w:rsid w:val="009D0BF5"/>
    <w:rsid w:val="009E0BC7"/>
    <w:rsid w:val="009E2EC5"/>
    <w:rsid w:val="009E4495"/>
    <w:rsid w:val="00A0040C"/>
    <w:rsid w:val="00A01F68"/>
    <w:rsid w:val="00A0218B"/>
    <w:rsid w:val="00A06DEE"/>
    <w:rsid w:val="00A1428A"/>
    <w:rsid w:val="00A2178C"/>
    <w:rsid w:val="00A22335"/>
    <w:rsid w:val="00A256DF"/>
    <w:rsid w:val="00A265F0"/>
    <w:rsid w:val="00A349EC"/>
    <w:rsid w:val="00A35203"/>
    <w:rsid w:val="00A3635D"/>
    <w:rsid w:val="00A420AD"/>
    <w:rsid w:val="00A46993"/>
    <w:rsid w:val="00A60042"/>
    <w:rsid w:val="00A63D37"/>
    <w:rsid w:val="00A75615"/>
    <w:rsid w:val="00A8479F"/>
    <w:rsid w:val="00A874A5"/>
    <w:rsid w:val="00A90720"/>
    <w:rsid w:val="00A91904"/>
    <w:rsid w:val="00A93804"/>
    <w:rsid w:val="00AA1959"/>
    <w:rsid w:val="00AA2359"/>
    <w:rsid w:val="00AB4B7D"/>
    <w:rsid w:val="00AB66C5"/>
    <w:rsid w:val="00AB6CCD"/>
    <w:rsid w:val="00AC3B6C"/>
    <w:rsid w:val="00AC5F2B"/>
    <w:rsid w:val="00AE702B"/>
    <w:rsid w:val="00AF10CB"/>
    <w:rsid w:val="00AF4A5E"/>
    <w:rsid w:val="00B11790"/>
    <w:rsid w:val="00B121D4"/>
    <w:rsid w:val="00B140DE"/>
    <w:rsid w:val="00B14A36"/>
    <w:rsid w:val="00B14FF5"/>
    <w:rsid w:val="00B15298"/>
    <w:rsid w:val="00B16208"/>
    <w:rsid w:val="00B235ED"/>
    <w:rsid w:val="00B23F9D"/>
    <w:rsid w:val="00B25E3A"/>
    <w:rsid w:val="00B313BD"/>
    <w:rsid w:val="00B401C5"/>
    <w:rsid w:val="00B45D08"/>
    <w:rsid w:val="00B523E0"/>
    <w:rsid w:val="00B73464"/>
    <w:rsid w:val="00B760F5"/>
    <w:rsid w:val="00B777F7"/>
    <w:rsid w:val="00B879EF"/>
    <w:rsid w:val="00B9024B"/>
    <w:rsid w:val="00B91156"/>
    <w:rsid w:val="00B9432F"/>
    <w:rsid w:val="00BA0205"/>
    <w:rsid w:val="00BA0A80"/>
    <w:rsid w:val="00BB7FD4"/>
    <w:rsid w:val="00BD1895"/>
    <w:rsid w:val="00BD2716"/>
    <w:rsid w:val="00BE07C5"/>
    <w:rsid w:val="00BE09A7"/>
    <w:rsid w:val="00BE13D1"/>
    <w:rsid w:val="00BF6E88"/>
    <w:rsid w:val="00C021D2"/>
    <w:rsid w:val="00C03138"/>
    <w:rsid w:val="00C043E0"/>
    <w:rsid w:val="00C070A1"/>
    <w:rsid w:val="00C16985"/>
    <w:rsid w:val="00C17FD1"/>
    <w:rsid w:val="00C248D6"/>
    <w:rsid w:val="00C3170E"/>
    <w:rsid w:val="00C330A7"/>
    <w:rsid w:val="00C33735"/>
    <w:rsid w:val="00C34563"/>
    <w:rsid w:val="00C34B50"/>
    <w:rsid w:val="00C42BF8"/>
    <w:rsid w:val="00C46444"/>
    <w:rsid w:val="00C523A8"/>
    <w:rsid w:val="00C53BE2"/>
    <w:rsid w:val="00C672EE"/>
    <w:rsid w:val="00C71723"/>
    <w:rsid w:val="00C7395D"/>
    <w:rsid w:val="00C740C8"/>
    <w:rsid w:val="00C82FAA"/>
    <w:rsid w:val="00CA01D2"/>
    <w:rsid w:val="00CA51F5"/>
    <w:rsid w:val="00CB28E1"/>
    <w:rsid w:val="00CB3133"/>
    <w:rsid w:val="00CB3AB5"/>
    <w:rsid w:val="00CB47F7"/>
    <w:rsid w:val="00CB4947"/>
    <w:rsid w:val="00CB5CB0"/>
    <w:rsid w:val="00CD5199"/>
    <w:rsid w:val="00CD5749"/>
    <w:rsid w:val="00CD7D3F"/>
    <w:rsid w:val="00CE03B1"/>
    <w:rsid w:val="00CE07C6"/>
    <w:rsid w:val="00CE731C"/>
    <w:rsid w:val="00D0155E"/>
    <w:rsid w:val="00D02B4B"/>
    <w:rsid w:val="00D03106"/>
    <w:rsid w:val="00D05F73"/>
    <w:rsid w:val="00D06620"/>
    <w:rsid w:val="00D10D48"/>
    <w:rsid w:val="00D12530"/>
    <w:rsid w:val="00D1504C"/>
    <w:rsid w:val="00D231D1"/>
    <w:rsid w:val="00D36BE5"/>
    <w:rsid w:val="00D37207"/>
    <w:rsid w:val="00D42E4B"/>
    <w:rsid w:val="00D43955"/>
    <w:rsid w:val="00D50101"/>
    <w:rsid w:val="00D57F60"/>
    <w:rsid w:val="00D671DF"/>
    <w:rsid w:val="00D7468B"/>
    <w:rsid w:val="00D746E7"/>
    <w:rsid w:val="00D96359"/>
    <w:rsid w:val="00D97A97"/>
    <w:rsid w:val="00D97C58"/>
    <w:rsid w:val="00DA38B1"/>
    <w:rsid w:val="00DB390B"/>
    <w:rsid w:val="00DC2CB4"/>
    <w:rsid w:val="00DC6625"/>
    <w:rsid w:val="00DC6777"/>
    <w:rsid w:val="00DD3DC1"/>
    <w:rsid w:val="00DD605D"/>
    <w:rsid w:val="00DD7503"/>
    <w:rsid w:val="00DF0496"/>
    <w:rsid w:val="00E03D78"/>
    <w:rsid w:val="00E12AB5"/>
    <w:rsid w:val="00E14BA6"/>
    <w:rsid w:val="00E14C83"/>
    <w:rsid w:val="00E214B6"/>
    <w:rsid w:val="00E25D96"/>
    <w:rsid w:val="00E31629"/>
    <w:rsid w:val="00E3513D"/>
    <w:rsid w:val="00E35757"/>
    <w:rsid w:val="00E41E17"/>
    <w:rsid w:val="00E44676"/>
    <w:rsid w:val="00E46889"/>
    <w:rsid w:val="00E5194C"/>
    <w:rsid w:val="00E52E37"/>
    <w:rsid w:val="00E700FF"/>
    <w:rsid w:val="00E739BC"/>
    <w:rsid w:val="00E75515"/>
    <w:rsid w:val="00E80334"/>
    <w:rsid w:val="00E84F4B"/>
    <w:rsid w:val="00E92D0F"/>
    <w:rsid w:val="00E964A0"/>
    <w:rsid w:val="00EA00BB"/>
    <w:rsid w:val="00EA6372"/>
    <w:rsid w:val="00EA6911"/>
    <w:rsid w:val="00EB182A"/>
    <w:rsid w:val="00EB24EF"/>
    <w:rsid w:val="00EB75BC"/>
    <w:rsid w:val="00EC2066"/>
    <w:rsid w:val="00EC232E"/>
    <w:rsid w:val="00EC767B"/>
    <w:rsid w:val="00EC794B"/>
    <w:rsid w:val="00EC7A04"/>
    <w:rsid w:val="00EE0765"/>
    <w:rsid w:val="00EE1AA1"/>
    <w:rsid w:val="00EF40AB"/>
    <w:rsid w:val="00EF641B"/>
    <w:rsid w:val="00EF6FC9"/>
    <w:rsid w:val="00EF7A94"/>
    <w:rsid w:val="00EF7FC7"/>
    <w:rsid w:val="00F00BFB"/>
    <w:rsid w:val="00F03146"/>
    <w:rsid w:val="00F07307"/>
    <w:rsid w:val="00F12956"/>
    <w:rsid w:val="00F12AB0"/>
    <w:rsid w:val="00F14813"/>
    <w:rsid w:val="00F21010"/>
    <w:rsid w:val="00F2185E"/>
    <w:rsid w:val="00F22C77"/>
    <w:rsid w:val="00F340BB"/>
    <w:rsid w:val="00F3541A"/>
    <w:rsid w:val="00F35C45"/>
    <w:rsid w:val="00F40AC2"/>
    <w:rsid w:val="00F41F40"/>
    <w:rsid w:val="00F46F7F"/>
    <w:rsid w:val="00F52F4A"/>
    <w:rsid w:val="00F5446F"/>
    <w:rsid w:val="00F55B0C"/>
    <w:rsid w:val="00F60B02"/>
    <w:rsid w:val="00F64290"/>
    <w:rsid w:val="00F64FDE"/>
    <w:rsid w:val="00F65655"/>
    <w:rsid w:val="00F73EA8"/>
    <w:rsid w:val="00F7703B"/>
    <w:rsid w:val="00F836AE"/>
    <w:rsid w:val="00F83E00"/>
    <w:rsid w:val="00F84572"/>
    <w:rsid w:val="00F86367"/>
    <w:rsid w:val="00F86B2A"/>
    <w:rsid w:val="00F879EC"/>
    <w:rsid w:val="00F90A50"/>
    <w:rsid w:val="00FA11AB"/>
    <w:rsid w:val="00FA4452"/>
    <w:rsid w:val="00FA60E1"/>
    <w:rsid w:val="00FA6546"/>
    <w:rsid w:val="00FB03B3"/>
    <w:rsid w:val="00FB254C"/>
    <w:rsid w:val="00FB5B5A"/>
    <w:rsid w:val="00FD0C9A"/>
    <w:rsid w:val="00FD4E99"/>
    <w:rsid w:val="00FD517D"/>
    <w:rsid w:val="00FD6D94"/>
    <w:rsid w:val="00FE4143"/>
    <w:rsid w:val="00FE7B15"/>
    <w:rsid w:val="00FF3FBE"/>
    <w:rsid w:val="00FF4643"/>
    <w:rsid w:val="00FF58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Calibri" w:hAnsi="Arial" w:cs="Times New Roman"/>
        <w:lang w:val="en-GB" w:eastAsia="en-GB"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locked="0"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locked="0" w:semiHidden="0" w:uiPriority="10" w:unhideWhenUsed="0" w:qFormat="1"/>
    <w:lsdException w:name="Default Paragraph Font" w:locked="0" w:uiPriority="1"/>
    <w:lsdException w:name="Body Text" w:uiPriority="0" w:qFormat="1"/>
    <w:lsdException w:name="Subtitle" w:semiHidden="0" w:uiPriority="11" w:unhideWhenUsed="0"/>
    <w:lsdException w:name="Strong" w:semiHidden="0" w:uiPriority="22" w:unhideWhenUsed="0"/>
    <w:lsdException w:name="Emphasis" w:semiHidden="0" w:uiPriority="20" w:unhideWhenUsed="0"/>
    <w:lsdException w:name="HTML Top of Form" w:locked="0"/>
    <w:lsdException w:name="HTML Bottom of Form" w:locked="0"/>
    <w:lsdException w:name="Normal Table" w:locked="0"/>
    <w:lsdException w:name="No Lis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3744E"/>
    <w:pPr>
      <w:keepNext/>
      <w:keepLines/>
      <w:widowControl w:val="0"/>
      <w:spacing w:before="120" w:after="120" w:line="276" w:lineRule="auto"/>
      <w:ind w:left="567"/>
    </w:pPr>
    <w:rPr>
      <w:color w:val="000000"/>
      <w:sz w:val="24"/>
      <w:szCs w:val="22"/>
      <w:lang w:eastAsia="en-US"/>
    </w:rPr>
  </w:style>
  <w:style w:type="paragraph" w:styleId="Heading1">
    <w:name w:val="heading 1"/>
    <w:basedOn w:val="Normal"/>
    <w:next w:val="Normal"/>
    <w:link w:val="Heading1Char"/>
    <w:uiPriority w:val="9"/>
    <w:qFormat/>
    <w:locked/>
    <w:rsid w:val="00421BAD"/>
    <w:pPr>
      <w:numPr>
        <w:numId w:val="98"/>
      </w:numPr>
      <w:spacing w:before="360" w:after="240"/>
      <w:outlineLvl w:val="0"/>
    </w:pPr>
    <w:rPr>
      <w:rFonts w:eastAsia="Times New Roman"/>
      <w:b/>
      <w:bCs/>
      <w:color w:val="4F81BD"/>
      <w:sz w:val="32"/>
      <w:szCs w:val="28"/>
    </w:rPr>
  </w:style>
  <w:style w:type="paragraph" w:styleId="Heading2">
    <w:name w:val="heading 2"/>
    <w:basedOn w:val="Normal"/>
    <w:next w:val="Normal"/>
    <w:link w:val="Heading2Char"/>
    <w:uiPriority w:val="9"/>
    <w:unhideWhenUsed/>
    <w:qFormat/>
    <w:rsid w:val="006261FF"/>
    <w:pPr>
      <w:numPr>
        <w:ilvl w:val="1"/>
        <w:numId w:val="98"/>
      </w:numPr>
      <w:spacing w:before="240" w:after="240"/>
      <w:outlineLvl w:val="1"/>
    </w:pPr>
    <w:rPr>
      <w:rFonts w:eastAsia="Times New Roman"/>
      <w:b/>
      <w:bCs/>
      <w:szCs w:val="26"/>
    </w:rPr>
  </w:style>
  <w:style w:type="paragraph" w:styleId="Heading3">
    <w:name w:val="heading 3"/>
    <w:basedOn w:val="Normal"/>
    <w:next w:val="Normal"/>
    <w:link w:val="Heading3Char"/>
    <w:uiPriority w:val="9"/>
    <w:unhideWhenUsed/>
    <w:locked/>
    <w:rsid w:val="00600759"/>
    <w:pPr>
      <w:numPr>
        <w:ilvl w:val="2"/>
        <w:numId w:val="98"/>
      </w:numPr>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semiHidden/>
    <w:unhideWhenUsed/>
    <w:qFormat/>
    <w:locked/>
    <w:rsid w:val="00600759"/>
    <w:pPr>
      <w:numPr>
        <w:ilvl w:val="3"/>
        <w:numId w:val="98"/>
      </w:numPr>
      <w:spacing w:before="200" w:after="0"/>
      <w:outlineLvl w:val="3"/>
    </w:pPr>
    <w:rPr>
      <w:rFonts w:ascii="Cambria" w:eastAsia="Times New Roman" w:hAnsi="Cambria"/>
      <w:b/>
      <w:bCs/>
      <w:i/>
      <w:iCs/>
      <w:color w:val="4F81BD"/>
    </w:rPr>
  </w:style>
  <w:style w:type="paragraph" w:styleId="Heading5">
    <w:name w:val="heading 5"/>
    <w:basedOn w:val="Normal"/>
    <w:next w:val="Normal"/>
    <w:link w:val="Heading5Char"/>
    <w:uiPriority w:val="9"/>
    <w:semiHidden/>
    <w:unhideWhenUsed/>
    <w:qFormat/>
    <w:locked/>
    <w:rsid w:val="00600759"/>
    <w:pPr>
      <w:numPr>
        <w:ilvl w:val="4"/>
        <w:numId w:val="98"/>
      </w:numPr>
      <w:spacing w:before="200" w:after="0"/>
      <w:outlineLvl w:val="4"/>
    </w:pPr>
    <w:rPr>
      <w:rFonts w:ascii="Cambria" w:eastAsia="Times New Roman" w:hAnsi="Cambria"/>
      <w:color w:val="243F60"/>
    </w:rPr>
  </w:style>
  <w:style w:type="paragraph" w:styleId="Heading6">
    <w:name w:val="heading 6"/>
    <w:basedOn w:val="Normal"/>
    <w:next w:val="Normal"/>
    <w:link w:val="Heading6Char"/>
    <w:uiPriority w:val="9"/>
    <w:semiHidden/>
    <w:unhideWhenUsed/>
    <w:qFormat/>
    <w:locked/>
    <w:rsid w:val="00600759"/>
    <w:pPr>
      <w:numPr>
        <w:ilvl w:val="5"/>
        <w:numId w:val="98"/>
      </w:numPr>
      <w:spacing w:before="200" w:after="0"/>
      <w:outlineLvl w:val="5"/>
    </w:pPr>
    <w:rPr>
      <w:rFonts w:ascii="Cambria" w:eastAsia="Times New Roman" w:hAnsi="Cambria"/>
      <w:i/>
      <w:iCs/>
      <w:color w:val="243F60"/>
    </w:rPr>
  </w:style>
  <w:style w:type="paragraph" w:styleId="Heading7">
    <w:name w:val="heading 7"/>
    <w:basedOn w:val="Normal"/>
    <w:next w:val="Normal"/>
    <w:link w:val="Heading7Char"/>
    <w:uiPriority w:val="9"/>
    <w:semiHidden/>
    <w:unhideWhenUsed/>
    <w:qFormat/>
    <w:locked/>
    <w:rsid w:val="00600759"/>
    <w:pPr>
      <w:numPr>
        <w:ilvl w:val="6"/>
        <w:numId w:val="98"/>
      </w:numPr>
      <w:spacing w:before="200" w:after="0"/>
      <w:outlineLvl w:val="6"/>
    </w:pPr>
    <w:rPr>
      <w:rFonts w:ascii="Cambria" w:eastAsia="Times New Roman" w:hAnsi="Cambria"/>
      <w:i/>
      <w:iCs/>
      <w:color w:val="404040"/>
    </w:rPr>
  </w:style>
  <w:style w:type="paragraph" w:styleId="Heading8">
    <w:name w:val="heading 8"/>
    <w:basedOn w:val="Normal"/>
    <w:next w:val="Normal"/>
    <w:link w:val="Heading8Char"/>
    <w:uiPriority w:val="9"/>
    <w:semiHidden/>
    <w:unhideWhenUsed/>
    <w:qFormat/>
    <w:locked/>
    <w:rsid w:val="00600759"/>
    <w:pPr>
      <w:numPr>
        <w:ilvl w:val="7"/>
        <w:numId w:val="98"/>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locked/>
    <w:rsid w:val="00600759"/>
    <w:pPr>
      <w:numPr>
        <w:ilvl w:val="8"/>
        <w:numId w:val="98"/>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locked/>
    <w:rsid w:val="00600759"/>
    <w:rPr>
      <w:color w:val="808080"/>
    </w:rPr>
  </w:style>
  <w:style w:type="paragraph" w:styleId="BalloonText">
    <w:name w:val="Balloon Text"/>
    <w:basedOn w:val="Normal"/>
    <w:link w:val="BalloonTextChar"/>
    <w:uiPriority w:val="99"/>
    <w:semiHidden/>
    <w:unhideWhenUsed/>
    <w:locked/>
    <w:rsid w:val="00600759"/>
    <w:pPr>
      <w:spacing w:before="0" w:after="0" w:line="240" w:lineRule="auto"/>
    </w:pPr>
    <w:rPr>
      <w:rFonts w:ascii="Tahoma" w:hAnsi="Tahoma" w:cs="Tahoma"/>
      <w:sz w:val="16"/>
      <w:szCs w:val="16"/>
    </w:rPr>
  </w:style>
  <w:style w:type="character" w:customStyle="1" w:styleId="BalloonTextChar">
    <w:name w:val="Balloon Text Char"/>
    <w:link w:val="BalloonText"/>
    <w:uiPriority w:val="99"/>
    <w:semiHidden/>
    <w:rsid w:val="00600759"/>
    <w:rPr>
      <w:rFonts w:ascii="Tahoma" w:hAnsi="Tahoma" w:cs="Tahoma"/>
      <w:sz w:val="16"/>
      <w:szCs w:val="16"/>
    </w:rPr>
  </w:style>
  <w:style w:type="character" w:customStyle="1" w:styleId="Heading1Char">
    <w:name w:val="Heading 1 Char"/>
    <w:link w:val="Heading1"/>
    <w:uiPriority w:val="9"/>
    <w:rsid w:val="00421BAD"/>
    <w:rPr>
      <w:rFonts w:eastAsia="Times New Roman"/>
      <w:b/>
      <w:bCs/>
      <w:color w:val="4F81BD"/>
      <w:sz w:val="32"/>
      <w:szCs w:val="28"/>
      <w:lang w:eastAsia="en-US"/>
    </w:rPr>
  </w:style>
  <w:style w:type="character" w:customStyle="1" w:styleId="Heading2Char">
    <w:name w:val="Heading 2 Char"/>
    <w:link w:val="Heading2"/>
    <w:uiPriority w:val="9"/>
    <w:rsid w:val="006261FF"/>
    <w:rPr>
      <w:rFonts w:eastAsia="Times New Roman"/>
      <w:b/>
      <w:bCs/>
      <w:color w:val="000000"/>
      <w:sz w:val="24"/>
      <w:szCs w:val="26"/>
      <w:lang w:eastAsia="en-US"/>
    </w:rPr>
  </w:style>
  <w:style w:type="character" w:customStyle="1" w:styleId="Heading3Char">
    <w:name w:val="Heading 3 Char"/>
    <w:link w:val="Heading3"/>
    <w:uiPriority w:val="9"/>
    <w:rsid w:val="00600759"/>
    <w:rPr>
      <w:rFonts w:ascii="Cambria" w:eastAsia="Times New Roman" w:hAnsi="Cambria"/>
      <w:b/>
      <w:bCs/>
      <w:color w:val="4F81BD"/>
      <w:sz w:val="24"/>
      <w:szCs w:val="22"/>
      <w:lang w:eastAsia="en-US"/>
    </w:rPr>
  </w:style>
  <w:style w:type="character" w:customStyle="1" w:styleId="Heading4Char">
    <w:name w:val="Heading 4 Char"/>
    <w:link w:val="Heading4"/>
    <w:uiPriority w:val="9"/>
    <w:semiHidden/>
    <w:rsid w:val="00600759"/>
    <w:rPr>
      <w:rFonts w:ascii="Cambria" w:eastAsia="Times New Roman" w:hAnsi="Cambria"/>
      <w:b/>
      <w:bCs/>
      <w:i/>
      <w:iCs/>
      <w:color w:val="4F81BD"/>
      <w:sz w:val="24"/>
      <w:szCs w:val="22"/>
      <w:lang w:eastAsia="en-US"/>
    </w:rPr>
  </w:style>
  <w:style w:type="character" w:customStyle="1" w:styleId="Heading5Char">
    <w:name w:val="Heading 5 Char"/>
    <w:link w:val="Heading5"/>
    <w:uiPriority w:val="9"/>
    <w:semiHidden/>
    <w:rsid w:val="00600759"/>
    <w:rPr>
      <w:rFonts w:ascii="Cambria" w:eastAsia="Times New Roman" w:hAnsi="Cambria"/>
      <w:color w:val="243F60"/>
      <w:sz w:val="24"/>
      <w:szCs w:val="22"/>
      <w:lang w:eastAsia="en-US"/>
    </w:rPr>
  </w:style>
  <w:style w:type="character" w:customStyle="1" w:styleId="Heading6Char">
    <w:name w:val="Heading 6 Char"/>
    <w:link w:val="Heading6"/>
    <w:uiPriority w:val="9"/>
    <w:semiHidden/>
    <w:rsid w:val="00600759"/>
    <w:rPr>
      <w:rFonts w:ascii="Cambria" w:eastAsia="Times New Roman" w:hAnsi="Cambria"/>
      <w:i/>
      <w:iCs/>
      <w:color w:val="243F60"/>
      <w:sz w:val="24"/>
      <w:szCs w:val="22"/>
      <w:lang w:eastAsia="en-US"/>
    </w:rPr>
  </w:style>
  <w:style w:type="character" w:customStyle="1" w:styleId="Heading7Char">
    <w:name w:val="Heading 7 Char"/>
    <w:link w:val="Heading7"/>
    <w:uiPriority w:val="9"/>
    <w:semiHidden/>
    <w:rsid w:val="00600759"/>
    <w:rPr>
      <w:rFonts w:ascii="Cambria" w:eastAsia="Times New Roman" w:hAnsi="Cambria"/>
      <w:i/>
      <w:iCs/>
      <w:color w:val="404040"/>
      <w:sz w:val="24"/>
      <w:szCs w:val="22"/>
      <w:lang w:eastAsia="en-US"/>
    </w:rPr>
  </w:style>
  <w:style w:type="character" w:customStyle="1" w:styleId="Heading8Char">
    <w:name w:val="Heading 8 Char"/>
    <w:link w:val="Heading8"/>
    <w:uiPriority w:val="9"/>
    <w:semiHidden/>
    <w:rsid w:val="00600759"/>
    <w:rPr>
      <w:rFonts w:ascii="Cambria" w:eastAsia="Times New Roman" w:hAnsi="Cambria"/>
      <w:color w:val="404040"/>
      <w:lang w:eastAsia="en-US"/>
    </w:rPr>
  </w:style>
  <w:style w:type="character" w:customStyle="1" w:styleId="Heading9Char">
    <w:name w:val="Heading 9 Char"/>
    <w:link w:val="Heading9"/>
    <w:uiPriority w:val="9"/>
    <w:semiHidden/>
    <w:rsid w:val="00600759"/>
    <w:rPr>
      <w:rFonts w:ascii="Cambria" w:eastAsia="Times New Roman" w:hAnsi="Cambria"/>
      <w:i/>
      <w:iCs/>
      <w:color w:val="404040"/>
      <w:lang w:eastAsia="en-US"/>
    </w:rPr>
  </w:style>
  <w:style w:type="table" w:styleId="TableGrid">
    <w:name w:val="Table Grid"/>
    <w:basedOn w:val="TableNormal"/>
    <w:uiPriority w:val="59"/>
    <w:locked/>
    <w:rsid w:val="0060075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locked/>
    <w:rsid w:val="00F340BB"/>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F340BB"/>
  </w:style>
  <w:style w:type="paragraph" w:styleId="Footer">
    <w:name w:val="footer"/>
    <w:basedOn w:val="Normal"/>
    <w:link w:val="FooterChar"/>
    <w:uiPriority w:val="99"/>
    <w:unhideWhenUsed/>
    <w:locked/>
    <w:rsid w:val="00F340BB"/>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F340BB"/>
  </w:style>
  <w:style w:type="paragraph" w:styleId="Title">
    <w:name w:val="Title"/>
    <w:aliases w:val="Grey Title"/>
    <w:basedOn w:val="Normal"/>
    <w:next w:val="Normal"/>
    <w:link w:val="TitleChar"/>
    <w:uiPriority w:val="10"/>
    <w:qFormat/>
    <w:rsid w:val="00D10D48"/>
    <w:pPr>
      <w:spacing w:before="0" w:after="0"/>
      <w:ind w:left="0"/>
    </w:pPr>
    <w:rPr>
      <w:rFonts w:eastAsia="Times New Roman"/>
      <w:b/>
      <w:color w:val="A6A6A6"/>
      <w:sz w:val="32"/>
      <w:szCs w:val="32"/>
      <w:lang w:eastAsia="en-GB"/>
    </w:rPr>
  </w:style>
  <w:style w:type="character" w:customStyle="1" w:styleId="TitleChar">
    <w:name w:val="Title Char"/>
    <w:aliases w:val="Grey Title Char"/>
    <w:link w:val="Title"/>
    <w:uiPriority w:val="10"/>
    <w:rsid w:val="00D10D48"/>
    <w:rPr>
      <w:rFonts w:eastAsia="Times New Roman" w:cs="Times New Roman"/>
      <w:b/>
      <w:color w:val="A6A6A6"/>
      <w:sz w:val="32"/>
      <w:szCs w:val="32"/>
      <w:lang w:eastAsia="en-GB"/>
    </w:rPr>
  </w:style>
  <w:style w:type="paragraph" w:customStyle="1" w:styleId="Bullets">
    <w:name w:val="Bullets"/>
    <w:basedOn w:val="ListBullet"/>
    <w:qFormat/>
    <w:rsid w:val="009859F3"/>
    <w:pPr>
      <w:numPr>
        <w:numId w:val="2"/>
      </w:numPr>
    </w:pPr>
  </w:style>
  <w:style w:type="paragraph" w:customStyle="1" w:styleId="Numbers">
    <w:name w:val="Numbers"/>
    <w:basedOn w:val="ListNumber"/>
    <w:qFormat/>
    <w:rsid w:val="00980052"/>
    <w:pPr>
      <w:contextualSpacing w:val="0"/>
    </w:pPr>
  </w:style>
  <w:style w:type="paragraph" w:styleId="ListBullet">
    <w:name w:val="List Bullet"/>
    <w:basedOn w:val="Normal"/>
    <w:uiPriority w:val="99"/>
    <w:semiHidden/>
    <w:unhideWhenUsed/>
    <w:locked/>
    <w:rsid w:val="006C2862"/>
    <w:pPr>
      <w:numPr>
        <w:numId w:val="1"/>
      </w:numPr>
      <w:contextualSpacing/>
    </w:pPr>
  </w:style>
  <w:style w:type="paragraph" w:styleId="ListNumber">
    <w:name w:val="List Number"/>
    <w:basedOn w:val="Normal"/>
    <w:uiPriority w:val="99"/>
    <w:unhideWhenUsed/>
    <w:locked/>
    <w:rsid w:val="006C2862"/>
    <w:pPr>
      <w:numPr>
        <w:numId w:val="3"/>
      </w:numPr>
      <w:contextualSpacing/>
    </w:pPr>
  </w:style>
  <w:style w:type="paragraph" w:styleId="Caption">
    <w:name w:val="caption"/>
    <w:basedOn w:val="Normal"/>
    <w:next w:val="Normal"/>
    <w:uiPriority w:val="35"/>
    <w:unhideWhenUsed/>
    <w:qFormat/>
    <w:locked/>
    <w:rsid w:val="009859F3"/>
    <w:pPr>
      <w:spacing w:before="0" w:after="200" w:line="240" w:lineRule="auto"/>
    </w:pPr>
    <w:rPr>
      <w:i/>
      <w:iCs/>
      <w:sz w:val="18"/>
      <w:szCs w:val="18"/>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locked/>
    <w:rsid w:val="00EE0765"/>
    <w:pPr>
      <w:keepNext w:val="0"/>
      <w:keepLines w:val="0"/>
      <w:widowControl/>
      <w:spacing w:before="0" w:after="160" w:line="259" w:lineRule="auto"/>
      <w:ind w:left="720"/>
      <w:contextualSpacing/>
    </w:pPr>
    <w:rPr>
      <w:rFonts w:cs="Arial"/>
      <w:sz w:val="22"/>
    </w:rPr>
  </w:style>
  <w:style w:type="paragraph" w:customStyle="1" w:styleId="TableText">
    <w:name w:val="TableText"/>
    <w:basedOn w:val="Normal"/>
    <w:link w:val="TableTextChar"/>
    <w:qFormat/>
    <w:rsid w:val="00EF40AB"/>
    <w:pPr>
      <w:keepNext w:val="0"/>
      <w:keepLines w:val="0"/>
      <w:widowControl/>
      <w:spacing w:before="0" w:after="0"/>
      <w:ind w:left="0"/>
    </w:pPr>
    <w:rPr>
      <w:rFonts w:eastAsia="Times New Roman"/>
      <w:b/>
      <w:bCs/>
      <w:sz w:val="21"/>
      <w:szCs w:val="21"/>
      <w:lang w:eastAsia="en-GB"/>
    </w:rPr>
  </w:style>
  <w:style w:type="paragraph" w:customStyle="1" w:styleId="TableColumnHeaders">
    <w:name w:val="TableColumnHeaders"/>
    <w:basedOn w:val="Normal"/>
    <w:link w:val="TableColumnHeadersChar"/>
    <w:qFormat/>
    <w:rsid w:val="00EF40AB"/>
    <w:pPr>
      <w:keepNext w:val="0"/>
      <w:keepLines w:val="0"/>
      <w:widowControl/>
      <w:spacing w:before="0" w:after="0"/>
      <w:ind w:left="0"/>
    </w:pPr>
    <w:rPr>
      <w:rFonts w:eastAsia="Times New Roman"/>
      <w:b/>
      <w:bCs/>
      <w:color w:val="FFFFFF"/>
      <w:szCs w:val="20"/>
      <w:lang w:eastAsia="en-GB"/>
    </w:rPr>
  </w:style>
  <w:style w:type="character" w:customStyle="1" w:styleId="TableTextChar">
    <w:name w:val="TableText Char"/>
    <w:link w:val="TableText"/>
    <w:rsid w:val="00EF40AB"/>
    <w:rPr>
      <w:rFonts w:eastAsia="Times New Roman" w:cs="Times New Roman"/>
      <w:b/>
      <w:bCs/>
      <w:sz w:val="21"/>
      <w:szCs w:val="21"/>
      <w:lang w:eastAsia="en-GB"/>
    </w:rPr>
  </w:style>
  <w:style w:type="paragraph" w:styleId="TOC1">
    <w:name w:val="toc 1"/>
    <w:basedOn w:val="Normal"/>
    <w:next w:val="Normal"/>
    <w:autoRedefine/>
    <w:uiPriority w:val="39"/>
    <w:unhideWhenUsed/>
    <w:locked/>
    <w:rsid w:val="00CD5749"/>
    <w:pPr>
      <w:tabs>
        <w:tab w:val="right" w:leader="dot" w:pos="9016"/>
      </w:tabs>
      <w:spacing w:after="100"/>
      <w:ind w:left="426" w:hanging="437"/>
    </w:pPr>
    <w:rPr>
      <w:b/>
    </w:rPr>
  </w:style>
  <w:style w:type="character" w:customStyle="1" w:styleId="TableColumnHeadersChar">
    <w:name w:val="TableColumnHeaders Char"/>
    <w:link w:val="TableColumnHeaders"/>
    <w:rsid w:val="00EF40AB"/>
    <w:rPr>
      <w:rFonts w:eastAsia="Times New Roman" w:cs="Times New Roman"/>
      <w:b/>
      <w:bCs/>
      <w:color w:val="FFFFFF"/>
      <w:sz w:val="24"/>
      <w:szCs w:val="20"/>
      <w:lang w:eastAsia="en-GB"/>
    </w:rPr>
  </w:style>
  <w:style w:type="paragraph" w:styleId="TOC2">
    <w:name w:val="toc 2"/>
    <w:basedOn w:val="Normal"/>
    <w:next w:val="Normal"/>
    <w:autoRedefine/>
    <w:uiPriority w:val="39"/>
    <w:unhideWhenUsed/>
    <w:locked/>
    <w:rsid w:val="00630EDF"/>
    <w:pPr>
      <w:tabs>
        <w:tab w:val="left" w:pos="993"/>
        <w:tab w:val="right" w:leader="dot" w:pos="9016"/>
      </w:tabs>
      <w:ind w:left="993" w:hanging="556"/>
    </w:pPr>
    <w:rPr>
      <w:rFonts w:cs="Arial"/>
      <w:noProof/>
      <w14:scene3d>
        <w14:camera w14:prst="orthographicFront"/>
        <w14:lightRig w14:rig="threePt" w14:dir="t">
          <w14:rot w14:lat="0" w14:lon="0" w14:rev="0"/>
        </w14:lightRig>
      </w14:scene3d>
    </w:rPr>
  </w:style>
  <w:style w:type="character" w:styleId="Hyperlink">
    <w:name w:val="Hyperlink"/>
    <w:uiPriority w:val="99"/>
    <w:unhideWhenUsed/>
    <w:locked/>
    <w:rsid w:val="00EF40AB"/>
    <w:rPr>
      <w:color w:val="0000FF"/>
      <w:u w:val="single"/>
    </w:rPr>
  </w:style>
  <w:style w:type="paragraph" w:customStyle="1" w:styleId="BlueTitle">
    <w:name w:val="BlueTitle"/>
    <w:basedOn w:val="Normal"/>
    <w:link w:val="BlueTitleChar"/>
    <w:qFormat/>
    <w:rsid w:val="00D10D48"/>
    <w:pPr>
      <w:spacing w:before="240" w:after="240"/>
      <w:ind w:left="0"/>
    </w:pPr>
    <w:rPr>
      <w:b/>
      <w:color w:val="4F81BD"/>
      <w:sz w:val="28"/>
    </w:rPr>
  </w:style>
  <w:style w:type="character" w:customStyle="1" w:styleId="BlueTitleChar">
    <w:name w:val="BlueTitle Char"/>
    <w:link w:val="BlueTitle"/>
    <w:rsid w:val="00D10D48"/>
    <w:rPr>
      <w:b/>
      <w:color w:val="4F81BD"/>
      <w:sz w:val="28"/>
    </w:rPr>
  </w:style>
  <w:style w:type="character" w:styleId="CommentReference">
    <w:name w:val="annotation reference"/>
    <w:basedOn w:val="DefaultParagraphFont"/>
    <w:uiPriority w:val="99"/>
    <w:semiHidden/>
    <w:unhideWhenUsed/>
    <w:locked/>
    <w:rsid w:val="00BE09A7"/>
    <w:rPr>
      <w:sz w:val="16"/>
      <w:szCs w:val="16"/>
    </w:rPr>
  </w:style>
  <w:style w:type="paragraph" w:styleId="CommentText">
    <w:name w:val="annotation text"/>
    <w:basedOn w:val="Normal"/>
    <w:link w:val="CommentTextChar"/>
    <w:uiPriority w:val="99"/>
    <w:semiHidden/>
    <w:unhideWhenUsed/>
    <w:locked/>
    <w:rsid w:val="00BE09A7"/>
    <w:rPr>
      <w:sz w:val="20"/>
      <w:szCs w:val="20"/>
    </w:rPr>
  </w:style>
  <w:style w:type="character" w:customStyle="1" w:styleId="CommentTextChar">
    <w:name w:val="Comment Text Char"/>
    <w:basedOn w:val="DefaultParagraphFont"/>
    <w:link w:val="CommentText"/>
    <w:uiPriority w:val="99"/>
    <w:semiHidden/>
    <w:rsid w:val="00BE09A7"/>
    <w:rPr>
      <w:color w:val="000000"/>
      <w:lang w:eastAsia="en-US"/>
    </w:rPr>
  </w:style>
  <w:style w:type="paragraph" w:styleId="CommentSubject">
    <w:name w:val="annotation subject"/>
    <w:basedOn w:val="CommentText"/>
    <w:next w:val="CommentText"/>
    <w:link w:val="CommentSubjectChar"/>
    <w:uiPriority w:val="99"/>
    <w:semiHidden/>
    <w:unhideWhenUsed/>
    <w:locked/>
    <w:rsid w:val="00BE09A7"/>
    <w:rPr>
      <w:b/>
      <w:bCs/>
    </w:rPr>
  </w:style>
  <w:style w:type="character" w:customStyle="1" w:styleId="CommentSubjectChar">
    <w:name w:val="Comment Subject Char"/>
    <w:basedOn w:val="CommentTextChar"/>
    <w:link w:val="CommentSubject"/>
    <w:uiPriority w:val="99"/>
    <w:semiHidden/>
    <w:rsid w:val="00BE09A7"/>
    <w:rPr>
      <w:b/>
      <w:bCs/>
      <w:color w:val="000000"/>
      <w:lang w:eastAsia="en-US"/>
    </w:rPr>
  </w:style>
  <w:style w:type="table" w:customStyle="1" w:styleId="GPFVTable">
    <w:name w:val="GPFVTable"/>
    <w:basedOn w:val="TableNormal"/>
    <w:uiPriority w:val="99"/>
    <w:rsid w:val="002056FE"/>
    <w:pPr>
      <w:ind w:left="567"/>
    </w:p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85" w:type="dxa"/>
        <w:bottom w:w="85" w:type="dxa"/>
        <w:right w:w="85" w:type="dxa"/>
      </w:tblCellMar>
    </w:tblPr>
    <w:tcPr>
      <w:vAlign w:val="center"/>
    </w:tcPr>
    <w:tblStylePr w:type="firstRow">
      <w:pPr>
        <w:jc w:val="left"/>
      </w:pPr>
      <w:rPr>
        <w:rFonts w:ascii="Arial" w:hAnsi="Arial"/>
        <w:b/>
        <w:color w:val="F8F8F8"/>
        <w:sz w:val="20"/>
      </w:rPr>
      <w:tblPr/>
      <w:tcPr>
        <w:shd w:val="clear" w:color="auto" w:fill="0070C0"/>
      </w:tcPr>
    </w:tblStylePr>
    <w:tblStylePr w:type="band1Horz">
      <w:pPr>
        <w:jc w:val="left"/>
      </w:pPr>
      <w:rPr>
        <w:rFonts w:ascii="Arial" w:hAnsi="Arial"/>
        <w:sz w:val="20"/>
      </w:rPr>
    </w:tblStylePr>
    <w:tblStylePr w:type="band2Horz">
      <w:pPr>
        <w:jc w:val="left"/>
      </w:pPr>
      <w:rPr>
        <w:rFonts w:ascii="Arial" w:hAnsi="Arial"/>
        <w:color w:val="auto"/>
        <w:sz w:val="20"/>
      </w:rPr>
    </w:tblStylePr>
  </w:style>
  <w:style w:type="character" w:styleId="FollowedHyperlink">
    <w:name w:val="FollowedHyperlink"/>
    <w:basedOn w:val="DefaultParagraphFont"/>
    <w:uiPriority w:val="99"/>
    <w:semiHidden/>
    <w:unhideWhenUsed/>
    <w:locked/>
    <w:rsid w:val="00B23F9D"/>
    <w:rPr>
      <w:color w:val="954F72" w:themeColor="followedHyperlink"/>
      <w:u w:val="single"/>
    </w:rPr>
  </w:style>
  <w:style w:type="paragraph" w:customStyle="1" w:styleId="Default">
    <w:name w:val="Default"/>
    <w:rsid w:val="00595293"/>
    <w:pPr>
      <w:autoSpaceDE w:val="0"/>
      <w:autoSpaceDN w:val="0"/>
      <w:adjustRightInd w:val="0"/>
    </w:pPr>
    <w:rPr>
      <w:rFonts w:cs="Arial"/>
      <w:color w:val="000000"/>
      <w:sz w:val="24"/>
      <w:szCs w:val="24"/>
    </w:rPr>
  </w:style>
  <w:style w:type="paragraph" w:styleId="NormalWeb">
    <w:name w:val="Normal (Web)"/>
    <w:basedOn w:val="Normal"/>
    <w:uiPriority w:val="99"/>
    <w:unhideWhenUsed/>
    <w:locked/>
    <w:rsid w:val="00595293"/>
    <w:pPr>
      <w:keepNext w:val="0"/>
      <w:keepLines w:val="0"/>
      <w:widowControl/>
      <w:spacing w:before="100" w:beforeAutospacing="1" w:after="100" w:afterAutospacing="1" w:line="240" w:lineRule="auto"/>
      <w:ind w:left="0"/>
    </w:pPr>
    <w:rPr>
      <w:rFonts w:ascii="Times New Roman" w:eastAsia="Times New Roman" w:hAnsi="Times New Roman"/>
      <w:color w:val="auto"/>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3D0920"/>
    <w:rPr>
      <w:rFonts w:cs="Arial"/>
      <w:color w:val="000000"/>
      <w:sz w:val="22"/>
      <w:szCs w:val="22"/>
      <w:lang w:eastAsia="en-US"/>
    </w:rPr>
  </w:style>
  <w:style w:type="paragraph" w:styleId="BodyText">
    <w:name w:val="Body Text"/>
    <w:basedOn w:val="Normal"/>
    <w:link w:val="BodyTextChar"/>
    <w:qFormat/>
    <w:locked/>
    <w:rsid w:val="006D25E4"/>
    <w:pPr>
      <w:keepNext w:val="0"/>
      <w:keepLines w:val="0"/>
      <w:widowControl/>
      <w:spacing w:before="100" w:after="100" w:line="240" w:lineRule="auto"/>
      <w:ind w:left="0"/>
    </w:pPr>
    <w:rPr>
      <w:rFonts w:eastAsiaTheme="minorHAnsi" w:cstheme="minorBidi"/>
      <w:color w:val="000000" w:themeColor="text1"/>
      <w:sz w:val="20"/>
    </w:rPr>
  </w:style>
  <w:style w:type="character" w:customStyle="1" w:styleId="BodyTextChar">
    <w:name w:val="Body Text Char"/>
    <w:basedOn w:val="DefaultParagraphFont"/>
    <w:link w:val="BodyText"/>
    <w:rsid w:val="006D25E4"/>
    <w:rPr>
      <w:rFonts w:eastAsiaTheme="minorHAnsi" w:cstheme="minorBidi"/>
      <w:color w:val="000000" w:themeColor="text1"/>
      <w:szCs w:val="22"/>
      <w:lang w:eastAsia="en-US"/>
    </w:rPr>
  </w:style>
  <w:style w:type="table" w:customStyle="1" w:styleId="GridTable41">
    <w:name w:val="Grid Table 41"/>
    <w:basedOn w:val="TableNormal"/>
    <w:next w:val="TableNormal"/>
    <w:uiPriority w:val="49"/>
    <w:rsid w:val="006D25E4"/>
    <w:rPr>
      <w:rFonts w:eastAsia="Arial"/>
      <w:sz w:val="22"/>
      <w:szCs w:val="22"/>
      <w:lang w:eastAsia="en-US"/>
    </w:rPr>
    <w:tblPr>
      <w:tblStyleRowBandSize w:val="1"/>
      <w:tblStyleColBandSize w:val="1"/>
      <w:tblBorders>
        <w:top w:val="single" w:sz="4" w:space="0" w:color="6789A7"/>
        <w:left w:val="single" w:sz="4" w:space="0" w:color="6789A7"/>
        <w:bottom w:val="single" w:sz="4" w:space="0" w:color="6789A7"/>
        <w:right w:val="single" w:sz="4" w:space="0" w:color="6789A7"/>
        <w:insideH w:val="single" w:sz="4" w:space="0" w:color="6789A7"/>
        <w:insideV w:val="single" w:sz="4" w:space="0" w:color="6789A7"/>
      </w:tblBorders>
    </w:tblPr>
    <w:tblStylePr w:type="firstRow">
      <w:rPr>
        <w:b/>
        <w:bCs/>
        <w:color w:val="FFFFFF"/>
      </w:rPr>
      <w:tblPr/>
      <w:tcPr>
        <w:tcBorders>
          <w:top w:val="single" w:sz="4" w:space="0" w:color="293947"/>
          <w:left w:val="single" w:sz="4" w:space="0" w:color="293947"/>
          <w:bottom w:val="single" w:sz="4" w:space="0" w:color="293947"/>
          <w:right w:val="single" w:sz="4" w:space="0" w:color="293947"/>
          <w:insideH w:val="nil"/>
          <w:insideV w:val="nil"/>
        </w:tcBorders>
        <w:shd w:val="clear" w:color="auto" w:fill="293947"/>
      </w:tcPr>
    </w:tblStylePr>
    <w:tblStylePr w:type="lastRow">
      <w:rPr>
        <w:b/>
        <w:bCs/>
      </w:rPr>
      <w:tblPr/>
      <w:tcPr>
        <w:tcBorders>
          <w:top w:val="double" w:sz="4" w:space="0" w:color="293947"/>
        </w:tcBorders>
      </w:tcPr>
    </w:tblStylePr>
    <w:tblStylePr w:type="firstCol">
      <w:rPr>
        <w:b/>
        <w:bCs/>
      </w:rPr>
    </w:tblStylePr>
    <w:tblStylePr w:type="lastCol">
      <w:rPr>
        <w:b/>
        <w:bCs/>
      </w:rPr>
    </w:tblStylePr>
    <w:tblStylePr w:type="band1Vert">
      <w:tblPr/>
      <w:tcPr>
        <w:shd w:val="clear" w:color="auto" w:fill="CCD7E1"/>
      </w:tcPr>
    </w:tblStylePr>
    <w:tblStylePr w:type="band1Horz">
      <w:tblPr/>
      <w:tcPr>
        <w:shd w:val="clear" w:color="auto" w:fill="CCD7E1"/>
      </w:tcPr>
    </w:tblStylePr>
  </w:style>
  <w:style w:type="table" w:customStyle="1" w:styleId="GridTable4-Accent11">
    <w:name w:val="Grid Table 4 - Accent 11"/>
    <w:basedOn w:val="TableNormal"/>
    <w:uiPriority w:val="49"/>
    <w:rsid w:val="00F90A50"/>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FootnoteText">
    <w:name w:val="footnote text"/>
    <w:basedOn w:val="Normal"/>
    <w:link w:val="FootnoteTextChar"/>
    <w:uiPriority w:val="99"/>
    <w:semiHidden/>
    <w:unhideWhenUsed/>
    <w:locked/>
    <w:rsid w:val="00F90A50"/>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F90A50"/>
    <w:rPr>
      <w:color w:val="000000"/>
      <w:lang w:eastAsia="en-US"/>
    </w:rPr>
  </w:style>
  <w:style w:type="table" w:customStyle="1" w:styleId="TableGrid1">
    <w:name w:val="Table Grid1"/>
    <w:basedOn w:val="TableNormal"/>
    <w:next w:val="TableGrid"/>
    <w:uiPriority w:val="39"/>
    <w:unhideWhenUsed/>
    <w:rsid w:val="00F90A50"/>
    <w:rPr>
      <w:rFonts w:eastAsia="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uiPriority w:val="99"/>
    <w:semiHidden/>
    <w:unhideWhenUsed/>
    <w:locked/>
    <w:rsid w:val="00F90A50"/>
    <w:rPr>
      <w:rFonts w:ascii="Times New Roman" w:hAnsi="Times New Roman" w:cs="Times New Roman" w:hint="default"/>
      <w:vertAlign w:val="superscript"/>
    </w:rPr>
  </w:style>
  <w:style w:type="table" w:customStyle="1" w:styleId="TableGrid5">
    <w:name w:val="Table Grid5"/>
    <w:basedOn w:val="TableNormal"/>
    <w:next w:val="TableGrid"/>
    <w:uiPriority w:val="39"/>
    <w:rsid w:val="00F22C7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B66C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B66C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2F0358"/>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2">
    <w:name w:val="Grid Table 4 - Accent 12"/>
    <w:basedOn w:val="TableNormal"/>
    <w:uiPriority w:val="49"/>
    <w:rsid w:val="0025604F"/>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eGrid6">
    <w:name w:val="Table Grid6"/>
    <w:basedOn w:val="TableNormal"/>
    <w:next w:val="TableGrid"/>
    <w:uiPriority w:val="59"/>
    <w:rsid w:val="00D43955"/>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D43955"/>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locked/>
    <w:rsid w:val="009C32C5"/>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39"/>
    <w:rsid w:val="009C32C5"/>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21">
    <w:name w:val="Grid Table 4 - Accent 121"/>
    <w:basedOn w:val="TableNormal"/>
    <w:uiPriority w:val="49"/>
    <w:rsid w:val="009C32C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Grid42">
    <w:name w:val="Table Grid42"/>
    <w:basedOn w:val="TableNormal"/>
    <w:next w:val="TableGrid"/>
    <w:uiPriority w:val="39"/>
    <w:rsid w:val="00E44676"/>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locked/>
    <w:rsid w:val="00FA4452"/>
    <w:pPr>
      <w:spacing w:after="0"/>
      <w:ind w:lef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Calibri" w:hAnsi="Arial" w:cs="Times New Roman"/>
        <w:lang w:val="en-GB" w:eastAsia="en-GB"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iPriority="9" w:unhideWhenUsed="0" w:qFormat="1"/>
    <w:lsdException w:name="heading 2" w:locked="0" w:uiPriority="9" w:qFormat="1"/>
    <w:lsdException w:name="heading 3" w:uiPriority="9"/>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locked="0" w:semiHidden="0" w:uiPriority="10" w:unhideWhenUsed="0" w:qFormat="1"/>
    <w:lsdException w:name="Default Paragraph Font" w:locked="0" w:uiPriority="1"/>
    <w:lsdException w:name="Body Text" w:uiPriority="0" w:qFormat="1"/>
    <w:lsdException w:name="Subtitle" w:semiHidden="0" w:uiPriority="11" w:unhideWhenUsed="0"/>
    <w:lsdException w:name="Strong" w:semiHidden="0" w:uiPriority="22" w:unhideWhenUsed="0"/>
    <w:lsdException w:name="Emphasis" w:semiHidden="0" w:uiPriority="20" w:unhideWhenUsed="0"/>
    <w:lsdException w:name="HTML Top of Form" w:locked="0"/>
    <w:lsdException w:name="HTML Bottom of Form" w:locked="0"/>
    <w:lsdException w:name="Normal Table" w:locked="0"/>
    <w:lsdException w:name="No List" w:lock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3744E"/>
    <w:pPr>
      <w:keepNext/>
      <w:keepLines/>
      <w:widowControl w:val="0"/>
      <w:spacing w:before="120" w:after="120" w:line="276" w:lineRule="auto"/>
      <w:ind w:left="567"/>
    </w:pPr>
    <w:rPr>
      <w:color w:val="000000"/>
      <w:sz w:val="24"/>
      <w:szCs w:val="22"/>
      <w:lang w:eastAsia="en-US"/>
    </w:rPr>
  </w:style>
  <w:style w:type="paragraph" w:styleId="Heading1">
    <w:name w:val="heading 1"/>
    <w:basedOn w:val="Normal"/>
    <w:next w:val="Normal"/>
    <w:link w:val="Heading1Char"/>
    <w:uiPriority w:val="9"/>
    <w:qFormat/>
    <w:locked/>
    <w:rsid w:val="00421BAD"/>
    <w:pPr>
      <w:numPr>
        <w:numId w:val="98"/>
      </w:numPr>
      <w:spacing w:before="360" w:after="240"/>
      <w:outlineLvl w:val="0"/>
    </w:pPr>
    <w:rPr>
      <w:rFonts w:eastAsia="Times New Roman"/>
      <w:b/>
      <w:bCs/>
      <w:color w:val="4F81BD"/>
      <w:sz w:val="32"/>
      <w:szCs w:val="28"/>
    </w:rPr>
  </w:style>
  <w:style w:type="paragraph" w:styleId="Heading2">
    <w:name w:val="heading 2"/>
    <w:basedOn w:val="Normal"/>
    <w:next w:val="Normal"/>
    <w:link w:val="Heading2Char"/>
    <w:uiPriority w:val="9"/>
    <w:unhideWhenUsed/>
    <w:qFormat/>
    <w:rsid w:val="006261FF"/>
    <w:pPr>
      <w:numPr>
        <w:ilvl w:val="1"/>
        <w:numId w:val="98"/>
      </w:numPr>
      <w:spacing w:before="240" w:after="240"/>
      <w:outlineLvl w:val="1"/>
    </w:pPr>
    <w:rPr>
      <w:rFonts w:eastAsia="Times New Roman"/>
      <w:b/>
      <w:bCs/>
      <w:szCs w:val="26"/>
    </w:rPr>
  </w:style>
  <w:style w:type="paragraph" w:styleId="Heading3">
    <w:name w:val="heading 3"/>
    <w:basedOn w:val="Normal"/>
    <w:next w:val="Normal"/>
    <w:link w:val="Heading3Char"/>
    <w:uiPriority w:val="9"/>
    <w:unhideWhenUsed/>
    <w:locked/>
    <w:rsid w:val="00600759"/>
    <w:pPr>
      <w:numPr>
        <w:ilvl w:val="2"/>
        <w:numId w:val="98"/>
      </w:numPr>
      <w:spacing w:before="200" w:after="0"/>
      <w:outlineLvl w:val="2"/>
    </w:pPr>
    <w:rPr>
      <w:rFonts w:ascii="Cambria" w:eastAsia="Times New Roman" w:hAnsi="Cambria"/>
      <w:b/>
      <w:bCs/>
      <w:color w:val="4F81BD"/>
    </w:rPr>
  </w:style>
  <w:style w:type="paragraph" w:styleId="Heading4">
    <w:name w:val="heading 4"/>
    <w:basedOn w:val="Normal"/>
    <w:next w:val="Normal"/>
    <w:link w:val="Heading4Char"/>
    <w:uiPriority w:val="9"/>
    <w:semiHidden/>
    <w:unhideWhenUsed/>
    <w:qFormat/>
    <w:locked/>
    <w:rsid w:val="00600759"/>
    <w:pPr>
      <w:numPr>
        <w:ilvl w:val="3"/>
        <w:numId w:val="98"/>
      </w:numPr>
      <w:spacing w:before="200" w:after="0"/>
      <w:outlineLvl w:val="3"/>
    </w:pPr>
    <w:rPr>
      <w:rFonts w:ascii="Cambria" w:eastAsia="Times New Roman" w:hAnsi="Cambria"/>
      <w:b/>
      <w:bCs/>
      <w:i/>
      <w:iCs/>
      <w:color w:val="4F81BD"/>
    </w:rPr>
  </w:style>
  <w:style w:type="paragraph" w:styleId="Heading5">
    <w:name w:val="heading 5"/>
    <w:basedOn w:val="Normal"/>
    <w:next w:val="Normal"/>
    <w:link w:val="Heading5Char"/>
    <w:uiPriority w:val="9"/>
    <w:semiHidden/>
    <w:unhideWhenUsed/>
    <w:qFormat/>
    <w:locked/>
    <w:rsid w:val="00600759"/>
    <w:pPr>
      <w:numPr>
        <w:ilvl w:val="4"/>
        <w:numId w:val="98"/>
      </w:numPr>
      <w:spacing w:before="200" w:after="0"/>
      <w:outlineLvl w:val="4"/>
    </w:pPr>
    <w:rPr>
      <w:rFonts w:ascii="Cambria" w:eastAsia="Times New Roman" w:hAnsi="Cambria"/>
      <w:color w:val="243F60"/>
    </w:rPr>
  </w:style>
  <w:style w:type="paragraph" w:styleId="Heading6">
    <w:name w:val="heading 6"/>
    <w:basedOn w:val="Normal"/>
    <w:next w:val="Normal"/>
    <w:link w:val="Heading6Char"/>
    <w:uiPriority w:val="9"/>
    <w:semiHidden/>
    <w:unhideWhenUsed/>
    <w:qFormat/>
    <w:locked/>
    <w:rsid w:val="00600759"/>
    <w:pPr>
      <w:numPr>
        <w:ilvl w:val="5"/>
        <w:numId w:val="98"/>
      </w:numPr>
      <w:spacing w:before="200" w:after="0"/>
      <w:outlineLvl w:val="5"/>
    </w:pPr>
    <w:rPr>
      <w:rFonts w:ascii="Cambria" w:eastAsia="Times New Roman" w:hAnsi="Cambria"/>
      <w:i/>
      <w:iCs/>
      <w:color w:val="243F60"/>
    </w:rPr>
  </w:style>
  <w:style w:type="paragraph" w:styleId="Heading7">
    <w:name w:val="heading 7"/>
    <w:basedOn w:val="Normal"/>
    <w:next w:val="Normal"/>
    <w:link w:val="Heading7Char"/>
    <w:uiPriority w:val="9"/>
    <w:semiHidden/>
    <w:unhideWhenUsed/>
    <w:qFormat/>
    <w:locked/>
    <w:rsid w:val="00600759"/>
    <w:pPr>
      <w:numPr>
        <w:ilvl w:val="6"/>
        <w:numId w:val="98"/>
      </w:numPr>
      <w:spacing w:before="200" w:after="0"/>
      <w:outlineLvl w:val="6"/>
    </w:pPr>
    <w:rPr>
      <w:rFonts w:ascii="Cambria" w:eastAsia="Times New Roman" w:hAnsi="Cambria"/>
      <w:i/>
      <w:iCs/>
      <w:color w:val="404040"/>
    </w:rPr>
  </w:style>
  <w:style w:type="paragraph" w:styleId="Heading8">
    <w:name w:val="heading 8"/>
    <w:basedOn w:val="Normal"/>
    <w:next w:val="Normal"/>
    <w:link w:val="Heading8Char"/>
    <w:uiPriority w:val="9"/>
    <w:semiHidden/>
    <w:unhideWhenUsed/>
    <w:qFormat/>
    <w:locked/>
    <w:rsid w:val="00600759"/>
    <w:pPr>
      <w:numPr>
        <w:ilvl w:val="7"/>
        <w:numId w:val="98"/>
      </w:numPr>
      <w:spacing w:before="200" w:after="0"/>
      <w:outlineLvl w:val="7"/>
    </w:pPr>
    <w:rPr>
      <w:rFonts w:ascii="Cambria" w:eastAsia="Times New Roman" w:hAnsi="Cambria"/>
      <w:color w:val="404040"/>
      <w:sz w:val="20"/>
      <w:szCs w:val="20"/>
    </w:rPr>
  </w:style>
  <w:style w:type="paragraph" w:styleId="Heading9">
    <w:name w:val="heading 9"/>
    <w:basedOn w:val="Normal"/>
    <w:next w:val="Normal"/>
    <w:link w:val="Heading9Char"/>
    <w:uiPriority w:val="9"/>
    <w:semiHidden/>
    <w:unhideWhenUsed/>
    <w:qFormat/>
    <w:locked/>
    <w:rsid w:val="00600759"/>
    <w:pPr>
      <w:numPr>
        <w:ilvl w:val="8"/>
        <w:numId w:val="98"/>
      </w:numPr>
      <w:spacing w:before="200" w:after="0"/>
      <w:outlineLvl w:val="8"/>
    </w:pPr>
    <w:rPr>
      <w:rFonts w:ascii="Cambria" w:eastAsia="Times New Roman"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locked/>
    <w:rsid w:val="00600759"/>
    <w:rPr>
      <w:color w:val="808080"/>
    </w:rPr>
  </w:style>
  <w:style w:type="paragraph" w:styleId="BalloonText">
    <w:name w:val="Balloon Text"/>
    <w:basedOn w:val="Normal"/>
    <w:link w:val="BalloonTextChar"/>
    <w:uiPriority w:val="99"/>
    <w:semiHidden/>
    <w:unhideWhenUsed/>
    <w:locked/>
    <w:rsid w:val="00600759"/>
    <w:pPr>
      <w:spacing w:before="0" w:after="0" w:line="240" w:lineRule="auto"/>
    </w:pPr>
    <w:rPr>
      <w:rFonts w:ascii="Tahoma" w:hAnsi="Tahoma" w:cs="Tahoma"/>
      <w:sz w:val="16"/>
      <w:szCs w:val="16"/>
    </w:rPr>
  </w:style>
  <w:style w:type="character" w:customStyle="1" w:styleId="BalloonTextChar">
    <w:name w:val="Balloon Text Char"/>
    <w:link w:val="BalloonText"/>
    <w:uiPriority w:val="99"/>
    <w:semiHidden/>
    <w:rsid w:val="00600759"/>
    <w:rPr>
      <w:rFonts w:ascii="Tahoma" w:hAnsi="Tahoma" w:cs="Tahoma"/>
      <w:sz w:val="16"/>
      <w:szCs w:val="16"/>
    </w:rPr>
  </w:style>
  <w:style w:type="character" w:customStyle="1" w:styleId="Heading1Char">
    <w:name w:val="Heading 1 Char"/>
    <w:link w:val="Heading1"/>
    <w:uiPriority w:val="9"/>
    <w:rsid w:val="00421BAD"/>
    <w:rPr>
      <w:rFonts w:eastAsia="Times New Roman"/>
      <w:b/>
      <w:bCs/>
      <w:color w:val="4F81BD"/>
      <w:sz w:val="32"/>
      <w:szCs w:val="28"/>
      <w:lang w:eastAsia="en-US"/>
    </w:rPr>
  </w:style>
  <w:style w:type="character" w:customStyle="1" w:styleId="Heading2Char">
    <w:name w:val="Heading 2 Char"/>
    <w:link w:val="Heading2"/>
    <w:uiPriority w:val="9"/>
    <w:rsid w:val="006261FF"/>
    <w:rPr>
      <w:rFonts w:eastAsia="Times New Roman"/>
      <w:b/>
      <w:bCs/>
      <w:color w:val="000000"/>
      <w:sz w:val="24"/>
      <w:szCs w:val="26"/>
      <w:lang w:eastAsia="en-US"/>
    </w:rPr>
  </w:style>
  <w:style w:type="character" w:customStyle="1" w:styleId="Heading3Char">
    <w:name w:val="Heading 3 Char"/>
    <w:link w:val="Heading3"/>
    <w:uiPriority w:val="9"/>
    <w:rsid w:val="00600759"/>
    <w:rPr>
      <w:rFonts w:ascii="Cambria" w:eastAsia="Times New Roman" w:hAnsi="Cambria"/>
      <w:b/>
      <w:bCs/>
      <w:color w:val="4F81BD"/>
      <w:sz w:val="24"/>
      <w:szCs w:val="22"/>
      <w:lang w:eastAsia="en-US"/>
    </w:rPr>
  </w:style>
  <w:style w:type="character" w:customStyle="1" w:styleId="Heading4Char">
    <w:name w:val="Heading 4 Char"/>
    <w:link w:val="Heading4"/>
    <w:uiPriority w:val="9"/>
    <w:semiHidden/>
    <w:rsid w:val="00600759"/>
    <w:rPr>
      <w:rFonts w:ascii="Cambria" w:eastAsia="Times New Roman" w:hAnsi="Cambria"/>
      <w:b/>
      <w:bCs/>
      <w:i/>
      <w:iCs/>
      <w:color w:val="4F81BD"/>
      <w:sz w:val="24"/>
      <w:szCs w:val="22"/>
      <w:lang w:eastAsia="en-US"/>
    </w:rPr>
  </w:style>
  <w:style w:type="character" w:customStyle="1" w:styleId="Heading5Char">
    <w:name w:val="Heading 5 Char"/>
    <w:link w:val="Heading5"/>
    <w:uiPriority w:val="9"/>
    <w:semiHidden/>
    <w:rsid w:val="00600759"/>
    <w:rPr>
      <w:rFonts w:ascii="Cambria" w:eastAsia="Times New Roman" w:hAnsi="Cambria"/>
      <w:color w:val="243F60"/>
      <w:sz w:val="24"/>
      <w:szCs w:val="22"/>
      <w:lang w:eastAsia="en-US"/>
    </w:rPr>
  </w:style>
  <w:style w:type="character" w:customStyle="1" w:styleId="Heading6Char">
    <w:name w:val="Heading 6 Char"/>
    <w:link w:val="Heading6"/>
    <w:uiPriority w:val="9"/>
    <w:semiHidden/>
    <w:rsid w:val="00600759"/>
    <w:rPr>
      <w:rFonts w:ascii="Cambria" w:eastAsia="Times New Roman" w:hAnsi="Cambria"/>
      <w:i/>
      <w:iCs/>
      <w:color w:val="243F60"/>
      <w:sz w:val="24"/>
      <w:szCs w:val="22"/>
      <w:lang w:eastAsia="en-US"/>
    </w:rPr>
  </w:style>
  <w:style w:type="character" w:customStyle="1" w:styleId="Heading7Char">
    <w:name w:val="Heading 7 Char"/>
    <w:link w:val="Heading7"/>
    <w:uiPriority w:val="9"/>
    <w:semiHidden/>
    <w:rsid w:val="00600759"/>
    <w:rPr>
      <w:rFonts w:ascii="Cambria" w:eastAsia="Times New Roman" w:hAnsi="Cambria"/>
      <w:i/>
      <w:iCs/>
      <w:color w:val="404040"/>
      <w:sz w:val="24"/>
      <w:szCs w:val="22"/>
      <w:lang w:eastAsia="en-US"/>
    </w:rPr>
  </w:style>
  <w:style w:type="character" w:customStyle="1" w:styleId="Heading8Char">
    <w:name w:val="Heading 8 Char"/>
    <w:link w:val="Heading8"/>
    <w:uiPriority w:val="9"/>
    <w:semiHidden/>
    <w:rsid w:val="00600759"/>
    <w:rPr>
      <w:rFonts w:ascii="Cambria" w:eastAsia="Times New Roman" w:hAnsi="Cambria"/>
      <w:color w:val="404040"/>
      <w:lang w:eastAsia="en-US"/>
    </w:rPr>
  </w:style>
  <w:style w:type="character" w:customStyle="1" w:styleId="Heading9Char">
    <w:name w:val="Heading 9 Char"/>
    <w:link w:val="Heading9"/>
    <w:uiPriority w:val="9"/>
    <w:semiHidden/>
    <w:rsid w:val="00600759"/>
    <w:rPr>
      <w:rFonts w:ascii="Cambria" w:eastAsia="Times New Roman" w:hAnsi="Cambria"/>
      <w:i/>
      <w:iCs/>
      <w:color w:val="404040"/>
      <w:lang w:eastAsia="en-US"/>
    </w:rPr>
  </w:style>
  <w:style w:type="table" w:styleId="TableGrid">
    <w:name w:val="Table Grid"/>
    <w:basedOn w:val="TableNormal"/>
    <w:uiPriority w:val="59"/>
    <w:locked/>
    <w:rsid w:val="0060075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locked/>
    <w:rsid w:val="00F340BB"/>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F340BB"/>
  </w:style>
  <w:style w:type="paragraph" w:styleId="Footer">
    <w:name w:val="footer"/>
    <w:basedOn w:val="Normal"/>
    <w:link w:val="FooterChar"/>
    <w:uiPriority w:val="99"/>
    <w:unhideWhenUsed/>
    <w:locked/>
    <w:rsid w:val="00F340BB"/>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F340BB"/>
  </w:style>
  <w:style w:type="paragraph" w:styleId="Title">
    <w:name w:val="Title"/>
    <w:aliases w:val="Grey Title"/>
    <w:basedOn w:val="Normal"/>
    <w:next w:val="Normal"/>
    <w:link w:val="TitleChar"/>
    <w:uiPriority w:val="10"/>
    <w:qFormat/>
    <w:rsid w:val="00D10D48"/>
    <w:pPr>
      <w:spacing w:before="0" w:after="0"/>
      <w:ind w:left="0"/>
    </w:pPr>
    <w:rPr>
      <w:rFonts w:eastAsia="Times New Roman"/>
      <w:b/>
      <w:color w:val="A6A6A6"/>
      <w:sz w:val="32"/>
      <w:szCs w:val="32"/>
      <w:lang w:eastAsia="en-GB"/>
    </w:rPr>
  </w:style>
  <w:style w:type="character" w:customStyle="1" w:styleId="TitleChar">
    <w:name w:val="Title Char"/>
    <w:aliases w:val="Grey Title Char"/>
    <w:link w:val="Title"/>
    <w:uiPriority w:val="10"/>
    <w:rsid w:val="00D10D48"/>
    <w:rPr>
      <w:rFonts w:eastAsia="Times New Roman" w:cs="Times New Roman"/>
      <w:b/>
      <w:color w:val="A6A6A6"/>
      <w:sz w:val="32"/>
      <w:szCs w:val="32"/>
      <w:lang w:eastAsia="en-GB"/>
    </w:rPr>
  </w:style>
  <w:style w:type="paragraph" w:customStyle="1" w:styleId="Bullets">
    <w:name w:val="Bullets"/>
    <w:basedOn w:val="ListBullet"/>
    <w:qFormat/>
    <w:rsid w:val="009859F3"/>
    <w:pPr>
      <w:numPr>
        <w:numId w:val="2"/>
      </w:numPr>
    </w:pPr>
  </w:style>
  <w:style w:type="paragraph" w:customStyle="1" w:styleId="Numbers">
    <w:name w:val="Numbers"/>
    <w:basedOn w:val="ListNumber"/>
    <w:qFormat/>
    <w:rsid w:val="00980052"/>
    <w:pPr>
      <w:contextualSpacing w:val="0"/>
    </w:pPr>
  </w:style>
  <w:style w:type="paragraph" w:styleId="ListBullet">
    <w:name w:val="List Bullet"/>
    <w:basedOn w:val="Normal"/>
    <w:uiPriority w:val="99"/>
    <w:semiHidden/>
    <w:unhideWhenUsed/>
    <w:locked/>
    <w:rsid w:val="006C2862"/>
    <w:pPr>
      <w:numPr>
        <w:numId w:val="1"/>
      </w:numPr>
      <w:contextualSpacing/>
    </w:pPr>
  </w:style>
  <w:style w:type="paragraph" w:styleId="ListNumber">
    <w:name w:val="List Number"/>
    <w:basedOn w:val="Normal"/>
    <w:uiPriority w:val="99"/>
    <w:unhideWhenUsed/>
    <w:locked/>
    <w:rsid w:val="006C2862"/>
    <w:pPr>
      <w:numPr>
        <w:numId w:val="3"/>
      </w:numPr>
      <w:contextualSpacing/>
    </w:pPr>
  </w:style>
  <w:style w:type="paragraph" w:styleId="Caption">
    <w:name w:val="caption"/>
    <w:basedOn w:val="Normal"/>
    <w:next w:val="Normal"/>
    <w:uiPriority w:val="35"/>
    <w:unhideWhenUsed/>
    <w:qFormat/>
    <w:locked/>
    <w:rsid w:val="009859F3"/>
    <w:pPr>
      <w:spacing w:before="0" w:after="200" w:line="240" w:lineRule="auto"/>
    </w:pPr>
    <w:rPr>
      <w:i/>
      <w:iCs/>
      <w:sz w:val="18"/>
      <w:szCs w:val="18"/>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locked/>
    <w:rsid w:val="00EE0765"/>
    <w:pPr>
      <w:keepNext w:val="0"/>
      <w:keepLines w:val="0"/>
      <w:widowControl/>
      <w:spacing w:before="0" w:after="160" w:line="259" w:lineRule="auto"/>
      <w:ind w:left="720"/>
      <w:contextualSpacing/>
    </w:pPr>
    <w:rPr>
      <w:rFonts w:cs="Arial"/>
      <w:sz w:val="22"/>
    </w:rPr>
  </w:style>
  <w:style w:type="paragraph" w:customStyle="1" w:styleId="TableText">
    <w:name w:val="TableText"/>
    <w:basedOn w:val="Normal"/>
    <w:link w:val="TableTextChar"/>
    <w:qFormat/>
    <w:rsid w:val="00EF40AB"/>
    <w:pPr>
      <w:keepNext w:val="0"/>
      <w:keepLines w:val="0"/>
      <w:widowControl/>
      <w:spacing w:before="0" w:after="0"/>
      <w:ind w:left="0"/>
    </w:pPr>
    <w:rPr>
      <w:rFonts w:eastAsia="Times New Roman"/>
      <w:b/>
      <w:bCs/>
      <w:sz w:val="21"/>
      <w:szCs w:val="21"/>
      <w:lang w:eastAsia="en-GB"/>
    </w:rPr>
  </w:style>
  <w:style w:type="paragraph" w:customStyle="1" w:styleId="TableColumnHeaders">
    <w:name w:val="TableColumnHeaders"/>
    <w:basedOn w:val="Normal"/>
    <w:link w:val="TableColumnHeadersChar"/>
    <w:qFormat/>
    <w:rsid w:val="00EF40AB"/>
    <w:pPr>
      <w:keepNext w:val="0"/>
      <w:keepLines w:val="0"/>
      <w:widowControl/>
      <w:spacing w:before="0" w:after="0"/>
      <w:ind w:left="0"/>
    </w:pPr>
    <w:rPr>
      <w:rFonts w:eastAsia="Times New Roman"/>
      <w:b/>
      <w:bCs/>
      <w:color w:val="FFFFFF"/>
      <w:szCs w:val="20"/>
      <w:lang w:eastAsia="en-GB"/>
    </w:rPr>
  </w:style>
  <w:style w:type="character" w:customStyle="1" w:styleId="TableTextChar">
    <w:name w:val="TableText Char"/>
    <w:link w:val="TableText"/>
    <w:rsid w:val="00EF40AB"/>
    <w:rPr>
      <w:rFonts w:eastAsia="Times New Roman" w:cs="Times New Roman"/>
      <w:b/>
      <w:bCs/>
      <w:sz w:val="21"/>
      <w:szCs w:val="21"/>
      <w:lang w:eastAsia="en-GB"/>
    </w:rPr>
  </w:style>
  <w:style w:type="paragraph" w:styleId="TOC1">
    <w:name w:val="toc 1"/>
    <w:basedOn w:val="Normal"/>
    <w:next w:val="Normal"/>
    <w:autoRedefine/>
    <w:uiPriority w:val="39"/>
    <w:unhideWhenUsed/>
    <w:locked/>
    <w:rsid w:val="00CD5749"/>
    <w:pPr>
      <w:tabs>
        <w:tab w:val="right" w:leader="dot" w:pos="9016"/>
      </w:tabs>
      <w:spacing w:after="100"/>
      <w:ind w:left="426" w:hanging="437"/>
    </w:pPr>
    <w:rPr>
      <w:b/>
    </w:rPr>
  </w:style>
  <w:style w:type="character" w:customStyle="1" w:styleId="TableColumnHeadersChar">
    <w:name w:val="TableColumnHeaders Char"/>
    <w:link w:val="TableColumnHeaders"/>
    <w:rsid w:val="00EF40AB"/>
    <w:rPr>
      <w:rFonts w:eastAsia="Times New Roman" w:cs="Times New Roman"/>
      <w:b/>
      <w:bCs/>
      <w:color w:val="FFFFFF"/>
      <w:sz w:val="24"/>
      <w:szCs w:val="20"/>
      <w:lang w:eastAsia="en-GB"/>
    </w:rPr>
  </w:style>
  <w:style w:type="paragraph" w:styleId="TOC2">
    <w:name w:val="toc 2"/>
    <w:basedOn w:val="Normal"/>
    <w:next w:val="Normal"/>
    <w:autoRedefine/>
    <w:uiPriority w:val="39"/>
    <w:unhideWhenUsed/>
    <w:locked/>
    <w:rsid w:val="00630EDF"/>
    <w:pPr>
      <w:tabs>
        <w:tab w:val="left" w:pos="993"/>
        <w:tab w:val="right" w:leader="dot" w:pos="9016"/>
      </w:tabs>
      <w:ind w:left="993" w:hanging="556"/>
    </w:pPr>
    <w:rPr>
      <w:rFonts w:cs="Arial"/>
      <w:noProof/>
      <w14:scene3d>
        <w14:camera w14:prst="orthographicFront"/>
        <w14:lightRig w14:rig="threePt" w14:dir="t">
          <w14:rot w14:lat="0" w14:lon="0" w14:rev="0"/>
        </w14:lightRig>
      </w14:scene3d>
    </w:rPr>
  </w:style>
  <w:style w:type="character" w:styleId="Hyperlink">
    <w:name w:val="Hyperlink"/>
    <w:uiPriority w:val="99"/>
    <w:unhideWhenUsed/>
    <w:locked/>
    <w:rsid w:val="00EF40AB"/>
    <w:rPr>
      <w:color w:val="0000FF"/>
      <w:u w:val="single"/>
    </w:rPr>
  </w:style>
  <w:style w:type="paragraph" w:customStyle="1" w:styleId="BlueTitle">
    <w:name w:val="BlueTitle"/>
    <w:basedOn w:val="Normal"/>
    <w:link w:val="BlueTitleChar"/>
    <w:qFormat/>
    <w:rsid w:val="00D10D48"/>
    <w:pPr>
      <w:spacing w:before="240" w:after="240"/>
      <w:ind w:left="0"/>
    </w:pPr>
    <w:rPr>
      <w:b/>
      <w:color w:val="4F81BD"/>
      <w:sz w:val="28"/>
    </w:rPr>
  </w:style>
  <w:style w:type="character" w:customStyle="1" w:styleId="BlueTitleChar">
    <w:name w:val="BlueTitle Char"/>
    <w:link w:val="BlueTitle"/>
    <w:rsid w:val="00D10D48"/>
    <w:rPr>
      <w:b/>
      <w:color w:val="4F81BD"/>
      <w:sz w:val="28"/>
    </w:rPr>
  </w:style>
  <w:style w:type="character" w:styleId="CommentReference">
    <w:name w:val="annotation reference"/>
    <w:basedOn w:val="DefaultParagraphFont"/>
    <w:uiPriority w:val="99"/>
    <w:semiHidden/>
    <w:unhideWhenUsed/>
    <w:locked/>
    <w:rsid w:val="00BE09A7"/>
    <w:rPr>
      <w:sz w:val="16"/>
      <w:szCs w:val="16"/>
    </w:rPr>
  </w:style>
  <w:style w:type="paragraph" w:styleId="CommentText">
    <w:name w:val="annotation text"/>
    <w:basedOn w:val="Normal"/>
    <w:link w:val="CommentTextChar"/>
    <w:uiPriority w:val="99"/>
    <w:semiHidden/>
    <w:unhideWhenUsed/>
    <w:locked/>
    <w:rsid w:val="00BE09A7"/>
    <w:rPr>
      <w:sz w:val="20"/>
      <w:szCs w:val="20"/>
    </w:rPr>
  </w:style>
  <w:style w:type="character" w:customStyle="1" w:styleId="CommentTextChar">
    <w:name w:val="Comment Text Char"/>
    <w:basedOn w:val="DefaultParagraphFont"/>
    <w:link w:val="CommentText"/>
    <w:uiPriority w:val="99"/>
    <w:semiHidden/>
    <w:rsid w:val="00BE09A7"/>
    <w:rPr>
      <w:color w:val="000000"/>
      <w:lang w:eastAsia="en-US"/>
    </w:rPr>
  </w:style>
  <w:style w:type="paragraph" w:styleId="CommentSubject">
    <w:name w:val="annotation subject"/>
    <w:basedOn w:val="CommentText"/>
    <w:next w:val="CommentText"/>
    <w:link w:val="CommentSubjectChar"/>
    <w:uiPriority w:val="99"/>
    <w:semiHidden/>
    <w:unhideWhenUsed/>
    <w:locked/>
    <w:rsid w:val="00BE09A7"/>
    <w:rPr>
      <w:b/>
      <w:bCs/>
    </w:rPr>
  </w:style>
  <w:style w:type="character" w:customStyle="1" w:styleId="CommentSubjectChar">
    <w:name w:val="Comment Subject Char"/>
    <w:basedOn w:val="CommentTextChar"/>
    <w:link w:val="CommentSubject"/>
    <w:uiPriority w:val="99"/>
    <w:semiHidden/>
    <w:rsid w:val="00BE09A7"/>
    <w:rPr>
      <w:b/>
      <w:bCs/>
      <w:color w:val="000000"/>
      <w:lang w:eastAsia="en-US"/>
    </w:rPr>
  </w:style>
  <w:style w:type="table" w:customStyle="1" w:styleId="GPFVTable">
    <w:name w:val="GPFVTable"/>
    <w:basedOn w:val="TableNormal"/>
    <w:uiPriority w:val="99"/>
    <w:rsid w:val="002056FE"/>
    <w:pPr>
      <w:ind w:left="567"/>
    </w:p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left w:w="85" w:type="dxa"/>
        <w:bottom w:w="85" w:type="dxa"/>
        <w:right w:w="85" w:type="dxa"/>
      </w:tblCellMar>
    </w:tblPr>
    <w:tcPr>
      <w:vAlign w:val="center"/>
    </w:tcPr>
    <w:tblStylePr w:type="firstRow">
      <w:pPr>
        <w:jc w:val="left"/>
      </w:pPr>
      <w:rPr>
        <w:rFonts w:ascii="Arial" w:hAnsi="Arial"/>
        <w:b/>
        <w:color w:val="F8F8F8"/>
        <w:sz w:val="20"/>
      </w:rPr>
      <w:tblPr/>
      <w:tcPr>
        <w:shd w:val="clear" w:color="auto" w:fill="0070C0"/>
      </w:tcPr>
    </w:tblStylePr>
    <w:tblStylePr w:type="band1Horz">
      <w:pPr>
        <w:jc w:val="left"/>
      </w:pPr>
      <w:rPr>
        <w:rFonts w:ascii="Arial" w:hAnsi="Arial"/>
        <w:sz w:val="20"/>
      </w:rPr>
    </w:tblStylePr>
    <w:tblStylePr w:type="band2Horz">
      <w:pPr>
        <w:jc w:val="left"/>
      </w:pPr>
      <w:rPr>
        <w:rFonts w:ascii="Arial" w:hAnsi="Arial"/>
        <w:color w:val="auto"/>
        <w:sz w:val="20"/>
      </w:rPr>
    </w:tblStylePr>
  </w:style>
  <w:style w:type="character" w:styleId="FollowedHyperlink">
    <w:name w:val="FollowedHyperlink"/>
    <w:basedOn w:val="DefaultParagraphFont"/>
    <w:uiPriority w:val="99"/>
    <w:semiHidden/>
    <w:unhideWhenUsed/>
    <w:locked/>
    <w:rsid w:val="00B23F9D"/>
    <w:rPr>
      <w:color w:val="954F72" w:themeColor="followedHyperlink"/>
      <w:u w:val="single"/>
    </w:rPr>
  </w:style>
  <w:style w:type="paragraph" w:customStyle="1" w:styleId="Default">
    <w:name w:val="Default"/>
    <w:rsid w:val="00595293"/>
    <w:pPr>
      <w:autoSpaceDE w:val="0"/>
      <w:autoSpaceDN w:val="0"/>
      <w:adjustRightInd w:val="0"/>
    </w:pPr>
    <w:rPr>
      <w:rFonts w:cs="Arial"/>
      <w:color w:val="000000"/>
      <w:sz w:val="24"/>
      <w:szCs w:val="24"/>
    </w:rPr>
  </w:style>
  <w:style w:type="paragraph" w:styleId="NormalWeb">
    <w:name w:val="Normal (Web)"/>
    <w:basedOn w:val="Normal"/>
    <w:uiPriority w:val="99"/>
    <w:unhideWhenUsed/>
    <w:locked/>
    <w:rsid w:val="00595293"/>
    <w:pPr>
      <w:keepNext w:val="0"/>
      <w:keepLines w:val="0"/>
      <w:widowControl/>
      <w:spacing w:before="100" w:beforeAutospacing="1" w:after="100" w:afterAutospacing="1" w:line="240" w:lineRule="auto"/>
      <w:ind w:left="0"/>
    </w:pPr>
    <w:rPr>
      <w:rFonts w:ascii="Times New Roman" w:eastAsia="Times New Roman" w:hAnsi="Times New Roman"/>
      <w:color w:val="auto"/>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3D0920"/>
    <w:rPr>
      <w:rFonts w:cs="Arial"/>
      <w:color w:val="000000"/>
      <w:sz w:val="22"/>
      <w:szCs w:val="22"/>
      <w:lang w:eastAsia="en-US"/>
    </w:rPr>
  </w:style>
  <w:style w:type="paragraph" w:styleId="BodyText">
    <w:name w:val="Body Text"/>
    <w:basedOn w:val="Normal"/>
    <w:link w:val="BodyTextChar"/>
    <w:qFormat/>
    <w:locked/>
    <w:rsid w:val="006D25E4"/>
    <w:pPr>
      <w:keepNext w:val="0"/>
      <w:keepLines w:val="0"/>
      <w:widowControl/>
      <w:spacing w:before="100" w:after="100" w:line="240" w:lineRule="auto"/>
      <w:ind w:left="0"/>
    </w:pPr>
    <w:rPr>
      <w:rFonts w:eastAsiaTheme="minorHAnsi" w:cstheme="minorBidi"/>
      <w:color w:val="000000" w:themeColor="text1"/>
      <w:sz w:val="20"/>
    </w:rPr>
  </w:style>
  <w:style w:type="character" w:customStyle="1" w:styleId="BodyTextChar">
    <w:name w:val="Body Text Char"/>
    <w:basedOn w:val="DefaultParagraphFont"/>
    <w:link w:val="BodyText"/>
    <w:rsid w:val="006D25E4"/>
    <w:rPr>
      <w:rFonts w:eastAsiaTheme="minorHAnsi" w:cstheme="minorBidi"/>
      <w:color w:val="000000" w:themeColor="text1"/>
      <w:szCs w:val="22"/>
      <w:lang w:eastAsia="en-US"/>
    </w:rPr>
  </w:style>
  <w:style w:type="table" w:customStyle="1" w:styleId="GridTable41">
    <w:name w:val="Grid Table 41"/>
    <w:basedOn w:val="TableNormal"/>
    <w:next w:val="TableNormal"/>
    <w:uiPriority w:val="49"/>
    <w:rsid w:val="006D25E4"/>
    <w:rPr>
      <w:rFonts w:eastAsia="Arial"/>
      <w:sz w:val="22"/>
      <w:szCs w:val="22"/>
      <w:lang w:eastAsia="en-US"/>
    </w:rPr>
    <w:tblPr>
      <w:tblStyleRowBandSize w:val="1"/>
      <w:tblStyleColBandSize w:val="1"/>
      <w:tblBorders>
        <w:top w:val="single" w:sz="4" w:space="0" w:color="6789A7"/>
        <w:left w:val="single" w:sz="4" w:space="0" w:color="6789A7"/>
        <w:bottom w:val="single" w:sz="4" w:space="0" w:color="6789A7"/>
        <w:right w:val="single" w:sz="4" w:space="0" w:color="6789A7"/>
        <w:insideH w:val="single" w:sz="4" w:space="0" w:color="6789A7"/>
        <w:insideV w:val="single" w:sz="4" w:space="0" w:color="6789A7"/>
      </w:tblBorders>
    </w:tblPr>
    <w:tblStylePr w:type="firstRow">
      <w:rPr>
        <w:b/>
        <w:bCs/>
        <w:color w:val="FFFFFF"/>
      </w:rPr>
      <w:tblPr/>
      <w:tcPr>
        <w:tcBorders>
          <w:top w:val="single" w:sz="4" w:space="0" w:color="293947"/>
          <w:left w:val="single" w:sz="4" w:space="0" w:color="293947"/>
          <w:bottom w:val="single" w:sz="4" w:space="0" w:color="293947"/>
          <w:right w:val="single" w:sz="4" w:space="0" w:color="293947"/>
          <w:insideH w:val="nil"/>
          <w:insideV w:val="nil"/>
        </w:tcBorders>
        <w:shd w:val="clear" w:color="auto" w:fill="293947"/>
      </w:tcPr>
    </w:tblStylePr>
    <w:tblStylePr w:type="lastRow">
      <w:rPr>
        <w:b/>
        <w:bCs/>
      </w:rPr>
      <w:tblPr/>
      <w:tcPr>
        <w:tcBorders>
          <w:top w:val="double" w:sz="4" w:space="0" w:color="293947"/>
        </w:tcBorders>
      </w:tcPr>
    </w:tblStylePr>
    <w:tblStylePr w:type="firstCol">
      <w:rPr>
        <w:b/>
        <w:bCs/>
      </w:rPr>
    </w:tblStylePr>
    <w:tblStylePr w:type="lastCol">
      <w:rPr>
        <w:b/>
        <w:bCs/>
      </w:rPr>
    </w:tblStylePr>
    <w:tblStylePr w:type="band1Vert">
      <w:tblPr/>
      <w:tcPr>
        <w:shd w:val="clear" w:color="auto" w:fill="CCD7E1"/>
      </w:tcPr>
    </w:tblStylePr>
    <w:tblStylePr w:type="band1Horz">
      <w:tblPr/>
      <w:tcPr>
        <w:shd w:val="clear" w:color="auto" w:fill="CCD7E1"/>
      </w:tcPr>
    </w:tblStylePr>
  </w:style>
  <w:style w:type="table" w:customStyle="1" w:styleId="GridTable4-Accent11">
    <w:name w:val="Grid Table 4 - Accent 11"/>
    <w:basedOn w:val="TableNormal"/>
    <w:uiPriority w:val="49"/>
    <w:rsid w:val="00F90A50"/>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FootnoteText">
    <w:name w:val="footnote text"/>
    <w:basedOn w:val="Normal"/>
    <w:link w:val="FootnoteTextChar"/>
    <w:uiPriority w:val="99"/>
    <w:semiHidden/>
    <w:unhideWhenUsed/>
    <w:locked/>
    <w:rsid w:val="00F90A50"/>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F90A50"/>
    <w:rPr>
      <w:color w:val="000000"/>
      <w:lang w:eastAsia="en-US"/>
    </w:rPr>
  </w:style>
  <w:style w:type="table" w:customStyle="1" w:styleId="TableGrid1">
    <w:name w:val="Table Grid1"/>
    <w:basedOn w:val="TableNormal"/>
    <w:next w:val="TableGrid"/>
    <w:uiPriority w:val="39"/>
    <w:unhideWhenUsed/>
    <w:rsid w:val="00F90A50"/>
    <w:rPr>
      <w:rFonts w:eastAsia="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uiPriority w:val="99"/>
    <w:semiHidden/>
    <w:unhideWhenUsed/>
    <w:locked/>
    <w:rsid w:val="00F90A50"/>
    <w:rPr>
      <w:rFonts w:ascii="Times New Roman" w:hAnsi="Times New Roman" w:cs="Times New Roman" w:hint="default"/>
      <w:vertAlign w:val="superscript"/>
    </w:rPr>
  </w:style>
  <w:style w:type="table" w:customStyle="1" w:styleId="TableGrid5">
    <w:name w:val="Table Grid5"/>
    <w:basedOn w:val="TableNormal"/>
    <w:next w:val="TableGrid"/>
    <w:uiPriority w:val="39"/>
    <w:rsid w:val="00F22C7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B66C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B66C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2F0358"/>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2">
    <w:name w:val="Grid Table 4 - Accent 12"/>
    <w:basedOn w:val="TableNormal"/>
    <w:uiPriority w:val="49"/>
    <w:rsid w:val="0025604F"/>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eGrid6">
    <w:name w:val="Table Grid6"/>
    <w:basedOn w:val="TableNormal"/>
    <w:next w:val="TableGrid"/>
    <w:uiPriority w:val="59"/>
    <w:rsid w:val="00D43955"/>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D43955"/>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locked/>
    <w:rsid w:val="009C32C5"/>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39"/>
    <w:rsid w:val="009C32C5"/>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21">
    <w:name w:val="Grid Table 4 - Accent 121"/>
    <w:basedOn w:val="TableNormal"/>
    <w:uiPriority w:val="49"/>
    <w:rsid w:val="009C32C5"/>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eGrid42">
    <w:name w:val="Table Grid42"/>
    <w:basedOn w:val="TableNormal"/>
    <w:next w:val="TableGrid"/>
    <w:uiPriority w:val="39"/>
    <w:rsid w:val="00E44676"/>
    <w:rPr>
      <w:rFonts w:ascii="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locked/>
    <w:rsid w:val="00FA4452"/>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021732">
      <w:bodyDiv w:val="1"/>
      <w:marLeft w:val="0"/>
      <w:marRight w:val="0"/>
      <w:marTop w:val="0"/>
      <w:marBottom w:val="0"/>
      <w:divBdr>
        <w:top w:val="none" w:sz="0" w:space="0" w:color="auto"/>
        <w:left w:val="none" w:sz="0" w:space="0" w:color="auto"/>
        <w:bottom w:val="none" w:sz="0" w:space="0" w:color="auto"/>
        <w:right w:val="none" w:sz="0" w:space="0" w:color="auto"/>
      </w:divBdr>
    </w:div>
    <w:div w:id="297078165">
      <w:bodyDiv w:val="1"/>
      <w:marLeft w:val="0"/>
      <w:marRight w:val="0"/>
      <w:marTop w:val="0"/>
      <w:marBottom w:val="0"/>
      <w:divBdr>
        <w:top w:val="none" w:sz="0" w:space="0" w:color="auto"/>
        <w:left w:val="none" w:sz="0" w:space="0" w:color="auto"/>
        <w:bottom w:val="none" w:sz="0" w:space="0" w:color="auto"/>
        <w:right w:val="none" w:sz="0" w:space="0" w:color="auto"/>
      </w:divBdr>
    </w:div>
    <w:div w:id="313686653">
      <w:bodyDiv w:val="1"/>
      <w:marLeft w:val="0"/>
      <w:marRight w:val="0"/>
      <w:marTop w:val="0"/>
      <w:marBottom w:val="0"/>
      <w:divBdr>
        <w:top w:val="none" w:sz="0" w:space="0" w:color="auto"/>
        <w:left w:val="none" w:sz="0" w:space="0" w:color="auto"/>
        <w:bottom w:val="none" w:sz="0" w:space="0" w:color="auto"/>
        <w:right w:val="none" w:sz="0" w:space="0" w:color="auto"/>
      </w:divBdr>
    </w:div>
    <w:div w:id="356852945">
      <w:bodyDiv w:val="1"/>
      <w:marLeft w:val="0"/>
      <w:marRight w:val="0"/>
      <w:marTop w:val="0"/>
      <w:marBottom w:val="0"/>
      <w:divBdr>
        <w:top w:val="none" w:sz="0" w:space="0" w:color="auto"/>
        <w:left w:val="none" w:sz="0" w:space="0" w:color="auto"/>
        <w:bottom w:val="none" w:sz="0" w:space="0" w:color="auto"/>
        <w:right w:val="none" w:sz="0" w:space="0" w:color="auto"/>
      </w:divBdr>
    </w:div>
    <w:div w:id="736124687">
      <w:bodyDiv w:val="1"/>
      <w:marLeft w:val="0"/>
      <w:marRight w:val="0"/>
      <w:marTop w:val="0"/>
      <w:marBottom w:val="0"/>
      <w:divBdr>
        <w:top w:val="none" w:sz="0" w:space="0" w:color="auto"/>
        <w:left w:val="none" w:sz="0" w:space="0" w:color="auto"/>
        <w:bottom w:val="none" w:sz="0" w:space="0" w:color="auto"/>
        <w:right w:val="none" w:sz="0" w:space="0" w:color="auto"/>
      </w:divBdr>
    </w:div>
    <w:div w:id="1049917384">
      <w:bodyDiv w:val="1"/>
      <w:marLeft w:val="0"/>
      <w:marRight w:val="0"/>
      <w:marTop w:val="0"/>
      <w:marBottom w:val="0"/>
      <w:divBdr>
        <w:top w:val="none" w:sz="0" w:space="0" w:color="auto"/>
        <w:left w:val="none" w:sz="0" w:space="0" w:color="auto"/>
        <w:bottom w:val="none" w:sz="0" w:space="0" w:color="auto"/>
        <w:right w:val="none" w:sz="0" w:space="0" w:color="auto"/>
      </w:divBdr>
    </w:div>
    <w:div w:id="1178540721">
      <w:bodyDiv w:val="1"/>
      <w:marLeft w:val="0"/>
      <w:marRight w:val="0"/>
      <w:marTop w:val="0"/>
      <w:marBottom w:val="0"/>
      <w:divBdr>
        <w:top w:val="none" w:sz="0" w:space="0" w:color="auto"/>
        <w:left w:val="none" w:sz="0" w:space="0" w:color="auto"/>
        <w:bottom w:val="none" w:sz="0" w:space="0" w:color="auto"/>
        <w:right w:val="none" w:sz="0" w:space="0" w:color="auto"/>
      </w:divBdr>
    </w:div>
    <w:div w:id="1324511854">
      <w:bodyDiv w:val="1"/>
      <w:marLeft w:val="0"/>
      <w:marRight w:val="0"/>
      <w:marTop w:val="0"/>
      <w:marBottom w:val="0"/>
      <w:divBdr>
        <w:top w:val="none" w:sz="0" w:space="0" w:color="auto"/>
        <w:left w:val="none" w:sz="0" w:space="0" w:color="auto"/>
        <w:bottom w:val="none" w:sz="0" w:space="0" w:color="auto"/>
        <w:right w:val="none" w:sz="0" w:space="0" w:color="auto"/>
      </w:divBdr>
    </w:div>
    <w:div w:id="1380013321">
      <w:bodyDiv w:val="1"/>
      <w:marLeft w:val="0"/>
      <w:marRight w:val="0"/>
      <w:marTop w:val="0"/>
      <w:marBottom w:val="0"/>
      <w:divBdr>
        <w:top w:val="none" w:sz="0" w:space="0" w:color="auto"/>
        <w:left w:val="none" w:sz="0" w:space="0" w:color="auto"/>
        <w:bottom w:val="none" w:sz="0" w:space="0" w:color="auto"/>
        <w:right w:val="none" w:sz="0" w:space="0" w:color="auto"/>
      </w:divBdr>
      <w:divsChild>
        <w:div w:id="2122675726">
          <w:marLeft w:val="144"/>
          <w:marRight w:val="0"/>
          <w:marTop w:val="0"/>
          <w:marBottom w:val="0"/>
          <w:divBdr>
            <w:top w:val="none" w:sz="0" w:space="0" w:color="auto"/>
            <w:left w:val="none" w:sz="0" w:space="0" w:color="auto"/>
            <w:bottom w:val="none" w:sz="0" w:space="0" w:color="auto"/>
            <w:right w:val="none" w:sz="0" w:space="0" w:color="auto"/>
          </w:divBdr>
        </w:div>
        <w:div w:id="298925688">
          <w:marLeft w:val="144"/>
          <w:marRight w:val="0"/>
          <w:marTop w:val="0"/>
          <w:marBottom w:val="0"/>
          <w:divBdr>
            <w:top w:val="none" w:sz="0" w:space="0" w:color="auto"/>
            <w:left w:val="none" w:sz="0" w:space="0" w:color="auto"/>
            <w:bottom w:val="none" w:sz="0" w:space="0" w:color="auto"/>
            <w:right w:val="none" w:sz="0" w:space="0" w:color="auto"/>
          </w:divBdr>
        </w:div>
        <w:div w:id="933515871">
          <w:marLeft w:val="144"/>
          <w:marRight w:val="0"/>
          <w:marTop w:val="0"/>
          <w:marBottom w:val="0"/>
          <w:divBdr>
            <w:top w:val="none" w:sz="0" w:space="0" w:color="auto"/>
            <w:left w:val="none" w:sz="0" w:space="0" w:color="auto"/>
            <w:bottom w:val="none" w:sz="0" w:space="0" w:color="auto"/>
            <w:right w:val="none" w:sz="0" w:space="0" w:color="auto"/>
          </w:divBdr>
        </w:div>
        <w:div w:id="1114976992">
          <w:marLeft w:val="144"/>
          <w:marRight w:val="0"/>
          <w:marTop w:val="0"/>
          <w:marBottom w:val="0"/>
          <w:divBdr>
            <w:top w:val="none" w:sz="0" w:space="0" w:color="auto"/>
            <w:left w:val="none" w:sz="0" w:space="0" w:color="auto"/>
            <w:bottom w:val="none" w:sz="0" w:space="0" w:color="auto"/>
            <w:right w:val="none" w:sz="0" w:space="0" w:color="auto"/>
          </w:divBdr>
        </w:div>
        <w:div w:id="1955017540">
          <w:marLeft w:val="144"/>
          <w:marRight w:val="0"/>
          <w:marTop w:val="0"/>
          <w:marBottom w:val="0"/>
          <w:divBdr>
            <w:top w:val="none" w:sz="0" w:space="0" w:color="auto"/>
            <w:left w:val="none" w:sz="0" w:space="0" w:color="auto"/>
            <w:bottom w:val="none" w:sz="0" w:space="0" w:color="auto"/>
            <w:right w:val="none" w:sz="0" w:space="0" w:color="auto"/>
          </w:divBdr>
        </w:div>
        <w:div w:id="576281201">
          <w:marLeft w:val="144"/>
          <w:marRight w:val="0"/>
          <w:marTop w:val="0"/>
          <w:marBottom w:val="0"/>
          <w:divBdr>
            <w:top w:val="none" w:sz="0" w:space="0" w:color="auto"/>
            <w:left w:val="none" w:sz="0" w:space="0" w:color="auto"/>
            <w:bottom w:val="none" w:sz="0" w:space="0" w:color="auto"/>
            <w:right w:val="none" w:sz="0" w:space="0" w:color="auto"/>
          </w:divBdr>
        </w:div>
        <w:div w:id="642077989">
          <w:marLeft w:val="144"/>
          <w:marRight w:val="0"/>
          <w:marTop w:val="0"/>
          <w:marBottom w:val="0"/>
          <w:divBdr>
            <w:top w:val="none" w:sz="0" w:space="0" w:color="auto"/>
            <w:left w:val="none" w:sz="0" w:space="0" w:color="auto"/>
            <w:bottom w:val="none" w:sz="0" w:space="0" w:color="auto"/>
            <w:right w:val="none" w:sz="0" w:space="0" w:color="auto"/>
          </w:divBdr>
        </w:div>
        <w:div w:id="1307971167">
          <w:marLeft w:val="144"/>
          <w:marRight w:val="0"/>
          <w:marTop w:val="0"/>
          <w:marBottom w:val="0"/>
          <w:divBdr>
            <w:top w:val="none" w:sz="0" w:space="0" w:color="auto"/>
            <w:left w:val="none" w:sz="0" w:space="0" w:color="auto"/>
            <w:bottom w:val="none" w:sz="0" w:space="0" w:color="auto"/>
            <w:right w:val="none" w:sz="0" w:space="0" w:color="auto"/>
          </w:divBdr>
        </w:div>
        <w:div w:id="182020922">
          <w:marLeft w:val="144"/>
          <w:marRight w:val="0"/>
          <w:marTop w:val="0"/>
          <w:marBottom w:val="0"/>
          <w:divBdr>
            <w:top w:val="none" w:sz="0" w:space="0" w:color="auto"/>
            <w:left w:val="none" w:sz="0" w:space="0" w:color="auto"/>
            <w:bottom w:val="none" w:sz="0" w:space="0" w:color="auto"/>
            <w:right w:val="none" w:sz="0" w:space="0" w:color="auto"/>
          </w:divBdr>
        </w:div>
        <w:div w:id="1687444784">
          <w:marLeft w:val="144"/>
          <w:marRight w:val="0"/>
          <w:marTop w:val="0"/>
          <w:marBottom w:val="0"/>
          <w:divBdr>
            <w:top w:val="none" w:sz="0" w:space="0" w:color="auto"/>
            <w:left w:val="none" w:sz="0" w:space="0" w:color="auto"/>
            <w:bottom w:val="none" w:sz="0" w:space="0" w:color="auto"/>
            <w:right w:val="none" w:sz="0" w:space="0" w:color="auto"/>
          </w:divBdr>
        </w:div>
        <w:div w:id="77363561">
          <w:marLeft w:val="144"/>
          <w:marRight w:val="0"/>
          <w:marTop w:val="0"/>
          <w:marBottom w:val="0"/>
          <w:divBdr>
            <w:top w:val="none" w:sz="0" w:space="0" w:color="auto"/>
            <w:left w:val="none" w:sz="0" w:space="0" w:color="auto"/>
            <w:bottom w:val="none" w:sz="0" w:space="0" w:color="auto"/>
            <w:right w:val="none" w:sz="0" w:space="0" w:color="auto"/>
          </w:divBdr>
        </w:div>
        <w:div w:id="1116488641">
          <w:marLeft w:val="144"/>
          <w:marRight w:val="0"/>
          <w:marTop w:val="0"/>
          <w:marBottom w:val="0"/>
          <w:divBdr>
            <w:top w:val="none" w:sz="0" w:space="0" w:color="auto"/>
            <w:left w:val="none" w:sz="0" w:space="0" w:color="auto"/>
            <w:bottom w:val="none" w:sz="0" w:space="0" w:color="auto"/>
            <w:right w:val="none" w:sz="0" w:space="0" w:color="auto"/>
          </w:divBdr>
        </w:div>
        <w:div w:id="142502492">
          <w:marLeft w:val="144"/>
          <w:marRight w:val="0"/>
          <w:marTop w:val="0"/>
          <w:marBottom w:val="0"/>
          <w:divBdr>
            <w:top w:val="none" w:sz="0" w:space="0" w:color="auto"/>
            <w:left w:val="none" w:sz="0" w:space="0" w:color="auto"/>
            <w:bottom w:val="none" w:sz="0" w:space="0" w:color="auto"/>
            <w:right w:val="none" w:sz="0" w:space="0" w:color="auto"/>
          </w:divBdr>
        </w:div>
        <w:div w:id="2020086074">
          <w:marLeft w:val="144"/>
          <w:marRight w:val="0"/>
          <w:marTop w:val="0"/>
          <w:marBottom w:val="0"/>
          <w:divBdr>
            <w:top w:val="none" w:sz="0" w:space="0" w:color="auto"/>
            <w:left w:val="none" w:sz="0" w:space="0" w:color="auto"/>
            <w:bottom w:val="none" w:sz="0" w:space="0" w:color="auto"/>
            <w:right w:val="none" w:sz="0" w:space="0" w:color="auto"/>
          </w:divBdr>
        </w:div>
        <w:div w:id="1682077845">
          <w:marLeft w:val="144"/>
          <w:marRight w:val="0"/>
          <w:marTop w:val="0"/>
          <w:marBottom w:val="0"/>
          <w:divBdr>
            <w:top w:val="none" w:sz="0" w:space="0" w:color="auto"/>
            <w:left w:val="none" w:sz="0" w:space="0" w:color="auto"/>
            <w:bottom w:val="none" w:sz="0" w:space="0" w:color="auto"/>
            <w:right w:val="none" w:sz="0" w:space="0" w:color="auto"/>
          </w:divBdr>
        </w:div>
        <w:div w:id="700519397">
          <w:marLeft w:val="144"/>
          <w:marRight w:val="0"/>
          <w:marTop w:val="0"/>
          <w:marBottom w:val="0"/>
          <w:divBdr>
            <w:top w:val="none" w:sz="0" w:space="0" w:color="auto"/>
            <w:left w:val="none" w:sz="0" w:space="0" w:color="auto"/>
            <w:bottom w:val="none" w:sz="0" w:space="0" w:color="auto"/>
            <w:right w:val="none" w:sz="0" w:space="0" w:color="auto"/>
          </w:divBdr>
        </w:div>
        <w:div w:id="611324771">
          <w:marLeft w:val="144"/>
          <w:marRight w:val="0"/>
          <w:marTop w:val="0"/>
          <w:marBottom w:val="0"/>
          <w:divBdr>
            <w:top w:val="none" w:sz="0" w:space="0" w:color="auto"/>
            <w:left w:val="none" w:sz="0" w:space="0" w:color="auto"/>
            <w:bottom w:val="none" w:sz="0" w:space="0" w:color="auto"/>
            <w:right w:val="none" w:sz="0" w:space="0" w:color="auto"/>
          </w:divBdr>
        </w:div>
        <w:div w:id="1609122181">
          <w:marLeft w:val="144"/>
          <w:marRight w:val="0"/>
          <w:marTop w:val="0"/>
          <w:marBottom w:val="0"/>
          <w:divBdr>
            <w:top w:val="none" w:sz="0" w:space="0" w:color="auto"/>
            <w:left w:val="none" w:sz="0" w:space="0" w:color="auto"/>
            <w:bottom w:val="none" w:sz="0" w:space="0" w:color="auto"/>
            <w:right w:val="none" w:sz="0" w:space="0" w:color="auto"/>
          </w:divBdr>
        </w:div>
        <w:div w:id="460616258">
          <w:marLeft w:val="144"/>
          <w:marRight w:val="0"/>
          <w:marTop w:val="0"/>
          <w:marBottom w:val="0"/>
          <w:divBdr>
            <w:top w:val="none" w:sz="0" w:space="0" w:color="auto"/>
            <w:left w:val="none" w:sz="0" w:space="0" w:color="auto"/>
            <w:bottom w:val="none" w:sz="0" w:space="0" w:color="auto"/>
            <w:right w:val="none" w:sz="0" w:space="0" w:color="auto"/>
          </w:divBdr>
        </w:div>
        <w:div w:id="267465306">
          <w:marLeft w:val="144"/>
          <w:marRight w:val="0"/>
          <w:marTop w:val="0"/>
          <w:marBottom w:val="0"/>
          <w:divBdr>
            <w:top w:val="none" w:sz="0" w:space="0" w:color="auto"/>
            <w:left w:val="none" w:sz="0" w:space="0" w:color="auto"/>
            <w:bottom w:val="none" w:sz="0" w:space="0" w:color="auto"/>
            <w:right w:val="none" w:sz="0" w:space="0" w:color="auto"/>
          </w:divBdr>
        </w:div>
        <w:div w:id="1755742145">
          <w:marLeft w:val="144"/>
          <w:marRight w:val="0"/>
          <w:marTop w:val="0"/>
          <w:marBottom w:val="0"/>
          <w:divBdr>
            <w:top w:val="none" w:sz="0" w:space="0" w:color="auto"/>
            <w:left w:val="none" w:sz="0" w:space="0" w:color="auto"/>
            <w:bottom w:val="none" w:sz="0" w:space="0" w:color="auto"/>
            <w:right w:val="none" w:sz="0" w:space="0" w:color="auto"/>
          </w:divBdr>
        </w:div>
        <w:div w:id="1540043709">
          <w:marLeft w:val="144"/>
          <w:marRight w:val="0"/>
          <w:marTop w:val="0"/>
          <w:marBottom w:val="0"/>
          <w:divBdr>
            <w:top w:val="none" w:sz="0" w:space="0" w:color="auto"/>
            <w:left w:val="none" w:sz="0" w:space="0" w:color="auto"/>
            <w:bottom w:val="none" w:sz="0" w:space="0" w:color="auto"/>
            <w:right w:val="none" w:sz="0" w:space="0" w:color="auto"/>
          </w:divBdr>
        </w:div>
        <w:div w:id="1315376893">
          <w:marLeft w:val="144"/>
          <w:marRight w:val="0"/>
          <w:marTop w:val="0"/>
          <w:marBottom w:val="0"/>
          <w:divBdr>
            <w:top w:val="none" w:sz="0" w:space="0" w:color="auto"/>
            <w:left w:val="none" w:sz="0" w:space="0" w:color="auto"/>
            <w:bottom w:val="none" w:sz="0" w:space="0" w:color="auto"/>
            <w:right w:val="none" w:sz="0" w:space="0" w:color="auto"/>
          </w:divBdr>
        </w:div>
        <w:div w:id="1159420665">
          <w:marLeft w:val="144"/>
          <w:marRight w:val="0"/>
          <w:marTop w:val="0"/>
          <w:marBottom w:val="0"/>
          <w:divBdr>
            <w:top w:val="none" w:sz="0" w:space="0" w:color="auto"/>
            <w:left w:val="none" w:sz="0" w:space="0" w:color="auto"/>
            <w:bottom w:val="none" w:sz="0" w:space="0" w:color="auto"/>
            <w:right w:val="none" w:sz="0" w:space="0" w:color="auto"/>
          </w:divBdr>
        </w:div>
        <w:div w:id="390689693">
          <w:marLeft w:val="144"/>
          <w:marRight w:val="0"/>
          <w:marTop w:val="0"/>
          <w:marBottom w:val="0"/>
          <w:divBdr>
            <w:top w:val="none" w:sz="0" w:space="0" w:color="auto"/>
            <w:left w:val="none" w:sz="0" w:space="0" w:color="auto"/>
            <w:bottom w:val="none" w:sz="0" w:space="0" w:color="auto"/>
            <w:right w:val="none" w:sz="0" w:space="0" w:color="auto"/>
          </w:divBdr>
        </w:div>
        <w:div w:id="1847204180">
          <w:marLeft w:val="144"/>
          <w:marRight w:val="0"/>
          <w:marTop w:val="0"/>
          <w:marBottom w:val="0"/>
          <w:divBdr>
            <w:top w:val="none" w:sz="0" w:space="0" w:color="auto"/>
            <w:left w:val="none" w:sz="0" w:space="0" w:color="auto"/>
            <w:bottom w:val="none" w:sz="0" w:space="0" w:color="auto"/>
            <w:right w:val="none" w:sz="0" w:space="0" w:color="auto"/>
          </w:divBdr>
        </w:div>
        <w:div w:id="41834003">
          <w:marLeft w:val="144"/>
          <w:marRight w:val="0"/>
          <w:marTop w:val="0"/>
          <w:marBottom w:val="0"/>
          <w:divBdr>
            <w:top w:val="none" w:sz="0" w:space="0" w:color="auto"/>
            <w:left w:val="none" w:sz="0" w:space="0" w:color="auto"/>
            <w:bottom w:val="none" w:sz="0" w:space="0" w:color="auto"/>
            <w:right w:val="none" w:sz="0" w:space="0" w:color="auto"/>
          </w:divBdr>
        </w:div>
        <w:div w:id="1612206086">
          <w:marLeft w:val="144"/>
          <w:marRight w:val="0"/>
          <w:marTop w:val="0"/>
          <w:marBottom w:val="0"/>
          <w:divBdr>
            <w:top w:val="none" w:sz="0" w:space="0" w:color="auto"/>
            <w:left w:val="none" w:sz="0" w:space="0" w:color="auto"/>
            <w:bottom w:val="none" w:sz="0" w:space="0" w:color="auto"/>
            <w:right w:val="none" w:sz="0" w:space="0" w:color="auto"/>
          </w:divBdr>
        </w:div>
        <w:div w:id="1837770562">
          <w:marLeft w:val="144"/>
          <w:marRight w:val="0"/>
          <w:marTop w:val="0"/>
          <w:marBottom w:val="0"/>
          <w:divBdr>
            <w:top w:val="none" w:sz="0" w:space="0" w:color="auto"/>
            <w:left w:val="none" w:sz="0" w:space="0" w:color="auto"/>
            <w:bottom w:val="none" w:sz="0" w:space="0" w:color="auto"/>
            <w:right w:val="none" w:sz="0" w:space="0" w:color="auto"/>
          </w:divBdr>
        </w:div>
        <w:div w:id="693845471">
          <w:marLeft w:val="144"/>
          <w:marRight w:val="0"/>
          <w:marTop w:val="0"/>
          <w:marBottom w:val="0"/>
          <w:divBdr>
            <w:top w:val="none" w:sz="0" w:space="0" w:color="auto"/>
            <w:left w:val="none" w:sz="0" w:space="0" w:color="auto"/>
            <w:bottom w:val="none" w:sz="0" w:space="0" w:color="auto"/>
            <w:right w:val="none" w:sz="0" w:space="0" w:color="auto"/>
          </w:divBdr>
        </w:div>
        <w:div w:id="18550792">
          <w:marLeft w:val="144"/>
          <w:marRight w:val="0"/>
          <w:marTop w:val="0"/>
          <w:marBottom w:val="0"/>
          <w:divBdr>
            <w:top w:val="none" w:sz="0" w:space="0" w:color="auto"/>
            <w:left w:val="none" w:sz="0" w:space="0" w:color="auto"/>
            <w:bottom w:val="none" w:sz="0" w:space="0" w:color="auto"/>
            <w:right w:val="none" w:sz="0" w:space="0" w:color="auto"/>
          </w:divBdr>
        </w:div>
        <w:div w:id="401102172">
          <w:marLeft w:val="144"/>
          <w:marRight w:val="0"/>
          <w:marTop w:val="0"/>
          <w:marBottom w:val="0"/>
          <w:divBdr>
            <w:top w:val="none" w:sz="0" w:space="0" w:color="auto"/>
            <w:left w:val="none" w:sz="0" w:space="0" w:color="auto"/>
            <w:bottom w:val="none" w:sz="0" w:space="0" w:color="auto"/>
            <w:right w:val="none" w:sz="0" w:space="0" w:color="auto"/>
          </w:divBdr>
        </w:div>
        <w:div w:id="1035815961">
          <w:marLeft w:val="144"/>
          <w:marRight w:val="0"/>
          <w:marTop w:val="0"/>
          <w:marBottom w:val="0"/>
          <w:divBdr>
            <w:top w:val="none" w:sz="0" w:space="0" w:color="auto"/>
            <w:left w:val="none" w:sz="0" w:space="0" w:color="auto"/>
            <w:bottom w:val="none" w:sz="0" w:space="0" w:color="auto"/>
            <w:right w:val="none" w:sz="0" w:space="0" w:color="auto"/>
          </w:divBdr>
        </w:div>
        <w:div w:id="1586457143">
          <w:marLeft w:val="144"/>
          <w:marRight w:val="0"/>
          <w:marTop w:val="0"/>
          <w:marBottom w:val="0"/>
          <w:divBdr>
            <w:top w:val="none" w:sz="0" w:space="0" w:color="auto"/>
            <w:left w:val="none" w:sz="0" w:space="0" w:color="auto"/>
            <w:bottom w:val="none" w:sz="0" w:space="0" w:color="auto"/>
            <w:right w:val="none" w:sz="0" w:space="0" w:color="auto"/>
          </w:divBdr>
        </w:div>
        <w:div w:id="1951888397">
          <w:marLeft w:val="144"/>
          <w:marRight w:val="0"/>
          <w:marTop w:val="0"/>
          <w:marBottom w:val="0"/>
          <w:divBdr>
            <w:top w:val="none" w:sz="0" w:space="0" w:color="auto"/>
            <w:left w:val="none" w:sz="0" w:space="0" w:color="auto"/>
            <w:bottom w:val="none" w:sz="0" w:space="0" w:color="auto"/>
            <w:right w:val="none" w:sz="0" w:space="0" w:color="auto"/>
          </w:divBdr>
        </w:div>
        <w:div w:id="504589059">
          <w:marLeft w:val="144"/>
          <w:marRight w:val="0"/>
          <w:marTop w:val="0"/>
          <w:marBottom w:val="0"/>
          <w:divBdr>
            <w:top w:val="none" w:sz="0" w:space="0" w:color="auto"/>
            <w:left w:val="none" w:sz="0" w:space="0" w:color="auto"/>
            <w:bottom w:val="none" w:sz="0" w:space="0" w:color="auto"/>
            <w:right w:val="none" w:sz="0" w:space="0" w:color="auto"/>
          </w:divBdr>
        </w:div>
        <w:div w:id="1978220528">
          <w:marLeft w:val="144"/>
          <w:marRight w:val="0"/>
          <w:marTop w:val="0"/>
          <w:marBottom w:val="0"/>
          <w:divBdr>
            <w:top w:val="none" w:sz="0" w:space="0" w:color="auto"/>
            <w:left w:val="none" w:sz="0" w:space="0" w:color="auto"/>
            <w:bottom w:val="none" w:sz="0" w:space="0" w:color="auto"/>
            <w:right w:val="none" w:sz="0" w:space="0" w:color="auto"/>
          </w:divBdr>
        </w:div>
        <w:div w:id="1268732686">
          <w:marLeft w:val="144"/>
          <w:marRight w:val="0"/>
          <w:marTop w:val="0"/>
          <w:marBottom w:val="0"/>
          <w:divBdr>
            <w:top w:val="none" w:sz="0" w:space="0" w:color="auto"/>
            <w:left w:val="none" w:sz="0" w:space="0" w:color="auto"/>
            <w:bottom w:val="none" w:sz="0" w:space="0" w:color="auto"/>
            <w:right w:val="none" w:sz="0" w:space="0" w:color="auto"/>
          </w:divBdr>
        </w:div>
        <w:div w:id="1257980538">
          <w:marLeft w:val="144"/>
          <w:marRight w:val="0"/>
          <w:marTop w:val="0"/>
          <w:marBottom w:val="0"/>
          <w:divBdr>
            <w:top w:val="none" w:sz="0" w:space="0" w:color="auto"/>
            <w:left w:val="none" w:sz="0" w:space="0" w:color="auto"/>
            <w:bottom w:val="none" w:sz="0" w:space="0" w:color="auto"/>
            <w:right w:val="none" w:sz="0" w:space="0" w:color="auto"/>
          </w:divBdr>
        </w:div>
        <w:div w:id="1429931127">
          <w:marLeft w:val="144"/>
          <w:marRight w:val="0"/>
          <w:marTop w:val="0"/>
          <w:marBottom w:val="0"/>
          <w:divBdr>
            <w:top w:val="none" w:sz="0" w:space="0" w:color="auto"/>
            <w:left w:val="none" w:sz="0" w:space="0" w:color="auto"/>
            <w:bottom w:val="none" w:sz="0" w:space="0" w:color="auto"/>
            <w:right w:val="none" w:sz="0" w:space="0" w:color="auto"/>
          </w:divBdr>
        </w:div>
        <w:div w:id="208418342">
          <w:marLeft w:val="144"/>
          <w:marRight w:val="0"/>
          <w:marTop w:val="0"/>
          <w:marBottom w:val="0"/>
          <w:divBdr>
            <w:top w:val="none" w:sz="0" w:space="0" w:color="auto"/>
            <w:left w:val="none" w:sz="0" w:space="0" w:color="auto"/>
            <w:bottom w:val="none" w:sz="0" w:space="0" w:color="auto"/>
            <w:right w:val="none" w:sz="0" w:space="0" w:color="auto"/>
          </w:divBdr>
        </w:div>
        <w:div w:id="1169519026">
          <w:marLeft w:val="144"/>
          <w:marRight w:val="0"/>
          <w:marTop w:val="0"/>
          <w:marBottom w:val="0"/>
          <w:divBdr>
            <w:top w:val="none" w:sz="0" w:space="0" w:color="auto"/>
            <w:left w:val="none" w:sz="0" w:space="0" w:color="auto"/>
            <w:bottom w:val="none" w:sz="0" w:space="0" w:color="auto"/>
            <w:right w:val="none" w:sz="0" w:space="0" w:color="auto"/>
          </w:divBdr>
        </w:div>
        <w:div w:id="2124496834">
          <w:marLeft w:val="144"/>
          <w:marRight w:val="0"/>
          <w:marTop w:val="0"/>
          <w:marBottom w:val="0"/>
          <w:divBdr>
            <w:top w:val="none" w:sz="0" w:space="0" w:color="auto"/>
            <w:left w:val="none" w:sz="0" w:space="0" w:color="auto"/>
            <w:bottom w:val="none" w:sz="0" w:space="0" w:color="auto"/>
            <w:right w:val="none" w:sz="0" w:space="0" w:color="auto"/>
          </w:divBdr>
        </w:div>
        <w:div w:id="2114937625">
          <w:marLeft w:val="144"/>
          <w:marRight w:val="0"/>
          <w:marTop w:val="0"/>
          <w:marBottom w:val="0"/>
          <w:divBdr>
            <w:top w:val="none" w:sz="0" w:space="0" w:color="auto"/>
            <w:left w:val="none" w:sz="0" w:space="0" w:color="auto"/>
            <w:bottom w:val="none" w:sz="0" w:space="0" w:color="auto"/>
            <w:right w:val="none" w:sz="0" w:space="0" w:color="auto"/>
          </w:divBdr>
        </w:div>
        <w:div w:id="874657337">
          <w:marLeft w:val="144"/>
          <w:marRight w:val="0"/>
          <w:marTop w:val="0"/>
          <w:marBottom w:val="0"/>
          <w:divBdr>
            <w:top w:val="none" w:sz="0" w:space="0" w:color="auto"/>
            <w:left w:val="none" w:sz="0" w:space="0" w:color="auto"/>
            <w:bottom w:val="none" w:sz="0" w:space="0" w:color="auto"/>
            <w:right w:val="none" w:sz="0" w:space="0" w:color="auto"/>
          </w:divBdr>
        </w:div>
        <w:div w:id="13071376">
          <w:marLeft w:val="144"/>
          <w:marRight w:val="0"/>
          <w:marTop w:val="0"/>
          <w:marBottom w:val="0"/>
          <w:divBdr>
            <w:top w:val="none" w:sz="0" w:space="0" w:color="auto"/>
            <w:left w:val="none" w:sz="0" w:space="0" w:color="auto"/>
            <w:bottom w:val="none" w:sz="0" w:space="0" w:color="auto"/>
            <w:right w:val="none" w:sz="0" w:space="0" w:color="auto"/>
          </w:divBdr>
        </w:div>
        <w:div w:id="1930894378">
          <w:marLeft w:val="144"/>
          <w:marRight w:val="0"/>
          <w:marTop w:val="0"/>
          <w:marBottom w:val="0"/>
          <w:divBdr>
            <w:top w:val="none" w:sz="0" w:space="0" w:color="auto"/>
            <w:left w:val="none" w:sz="0" w:space="0" w:color="auto"/>
            <w:bottom w:val="none" w:sz="0" w:space="0" w:color="auto"/>
            <w:right w:val="none" w:sz="0" w:space="0" w:color="auto"/>
          </w:divBdr>
        </w:div>
        <w:div w:id="1223714790">
          <w:marLeft w:val="144"/>
          <w:marRight w:val="0"/>
          <w:marTop w:val="0"/>
          <w:marBottom w:val="0"/>
          <w:divBdr>
            <w:top w:val="none" w:sz="0" w:space="0" w:color="auto"/>
            <w:left w:val="none" w:sz="0" w:space="0" w:color="auto"/>
            <w:bottom w:val="none" w:sz="0" w:space="0" w:color="auto"/>
            <w:right w:val="none" w:sz="0" w:space="0" w:color="auto"/>
          </w:divBdr>
        </w:div>
        <w:div w:id="1210652999">
          <w:marLeft w:val="144"/>
          <w:marRight w:val="0"/>
          <w:marTop w:val="0"/>
          <w:marBottom w:val="0"/>
          <w:divBdr>
            <w:top w:val="none" w:sz="0" w:space="0" w:color="auto"/>
            <w:left w:val="none" w:sz="0" w:space="0" w:color="auto"/>
            <w:bottom w:val="none" w:sz="0" w:space="0" w:color="auto"/>
            <w:right w:val="none" w:sz="0" w:space="0" w:color="auto"/>
          </w:divBdr>
        </w:div>
        <w:div w:id="455370661">
          <w:marLeft w:val="144"/>
          <w:marRight w:val="0"/>
          <w:marTop w:val="0"/>
          <w:marBottom w:val="0"/>
          <w:divBdr>
            <w:top w:val="none" w:sz="0" w:space="0" w:color="auto"/>
            <w:left w:val="none" w:sz="0" w:space="0" w:color="auto"/>
            <w:bottom w:val="none" w:sz="0" w:space="0" w:color="auto"/>
            <w:right w:val="none" w:sz="0" w:space="0" w:color="auto"/>
          </w:divBdr>
        </w:div>
        <w:div w:id="1627927659">
          <w:marLeft w:val="274"/>
          <w:marRight w:val="0"/>
          <w:marTop w:val="0"/>
          <w:marBottom w:val="0"/>
          <w:divBdr>
            <w:top w:val="none" w:sz="0" w:space="0" w:color="auto"/>
            <w:left w:val="none" w:sz="0" w:space="0" w:color="auto"/>
            <w:bottom w:val="none" w:sz="0" w:space="0" w:color="auto"/>
            <w:right w:val="none" w:sz="0" w:space="0" w:color="auto"/>
          </w:divBdr>
        </w:div>
        <w:div w:id="914515982">
          <w:marLeft w:val="274"/>
          <w:marRight w:val="0"/>
          <w:marTop w:val="0"/>
          <w:marBottom w:val="0"/>
          <w:divBdr>
            <w:top w:val="none" w:sz="0" w:space="0" w:color="auto"/>
            <w:left w:val="none" w:sz="0" w:space="0" w:color="auto"/>
            <w:bottom w:val="none" w:sz="0" w:space="0" w:color="auto"/>
            <w:right w:val="none" w:sz="0" w:space="0" w:color="auto"/>
          </w:divBdr>
        </w:div>
        <w:div w:id="1188063245">
          <w:marLeft w:val="274"/>
          <w:marRight w:val="0"/>
          <w:marTop w:val="0"/>
          <w:marBottom w:val="0"/>
          <w:divBdr>
            <w:top w:val="none" w:sz="0" w:space="0" w:color="auto"/>
            <w:left w:val="none" w:sz="0" w:space="0" w:color="auto"/>
            <w:bottom w:val="none" w:sz="0" w:space="0" w:color="auto"/>
            <w:right w:val="none" w:sz="0" w:space="0" w:color="auto"/>
          </w:divBdr>
        </w:div>
        <w:div w:id="618528841">
          <w:marLeft w:val="144"/>
          <w:marRight w:val="0"/>
          <w:marTop w:val="0"/>
          <w:marBottom w:val="0"/>
          <w:divBdr>
            <w:top w:val="none" w:sz="0" w:space="0" w:color="auto"/>
            <w:left w:val="none" w:sz="0" w:space="0" w:color="auto"/>
            <w:bottom w:val="none" w:sz="0" w:space="0" w:color="auto"/>
            <w:right w:val="none" w:sz="0" w:space="0" w:color="auto"/>
          </w:divBdr>
        </w:div>
        <w:div w:id="2051109357">
          <w:marLeft w:val="144"/>
          <w:marRight w:val="0"/>
          <w:marTop w:val="0"/>
          <w:marBottom w:val="0"/>
          <w:divBdr>
            <w:top w:val="none" w:sz="0" w:space="0" w:color="auto"/>
            <w:left w:val="none" w:sz="0" w:space="0" w:color="auto"/>
            <w:bottom w:val="none" w:sz="0" w:space="0" w:color="auto"/>
            <w:right w:val="none" w:sz="0" w:space="0" w:color="auto"/>
          </w:divBdr>
        </w:div>
        <w:div w:id="2095588948">
          <w:marLeft w:val="144"/>
          <w:marRight w:val="0"/>
          <w:marTop w:val="0"/>
          <w:marBottom w:val="0"/>
          <w:divBdr>
            <w:top w:val="none" w:sz="0" w:space="0" w:color="auto"/>
            <w:left w:val="none" w:sz="0" w:space="0" w:color="auto"/>
            <w:bottom w:val="none" w:sz="0" w:space="0" w:color="auto"/>
            <w:right w:val="none" w:sz="0" w:space="0" w:color="auto"/>
          </w:divBdr>
        </w:div>
        <w:div w:id="494689306">
          <w:marLeft w:val="144"/>
          <w:marRight w:val="0"/>
          <w:marTop w:val="0"/>
          <w:marBottom w:val="0"/>
          <w:divBdr>
            <w:top w:val="none" w:sz="0" w:space="0" w:color="auto"/>
            <w:left w:val="none" w:sz="0" w:space="0" w:color="auto"/>
            <w:bottom w:val="none" w:sz="0" w:space="0" w:color="auto"/>
            <w:right w:val="none" w:sz="0" w:space="0" w:color="auto"/>
          </w:divBdr>
        </w:div>
        <w:div w:id="782725229">
          <w:marLeft w:val="144"/>
          <w:marRight w:val="0"/>
          <w:marTop w:val="0"/>
          <w:marBottom w:val="0"/>
          <w:divBdr>
            <w:top w:val="none" w:sz="0" w:space="0" w:color="auto"/>
            <w:left w:val="none" w:sz="0" w:space="0" w:color="auto"/>
            <w:bottom w:val="none" w:sz="0" w:space="0" w:color="auto"/>
            <w:right w:val="none" w:sz="0" w:space="0" w:color="auto"/>
          </w:divBdr>
        </w:div>
        <w:div w:id="696736227">
          <w:marLeft w:val="144"/>
          <w:marRight w:val="0"/>
          <w:marTop w:val="0"/>
          <w:marBottom w:val="0"/>
          <w:divBdr>
            <w:top w:val="none" w:sz="0" w:space="0" w:color="auto"/>
            <w:left w:val="none" w:sz="0" w:space="0" w:color="auto"/>
            <w:bottom w:val="none" w:sz="0" w:space="0" w:color="auto"/>
            <w:right w:val="none" w:sz="0" w:space="0" w:color="auto"/>
          </w:divBdr>
        </w:div>
        <w:div w:id="952204372">
          <w:marLeft w:val="144"/>
          <w:marRight w:val="0"/>
          <w:marTop w:val="0"/>
          <w:marBottom w:val="0"/>
          <w:divBdr>
            <w:top w:val="none" w:sz="0" w:space="0" w:color="auto"/>
            <w:left w:val="none" w:sz="0" w:space="0" w:color="auto"/>
            <w:bottom w:val="none" w:sz="0" w:space="0" w:color="auto"/>
            <w:right w:val="none" w:sz="0" w:space="0" w:color="auto"/>
          </w:divBdr>
        </w:div>
        <w:div w:id="261380993">
          <w:marLeft w:val="144"/>
          <w:marRight w:val="0"/>
          <w:marTop w:val="0"/>
          <w:marBottom w:val="0"/>
          <w:divBdr>
            <w:top w:val="none" w:sz="0" w:space="0" w:color="auto"/>
            <w:left w:val="none" w:sz="0" w:space="0" w:color="auto"/>
            <w:bottom w:val="none" w:sz="0" w:space="0" w:color="auto"/>
            <w:right w:val="none" w:sz="0" w:space="0" w:color="auto"/>
          </w:divBdr>
        </w:div>
        <w:div w:id="380593977">
          <w:marLeft w:val="144"/>
          <w:marRight w:val="0"/>
          <w:marTop w:val="0"/>
          <w:marBottom w:val="0"/>
          <w:divBdr>
            <w:top w:val="none" w:sz="0" w:space="0" w:color="auto"/>
            <w:left w:val="none" w:sz="0" w:space="0" w:color="auto"/>
            <w:bottom w:val="none" w:sz="0" w:space="0" w:color="auto"/>
            <w:right w:val="none" w:sz="0" w:space="0" w:color="auto"/>
          </w:divBdr>
        </w:div>
        <w:div w:id="1280409410">
          <w:marLeft w:val="144"/>
          <w:marRight w:val="0"/>
          <w:marTop w:val="0"/>
          <w:marBottom w:val="0"/>
          <w:divBdr>
            <w:top w:val="none" w:sz="0" w:space="0" w:color="auto"/>
            <w:left w:val="none" w:sz="0" w:space="0" w:color="auto"/>
            <w:bottom w:val="none" w:sz="0" w:space="0" w:color="auto"/>
            <w:right w:val="none" w:sz="0" w:space="0" w:color="auto"/>
          </w:divBdr>
        </w:div>
        <w:div w:id="1928230012">
          <w:marLeft w:val="144"/>
          <w:marRight w:val="0"/>
          <w:marTop w:val="0"/>
          <w:marBottom w:val="0"/>
          <w:divBdr>
            <w:top w:val="none" w:sz="0" w:space="0" w:color="auto"/>
            <w:left w:val="none" w:sz="0" w:space="0" w:color="auto"/>
            <w:bottom w:val="none" w:sz="0" w:space="0" w:color="auto"/>
            <w:right w:val="none" w:sz="0" w:space="0" w:color="auto"/>
          </w:divBdr>
        </w:div>
        <w:div w:id="784228631">
          <w:marLeft w:val="144"/>
          <w:marRight w:val="0"/>
          <w:marTop w:val="0"/>
          <w:marBottom w:val="0"/>
          <w:divBdr>
            <w:top w:val="none" w:sz="0" w:space="0" w:color="auto"/>
            <w:left w:val="none" w:sz="0" w:space="0" w:color="auto"/>
            <w:bottom w:val="none" w:sz="0" w:space="0" w:color="auto"/>
            <w:right w:val="none" w:sz="0" w:space="0" w:color="auto"/>
          </w:divBdr>
        </w:div>
      </w:divsChild>
    </w:div>
    <w:div w:id="1536966539">
      <w:bodyDiv w:val="1"/>
      <w:marLeft w:val="0"/>
      <w:marRight w:val="0"/>
      <w:marTop w:val="0"/>
      <w:marBottom w:val="0"/>
      <w:divBdr>
        <w:top w:val="none" w:sz="0" w:space="0" w:color="auto"/>
        <w:left w:val="none" w:sz="0" w:space="0" w:color="auto"/>
        <w:bottom w:val="none" w:sz="0" w:space="0" w:color="auto"/>
        <w:right w:val="none" w:sz="0" w:space="0" w:color="auto"/>
      </w:divBdr>
    </w:div>
    <w:div w:id="1573931854">
      <w:bodyDiv w:val="1"/>
      <w:marLeft w:val="0"/>
      <w:marRight w:val="0"/>
      <w:marTop w:val="0"/>
      <w:marBottom w:val="0"/>
      <w:divBdr>
        <w:top w:val="none" w:sz="0" w:space="0" w:color="auto"/>
        <w:left w:val="none" w:sz="0" w:space="0" w:color="auto"/>
        <w:bottom w:val="none" w:sz="0" w:space="0" w:color="auto"/>
        <w:right w:val="none" w:sz="0" w:space="0" w:color="auto"/>
      </w:divBdr>
      <w:divsChild>
        <w:div w:id="1131437466">
          <w:marLeft w:val="547"/>
          <w:marRight w:val="0"/>
          <w:marTop w:val="0"/>
          <w:marBottom w:val="0"/>
          <w:divBdr>
            <w:top w:val="none" w:sz="0" w:space="0" w:color="auto"/>
            <w:left w:val="none" w:sz="0" w:space="0" w:color="auto"/>
            <w:bottom w:val="none" w:sz="0" w:space="0" w:color="auto"/>
            <w:right w:val="none" w:sz="0" w:space="0" w:color="auto"/>
          </w:divBdr>
        </w:div>
        <w:div w:id="604003975">
          <w:marLeft w:val="547"/>
          <w:marRight w:val="0"/>
          <w:marTop w:val="0"/>
          <w:marBottom w:val="0"/>
          <w:divBdr>
            <w:top w:val="none" w:sz="0" w:space="0" w:color="auto"/>
            <w:left w:val="none" w:sz="0" w:space="0" w:color="auto"/>
            <w:bottom w:val="none" w:sz="0" w:space="0" w:color="auto"/>
            <w:right w:val="none" w:sz="0" w:space="0" w:color="auto"/>
          </w:divBdr>
        </w:div>
        <w:div w:id="961619923">
          <w:marLeft w:val="547"/>
          <w:marRight w:val="0"/>
          <w:marTop w:val="0"/>
          <w:marBottom w:val="0"/>
          <w:divBdr>
            <w:top w:val="none" w:sz="0" w:space="0" w:color="auto"/>
            <w:left w:val="none" w:sz="0" w:space="0" w:color="auto"/>
            <w:bottom w:val="none" w:sz="0" w:space="0" w:color="auto"/>
            <w:right w:val="none" w:sz="0" w:space="0" w:color="auto"/>
          </w:divBdr>
        </w:div>
        <w:div w:id="1100636812">
          <w:marLeft w:val="547"/>
          <w:marRight w:val="0"/>
          <w:marTop w:val="0"/>
          <w:marBottom w:val="0"/>
          <w:divBdr>
            <w:top w:val="none" w:sz="0" w:space="0" w:color="auto"/>
            <w:left w:val="none" w:sz="0" w:space="0" w:color="auto"/>
            <w:bottom w:val="none" w:sz="0" w:space="0" w:color="auto"/>
            <w:right w:val="none" w:sz="0" w:space="0" w:color="auto"/>
          </w:divBdr>
        </w:div>
        <w:div w:id="1654944606">
          <w:marLeft w:val="547"/>
          <w:marRight w:val="0"/>
          <w:marTop w:val="0"/>
          <w:marBottom w:val="0"/>
          <w:divBdr>
            <w:top w:val="none" w:sz="0" w:space="0" w:color="auto"/>
            <w:left w:val="none" w:sz="0" w:space="0" w:color="auto"/>
            <w:bottom w:val="none" w:sz="0" w:space="0" w:color="auto"/>
            <w:right w:val="none" w:sz="0" w:space="0" w:color="auto"/>
          </w:divBdr>
        </w:div>
        <w:div w:id="920986252">
          <w:marLeft w:val="547"/>
          <w:marRight w:val="0"/>
          <w:marTop w:val="0"/>
          <w:marBottom w:val="0"/>
          <w:divBdr>
            <w:top w:val="none" w:sz="0" w:space="0" w:color="auto"/>
            <w:left w:val="none" w:sz="0" w:space="0" w:color="auto"/>
            <w:bottom w:val="none" w:sz="0" w:space="0" w:color="auto"/>
            <w:right w:val="none" w:sz="0" w:space="0" w:color="auto"/>
          </w:divBdr>
        </w:div>
        <w:div w:id="1325011790">
          <w:marLeft w:val="547"/>
          <w:marRight w:val="0"/>
          <w:marTop w:val="0"/>
          <w:marBottom w:val="0"/>
          <w:divBdr>
            <w:top w:val="none" w:sz="0" w:space="0" w:color="auto"/>
            <w:left w:val="none" w:sz="0" w:space="0" w:color="auto"/>
            <w:bottom w:val="none" w:sz="0" w:space="0" w:color="auto"/>
            <w:right w:val="none" w:sz="0" w:space="0" w:color="auto"/>
          </w:divBdr>
        </w:div>
        <w:div w:id="1305115606">
          <w:marLeft w:val="547"/>
          <w:marRight w:val="0"/>
          <w:marTop w:val="0"/>
          <w:marBottom w:val="0"/>
          <w:divBdr>
            <w:top w:val="none" w:sz="0" w:space="0" w:color="auto"/>
            <w:left w:val="none" w:sz="0" w:space="0" w:color="auto"/>
            <w:bottom w:val="none" w:sz="0" w:space="0" w:color="auto"/>
            <w:right w:val="none" w:sz="0" w:space="0" w:color="auto"/>
          </w:divBdr>
        </w:div>
      </w:divsChild>
    </w:div>
    <w:div w:id="1590236288">
      <w:bodyDiv w:val="1"/>
      <w:marLeft w:val="0"/>
      <w:marRight w:val="0"/>
      <w:marTop w:val="0"/>
      <w:marBottom w:val="0"/>
      <w:divBdr>
        <w:top w:val="none" w:sz="0" w:space="0" w:color="auto"/>
        <w:left w:val="none" w:sz="0" w:space="0" w:color="auto"/>
        <w:bottom w:val="none" w:sz="0" w:space="0" w:color="auto"/>
        <w:right w:val="none" w:sz="0" w:space="0" w:color="auto"/>
      </w:divBdr>
    </w:div>
    <w:div w:id="1879463475">
      <w:bodyDiv w:val="1"/>
      <w:marLeft w:val="0"/>
      <w:marRight w:val="0"/>
      <w:marTop w:val="0"/>
      <w:marBottom w:val="0"/>
      <w:divBdr>
        <w:top w:val="none" w:sz="0" w:space="0" w:color="auto"/>
        <w:left w:val="none" w:sz="0" w:space="0" w:color="auto"/>
        <w:bottom w:val="none" w:sz="0" w:space="0" w:color="auto"/>
        <w:right w:val="none" w:sz="0" w:space="0" w:color="auto"/>
      </w:divBdr>
    </w:div>
    <w:div w:id="1910577748">
      <w:bodyDiv w:val="1"/>
      <w:marLeft w:val="0"/>
      <w:marRight w:val="0"/>
      <w:marTop w:val="0"/>
      <w:marBottom w:val="0"/>
      <w:divBdr>
        <w:top w:val="none" w:sz="0" w:space="0" w:color="auto"/>
        <w:left w:val="none" w:sz="0" w:space="0" w:color="auto"/>
        <w:bottom w:val="none" w:sz="0" w:space="0" w:color="auto"/>
        <w:right w:val="none" w:sz="0" w:space="0" w:color="auto"/>
      </w:divBdr>
    </w:div>
    <w:div w:id="1929465721">
      <w:bodyDiv w:val="1"/>
      <w:marLeft w:val="0"/>
      <w:marRight w:val="0"/>
      <w:marTop w:val="0"/>
      <w:marBottom w:val="0"/>
      <w:divBdr>
        <w:top w:val="none" w:sz="0" w:space="0" w:color="auto"/>
        <w:left w:val="none" w:sz="0" w:space="0" w:color="auto"/>
        <w:bottom w:val="none" w:sz="0" w:space="0" w:color="auto"/>
        <w:right w:val="none" w:sz="0" w:space="0" w:color="auto"/>
      </w:divBdr>
    </w:div>
    <w:div w:id="1991785385">
      <w:bodyDiv w:val="1"/>
      <w:marLeft w:val="0"/>
      <w:marRight w:val="0"/>
      <w:marTop w:val="0"/>
      <w:marBottom w:val="0"/>
      <w:divBdr>
        <w:top w:val="none" w:sz="0" w:space="0" w:color="auto"/>
        <w:left w:val="none" w:sz="0" w:space="0" w:color="auto"/>
        <w:bottom w:val="none" w:sz="0" w:space="0" w:color="auto"/>
        <w:right w:val="none" w:sz="0" w:space="0" w:color="auto"/>
      </w:divBdr>
    </w:div>
    <w:div w:id="1992514189">
      <w:bodyDiv w:val="1"/>
      <w:marLeft w:val="0"/>
      <w:marRight w:val="0"/>
      <w:marTop w:val="0"/>
      <w:marBottom w:val="0"/>
      <w:divBdr>
        <w:top w:val="none" w:sz="0" w:space="0" w:color="auto"/>
        <w:left w:val="none" w:sz="0" w:space="0" w:color="auto"/>
        <w:bottom w:val="none" w:sz="0" w:space="0" w:color="auto"/>
        <w:right w:val="none" w:sz="0" w:space="0" w:color="auto"/>
      </w:divBdr>
    </w:div>
    <w:div w:id="2027247452">
      <w:bodyDiv w:val="1"/>
      <w:marLeft w:val="0"/>
      <w:marRight w:val="0"/>
      <w:marTop w:val="0"/>
      <w:marBottom w:val="0"/>
      <w:divBdr>
        <w:top w:val="none" w:sz="0" w:space="0" w:color="auto"/>
        <w:left w:val="none" w:sz="0" w:space="0" w:color="auto"/>
        <w:bottom w:val="none" w:sz="0" w:space="0" w:color="auto"/>
        <w:right w:val="none" w:sz="0" w:space="0" w:color="auto"/>
      </w:divBdr>
    </w:div>
    <w:div w:id="2064597590">
      <w:bodyDiv w:val="1"/>
      <w:marLeft w:val="0"/>
      <w:marRight w:val="0"/>
      <w:marTop w:val="0"/>
      <w:marBottom w:val="0"/>
      <w:divBdr>
        <w:top w:val="none" w:sz="0" w:space="0" w:color="auto"/>
        <w:left w:val="none" w:sz="0" w:space="0" w:color="auto"/>
        <w:bottom w:val="none" w:sz="0" w:space="0" w:color="auto"/>
        <w:right w:val="none" w:sz="0" w:space="0" w:color="auto"/>
      </w:divBdr>
      <w:divsChild>
        <w:div w:id="27147919">
          <w:marLeft w:val="144"/>
          <w:marRight w:val="0"/>
          <w:marTop w:val="0"/>
          <w:marBottom w:val="0"/>
          <w:divBdr>
            <w:top w:val="none" w:sz="0" w:space="0" w:color="auto"/>
            <w:left w:val="none" w:sz="0" w:space="0" w:color="auto"/>
            <w:bottom w:val="none" w:sz="0" w:space="0" w:color="auto"/>
            <w:right w:val="none" w:sz="0" w:space="0" w:color="auto"/>
          </w:divBdr>
        </w:div>
        <w:div w:id="2139949222">
          <w:marLeft w:val="144"/>
          <w:marRight w:val="0"/>
          <w:marTop w:val="0"/>
          <w:marBottom w:val="0"/>
          <w:divBdr>
            <w:top w:val="none" w:sz="0" w:space="0" w:color="auto"/>
            <w:left w:val="none" w:sz="0" w:space="0" w:color="auto"/>
            <w:bottom w:val="none" w:sz="0" w:space="0" w:color="auto"/>
            <w:right w:val="none" w:sz="0" w:space="0" w:color="auto"/>
          </w:divBdr>
        </w:div>
        <w:div w:id="1533684710">
          <w:marLeft w:val="144"/>
          <w:marRight w:val="0"/>
          <w:marTop w:val="0"/>
          <w:marBottom w:val="0"/>
          <w:divBdr>
            <w:top w:val="none" w:sz="0" w:space="0" w:color="auto"/>
            <w:left w:val="none" w:sz="0" w:space="0" w:color="auto"/>
            <w:bottom w:val="none" w:sz="0" w:space="0" w:color="auto"/>
            <w:right w:val="none" w:sz="0" w:space="0" w:color="auto"/>
          </w:divBdr>
        </w:div>
        <w:div w:id="1926497705">
          <w:marLeft w:val="144"/>
          <w:marRight w:val="0"/>
          <w:marTop w:val="0"/>
          <w:marBottom w:val="0"/>
          <w:divBdr>
            <w:top w:val="none" w:sz="0" w:space="0" w:color="auto"/>
            <w:left w:val="none" w:sz="0" w:space="0" w:color="auto"/>
            <w:bottom w:val="none" w:sz="0" w:space="0" w:color="auto"/>
            <w:right w:val="none" w:sz="0" w:space="0" w:color="auto"/>
          </w:divBdr>
        </w:div>
        <w:div w:id="1218394843">
          <w:marLeft w:val="144"/>
          <w:marRight w:val="0"/>
          <w:marTop w:val="0"/>
          <w:marBottom w:val="0"/>
          <w:divBdr>
            <w:top w:val="none" w:sz="0" w:space="0" w:color="auto"/>
            <w:left w:val="none" w:sz="0" w:space="0" w:color="auto"/>
            <w:bottom w:val="none" w:sz="0" w:space="0" w:color="auto"/>
            <w:right w:val="none" w:sz="0" w:space="0" w:color="auto"/>
          </w:divBdr>
        </w:div>
        <w:div w:id="513881158">
          <w:marLeft w:val="144"/>
          <w:marRight w:val="0"/>
          <w:marTop w:val="0"/>
          <w:marBottom w:val="0"/>
          <w:divBdr>
            <w:top w:val="none" w:sz="0" w:space="0" w:color="auto"/>
            <w:left w:val="none" w:sz="0" w:space="0" w:color="auto"/>
            <w:bottom w:val="none" w:sz="0" w:space="0" w:color="auto"/>
            <w:right w:val="none" w:sz="0" w:space="0" w:color="auto"/>
          </w:divBdr>
        </w:div>
        <w:div w:id="969629232">
          <w:marLeft w:val="144"/>
          <w:marRight w:val="0"/>
          <w:marTop w:val="0"/>
          <w:marBottom w:val="0"/>
          <w:divBdr>
            <w:top w:val="none" w:sz="0" w:space="0" w:color="auto"/>
            <w:left w:val="none" w:sz="0" w:space="0" w:color="auto"/>
            <w:bottom w:val="none" w:sz="0" w:space="0" w:color="auto"/>
            <w:right w:val="none" w:sz="0" w:space="0" w:color="auto"/>
          </w:divBdr>
        </w:div>
        <w:div w:id="1829129595">
          <w:marLeft w:val="144"/>
          <w:marRight w:val="0"/>
          <w:marTop w:val="0"/>
          <w:marBottom w:val="0"/>
          <w:divBdr>
            <w:top w:val="none" w:sz="0" w:space="0" w:color="auto"/>
            <w:left w:val="none" w:sz="0" w:space="0" w:color="auto"/>
            <w:bottom w:val="none" w:sz="0" w:space="0" w:color="auto"/>
            <w:right w:val="none" w:sz="0" w:space="0" w:color="auto"/>
          </w:divBdr>
        </w:div>
        <w:div w:id="625896019">
          <w:marLeft w:val="144"/>
          <w:marRight w:val="0"/>
          <w:marTop w:val="0"/>
          <w:marBottom w:val="0"/>
          <w:divBdr>
            <w:top w:val="none" w:sz="0" w:space="0" w:color="auto"/>
            <w:left w:val="none" w:sz="0" w:space="0" w:color="auto"/>
            <w:bottom w:val="none" w:sz="0" w:space="0" w:color="auto"/>
            <w:right w:val="none" w:sz="0" w:space="0" w:color="auto"/>
          </w:divBdr>
        </w:div>
        <w:div w:id="422917903">
          <w:marLeft w:val="144"/>
          <w:marRight w:val="0"/>
          <w:marTop w:val="0"/>
          <w:marBottom w:val="0"/>
          <w:divBdr>
            <w:top w:val="none" w:sz="0" w:space="0" w:color="auto"/>
            <w:left w:val="none" w:sz="0" w:space="0" w:color="auto"/>
            <w:bottom w:val="none" w:sz="0" w:space="0" w:color="auto"/>
            <w:right w:val="none" w:sz="0" w:space="0" w:color="auto"/>
          </w:divBdr>
        </w:div>
        <w:div w:id="1543126758">
          <w:marLeft w:val="144"/>
          <w:marRight w:val="0"/>
          <w:marTop w:val="0"/>
          <w:marBottom w:val="0"/>
          <w:divBdr>
            <w:top w:val="none" w:sz="0" w:space="0" w:color="auto"/>
            <w:left w:val="none" w:sz="0" w:space="0" w:color="auto"/>
            <w:bottom w:val="none" w:sz="0" w:space="0" w:color="auto"/>
            <w:right w:val="none" w:sz="0" w:space="0" w:color="auto"/>
          </w:divBdr>
        </w:div>
        <w:div w:id="1459185483">
          <w:marLeft w:val="144"/>
          <w:marRight w:val="0"/>
          <w:marTop w:val="0"/>
          <w:marBottom w:val="0"/>
          <w:divBdr>
            <w:top w:val="none" w:sz="0" w:space="0" w:color="auto"/>
            <w:left w:val="none" w:sz="0" w:space="0" w:color="auto"/>
            <w:bottom w:val="none" w:sz="0" w:space="0" w:color="auto"/>
            <w:right w:val="none" w:sz="0" w:space="0" w:color="auto"/>
          </w:divBdr>
        </w:div>
        <w:div w:id="947736114">
          <w:marLeft w:val="144"/>
          <w:marRight w:val="0"/>
          <w:marTop w:val="0"/>
          <w:marBottom w:val="0"/>
          <w:divBdr>
            <w:top w:val="none" w:sz="0" w:space="0" w:color="auto"/>
            <w:left w:val="none" w:sz="0" w:space="0" w:color="auto"/>
            <w:bottom w:val="none" w:sz="0" w:space="0" w:color="auto"/>
            <w:right w:val="none" w:sz="0" w:space="0" w:color="auto"/>
          </w:divBdr>
        </w:div>
        <w:div w:id="92827876">
          <w:marLeft w:val="144"/>
          <w:marRight w:val="0"/>
          <w:marTop w:val="0"/>
          <w:marBottom w:val="0"/>
          <w:divBdr>
            <w:top w:val="none" w:sz="0" w:space="0" w:color="auto"/>
            <w:left w:val="none" w:sz="0" w:space="0" w:color="auto"/>
            <w:bottom w:val="none" w:sz="0" w:space="0" w:color="auto"/>
            <w:right w:val="none" w:sz="0" w:space="0" w:color="auto"/>
          </w:divBdr>
        </w:div>
        <w:div w:id="201603302">
          <w:marLeft w:val="144"/>
          <w:marRight w:val="0"/>
          <w:marTop w:val="0"/>
          <w:marBottom w:val="0"/>
          <w:divBdr>
            <w:top w:val="none" w:sz="0" w:space="0" w:color="auto"/>
            <w:left w:val="none" w:sz="0" w:space="0" w:color="auto"/>
            <w:bottom w:val="none" w:sz="0" w:space="0" w:color="auto"/>
            <w:right w:val="none" w:sz="0" w:space="0" w:color="auto"/>
          </w:divBdr>
        </w:div>
        <w:div w:id="1743596122">
          <w:marLeft w:val="144"/>
          <w:marRight w:val="0"/>
          <w:marTop w:val="0"/>
          <w:marBottom w:val="0"/>
          <w:divBdr>
            <w:top w:val="none" w:sz="0" w:space="0" w:color="auto"/>
            <w:left w:val="none" w:sz="0" w:space="0" w:color="auto"/>
            <w:bottom w:val="none" w:sz="0" w:space="0" w:color="auto"/>
            <w:right w:val="none" w:sz="0" w:space="0" w:color="auto"/>
          </w:divBdr>
        </w:div>
        <w:div w:id="1914659657">
          <w:marLeft w:val="144"/>
          <w:marRight w:val="0"/>
          <w:marTop w:val="0"/>
          <w:marBottom w:val="0"/>
          <w:divBdr>
            <w:top w:val="none" w:sz="0" w:space="0" w:color="auto"/>
            <w:left w:val="none" w:sz="0" w:space="0" w:color="auto"/>
            <w:bottom w:val="none" w:sz="0" w:space="0" w:color="auto"/>
            <w:right w:val="none" w:sz="0" w:space="0" w:color="auto"/>
          </w:divBdr>
        </w:div>
        <w:div w:id="1322662646">
          <w:marLeft w:val="144"/>
          <w:marRight w:val="0"/>
          <w:marTop w:val="0"/>
          <w:marBottom w:val="0"/>
          <w:divBdr>
            <w:top w:val="none" w:sz="0" w:space="0" w:color="auto"/>
            <w:left w:val="none" w:sz="0" w:space="0" w:color="auto"/>
            <w:bottom w:val="none" w:sz="0" w:space="0" w:color="auto"/>
            <w:right w:val="none" w:sz="0" w:space="0" w:color="auto"/>
          </w:divBdr>
        </w:div>
        <w:div w:id="1314066599">
          <w:marLeft w:val="144"/>
          <w:marRight w:val="0"/>
          <w:marTop w:val="0"/>
          <w:marBottom w:val="0"/>
          <w:divBdr>
            <w:top w:val="none" w:sz="0" w:space="0" w:color="auto"/>
            <w:left w:val="none" w:sz="0" w:space="0" w:color="auto"/>
            <w:bottom w:val="none" w:sz="0" w:space="0" w:color="auto"/>
            <w:right w:val="none" w:sz="0" w:space="0" w:color="auto"/>
          </w:divBdr>
        </w:div>
        <w:div w:id="1156915425">
          <w:marLeft w:val="144"/>
          <w:marRight w:val="0"/>
          <w:marTop w:val="0"/>
          <w:marBottom w:val="0"/>
          <w:divBdr>
            <w:top w:val="none" w:sz="0" w:space="0" w:color="auto"/>
            <w:left w:val="none" w:sz="0" w:space="0" w:color="auto"/>
            <w:bottom w:val="none" w:sz="0" w:space="0" w:color="auto"/>
            <w:right w:val="none" w:sz="0" w:space="0" w:color="auto"/>
          </w:divBdr>
        </w:div>
        <w:div w:id="604653573">
          <w:marLeft w:val="144"/>
          <w:marRight w:val="0"/>
          <w:marTop w:val="0"/>
          <w:marBottom w:val="0"/>
          <w:divBdr>
            <w:top w:val="none" w:sz="0" w:space="0" w:color="auto"/>
            <w:left w:val="none" w:sz="0" w:space="0" w:color="auto"/>
            <w:bottom w:val="none" w:sz="0" w:space="0" w:color="auto"/>
            <w:right w:val="none" w:sz="0" w:space="0" w:color="auto"/>
          </w:divBdr>
        </w:div>
        <w:div w:id="1718896502">
          <w:marLeft w:val="144"/>
          <w:marRight w:val="0"/>
          <w:marTop w:val="0"/>
          <w:marBottom w:val="0"/>
          <w:divBdr>
            <w:top w:val="none" w:sz="0" w:space="0" w:color="auto"/>
            <w:left w:val="none" w:sz="0" w:space="0" w:color="auto"/>
            <w:bottom w:val="none" w:sz="0" w:space="0" w:color="auto"/>
            <w:right w:val="none" w:sz="0" w:space="0" w:color="auto"/>
          </w:divBdr>
        </w:div>
        <w:div w:id="1577783480">
          <w:marLeft w:val="144"/>
          <w:marRight w:val="0"/>
          <w:marTop w:val="0"/>
          <w:marBottom w:val="0"/>
          <w:divBdr>
            <w:top w:val="none" w:sz="0" w:space="0" w:color="auto"/>
            <w:left w:val="none" w:sz="0" w:space="0" w:color="auto"/>
            <w:bottom w:val="none" w:sz="0" w:space="0" w:color="auto"/>
            <w:right w:val="none" w:sz="0" w:space="0" w:color="auto"/>
          </w:divBdr>
        </w:div>
        <w:div w:id="650906018">
          <w:marLeft w:val="144"/>
          <w:marRight w:val="0"/>
          <w:marTop w:val="0"/>
          <w:marBottom w:val="0"/>
          <w:divBdr>
            <w:top w:val="none" w:sz="0" w:space="0" w:color="auto"/>
            <w:left w:val="none" w:sz="0" w:space="0" w:color="auto"/>
            <w:bottom w:val="none" w:sz="0" w:space="0" w:color="auto"/>
            <w:right w:val="none" w:sz="0" w:space="0" w:color="auto"/>
          </w:divBdr>
        </w:div>
        <w:div w:id="1177769235">
          <w:marLeft w:val="144"/>
          <w:marRight w:val="0"/>
          <w:marTop w:val="0"/>
          <w:marBottom w:val="0"/>
          <w:divBdr>
            <w:top w:val="none" w:sz="0" w:space="0" w:color="auto"/>
            <w:left w:val="none" w:sz="0" w:space="0" w:color="auto"/>
            <w:bottom w:val="none" w:sz="0" w:space="0" w:color="auto"/>
            <w:right w:val="none" w:sz="0" w:space="0" w:color="auto"/>
          </w:divBdr>
        </w:div>
        <w:div w:id="1416171393">
          <w:marLeft w:val="144"/>
          <w:marRight w:val="0"/>
          <w:marTop w:val="0"/>
          <w:marBottom w:val="0"/>
          <w:divBdr>
            <w:top w:val="none" w:sz="0" w:space="0" w:color="auto"/>
            <w:left w:val="none" w:sz="0" w:space="0" w:color="auto"/>
            <w:bottom w:val="none" w:sz="0" w:space="0" w:color="auto"/>
            <w:right w:val="none" w:sz="0" w:space="0" w:color="auto"/>
          </w:divBdr>
        </w:div>
        <w:div w:id="1599871432">
          <w:marLeft w:val="144"/>
          <w:marRight w:val="0"/>
          <w:marTop w:val="0"/>
          <w:marBottom w:val="0"/>
          <w:divBdr>
            <w:top w:val="none" w:sz="0" w:space="0" w:color="auto"/>
            <w:left w:val="none" w:sz="0" w:space="0" w:color="auto"/>
            <w:bottom w:val="none" w:sz="0" w:space="0" w:color="auto"/>
            <w:right w:val="none" w:sz="0" w:space="0" w:color="auto"/>
          </w:divBdr>
        </w:div>
        <w:div w:id="1468234146">
          <w:marLeft w:val="144"/>
          <w:marRight w:val="0"/>
          <w:marTop w:val="0"/>
          <w:marBottom w:val="0"/>
          <w:divBdr>
            <w:top w:val="none" w:sz="0" w:space="0" w:color="auto"/>
            <w:left w:val="none" w:sz="0" w:space="0" w:color="auto"/>
            <w:bottom w:val="none" w:sz="0" w:space="0" w:color="auto"/>
            <w:right w:val="none" w:sz="0" w:space="0" w:color="auto"/>
          </w:divBdr>
        </w:div>
        <w:div w:id="268658972">
          <w:marLeft w:val="144"/>
          <w:marRight w:val="0"/>
          <w:marTop w:val="0"/>
          <w:marBottom w:val="0"/>
          <w:divBdr>
            <w:top w:val="none" w:sz="0" w:space="0" w:color="auto"/>
            <w:left w:val="none" w:sz="0" w:space="0" w:color="auto"/>
            <w:bottom w:val="none" w:sz="0" w:space="0" w:color="auto"/>
            <w:right w:val="none" w:sz="0" w:space="0" w:color="auto"/>
          </w:divBdr>
        </w:div>
        <w:div w:id="42407349">
          <w:marLeft w:val="144"/>
          <w:marRight w:val="0"/>
          <w:marTop w:val="0"/>
          <w:marBottom w:val="0"/>
          <w:divBdr>
            <w:top w:val="none" w:sz="0" w:space="0" w:color="auto"/>
            <w:left w:val="none" w:sz="0" w:space="0" w:color="auto"/>
            <w:bottom w:val="none" w:sz="0" w:space="0" w:color="auto"/>
            <w:right w:val="none" w:sz="0" w:space="0" w:color="auto"/>
          </w:divBdr>
        </w:div>
        <w:div w:id="917323786">
          <w:marLeft w:val="144"/>
          <w:marRight w:val="0"/>
          <w:marTop w:val="0"/>
          <w:marBottom w:val="0"/>
          <w:divBdr>
            <w:top w:val="none" w:sz="0" w:space="0" w:color="auto"/>
            <w:left w:val="none" w:sz="0" w:space="0" w:color="auto"/>
            <w:bottom w:val="none" w:sz="0" w:space="0" w:color="auto"/>
            <w:right w:val="none" w:sz="0" w:space="0" w:color="auto"/>
          </w:divBdr>
        </w:div>
        <w:div w:id="1899313992">
          <w:marLeft w:val="144"/>
          <w:marRight w:val="0"/>
          <w:marTop w:val="0"/>
          <w:marBottom w:val="0"/>
          <w:divBdr>
            <w:top w:val="none" w:sz="0" w:space="0" w:color="auto"/>
            <w:left w:val="none" w:sz="0" w:space="0" w:color="auto"/>
            <w:bottom w:val="none" w:sz="0" w:space="0" w:color="auto"/>
            <w:right w:val="none" w:sz="0" w:space="0" w:color="auto"/>
          </w:divBdr>
        </w:div>
        <w:div w:id="1572542505">
          <w:marLeft w:val="144"/>
          <w:marRight w:val="0"/>
          <w:marTop w:val="0"/>
          <w:marBottom w:val="0"/>
          <w:divBdr>
            <w:top w:val="none" w:sz="0" w:space="0" w:color="auto"/>
            <w:left w:val="none" w:sz="0" w:space="0" w:color="auto"/>
            <w:bottom w:val="none" w:sz="0" w:space="0" w:color="auto"/>
            <w:right w:val="none" w:sz="0" w:space="0" w:color="auto"/>
          </w:divBdr>
        </w:div>
        <w:div w:id="862791752">
          <w:marLeft w:val="144"/>
          <w:marRight w:val="0"/>
          <w:marTop w:val="0"/>
          <w:marBottom w:val="0"/>
          <w:divBdr>
            <w:top w:val="none" w:sz="0" w:space="0" w:color="auto"/>
            <w:left w:val="none" w:sz="0" w:space="0" w:color="auto"/>
            <w:bottom w:val="none" w:sz="0" w:space="0" w:color="auto"/>
            <w:right w:val="none" w:sz="0" w:space="0" w:color="auto"/>
          </w:divBdr>
        </w:div>
        <w:div w:id="1643198379">
          <w:marLeft w:val="144"/>
          <w:marRight w:val="0"/>
          <w:marTop w:val="0"/>
          <w:marBottom w:val="0"/>
          <w:divBdr>
            <w:top w:val="none" w:sz="0" w:space="0" w:color="auto"/>
            <w:left w:val="none" w:sz="0" w:space="0" w:color="auto"/>
            <w:bottom w:val="none" w:sz="0" w:space="0" w:color="auto"/>
            <w:right w:val="none" w:sz="0" w:space="0" w:color="auto"/>
          </w:divBdr>
        </w:div>
        <w:div w:id="351348944">
          <w:marLeft w:val="144"/>
          <w:marRight w:val="0"/>
          <w:marTop w:val="0"/>
          <w:marBottom w:val="0"/>
          <w:divBdr>
            <w:top w:val="none" w:sz="0" w:space="0" w:color="auto"/>
            <w:left w:val="none" w:sz="0" w:space="0" w:color="auto"/>
            <w:bottom w:val="none" w:sz="0" w:space="0" w:color="auto"/>
            <w:right w:val="none" w:sz="0" w:space="0" w:color="auto"/>
          </w:divBdr>
        </w:div>
        <w:div w:id="1744447731">
          <w:marLeft w:val="144"/>
          <w:marRight w:val="0"/>
          <w:marTop w:val="0"/>
          <w:marBottom w:val="0"/>
          <w:divBdr>
            <w:top w:val="none" w:sz="0" w:space="0" w:color="auto"/>
            <w:left w:val="none" w:sz="0" w:space="0" w:color="auto"/>
            <w:bottom w:val="none" w:sz="0" w:space="0" w:color="auto"/>
            <w:right w:val="none" w:sz="0" w:space="0" w:color="auto"/>
          </w:divBdr>
        </w:div>
        <w:div w:id="1862206621">
          <w:marLeft w:val="144"/>
          <w:marRight w:val="0"/>
          <w:marTop w:val="0"/>
          <w:marBottom w:val="0"/>
          <w:divBdr>
            <w:top w:val="none" w:sz="0" w:space="0" w:color="auto"/>
            <w:left w:val="none" w:sz="0" w:space="0" w:color="auto"/>
            <w:bottom w:val="none" w:sz="0" w:space="0" w:color="auto"/>
            <w:right w:val="none" w:sz="0" w:space="0" w:color="auto"/>
          </w:divBdr>
        </w:div>
        <w:div w:id="1062289761">
          <w:marLeft w:val="144"/>
          <w:marRight w:val="0"/>
          <w:marTop w:val="0"/>
          <w:marBottom w:val="0"/>
          <w:divBdr>
            <w:top w:val="none" w:sz="0" w:space="0" w:color="auto"/>
            <w:left w:val="none" w:sz="0" w:space="0" w:color="auto"/>
            <w:bottom w:val="none" w:sz="0" w:space="0" w:color="auto"/>
            <w:right w:val="none" w:sz="0" w:space="0" w:color="auto"/>
          </w:divBdr>
        </w:div>
        <w:div w:id="990598960">
          <w:marLeft w:val="144"/>
          <w:marRight w:val="0"/>
          <w:marTop w:val="0"/>
          <w:marBottom w:val="0"/>
          <w:divBdr>
            <w:top w:val="none" w:sz="0" w:space="0" w:color="auto"/>
            <w:left w:val="none" w:sz="0" w:space="0" w:color="auto"/>
            <w:bottom w:val="none" w:sz="0" w:space="0" w:color="auto"/>
            <w:right w:val="none" w:sz="0" w:space="0" w:color="auto"/>
          </w:divBdr>
        </w:div>
        <w:div w:id="1535996052">
          <w:marLeft w:val="144"/>
          <w:marRight w:val="0"/>
          <w:marTop w:val="0"/>
          <w:marBottom w:val="0"/>
          <w:divBdr>
            <w:top w:val="none" w:sz="0" w:space="0" w:color="auto"/>
            <w:left w:val="none" w:sz="0" w:space="0" w:color="auto"/>
            <w:bottom w:val="none" w:sz="0" w:space="0" w:color="auto"/>
            <w:right w:val="none" w:sz="0" w:space="0" w:color="auto"/>
          </w:divBdr>
        </w:div>
        <w:div w:id="186649606">
          <w:marLeft w:val="144"/>
          <w:marRight w:val="0"/>
          <w:marTop w:val="0"/>
          <w:marBottom w:val="0"/>
          <w:divBdr>
            <w:top w:val="none" w:sz="0" w:space="0" w:color="auto"/>
            <w:left w:val="none" w:sz="0" w:space="0" w:color="auto"/>
            <w:bottom w:val="none" w:sz="0" w:space="0" w:color="auto"/>
            <w:right w:val="none" w:sz="0" w:space="0" w:color="auto"/>
          </w:divBdr>
        </w:div>
        <w:div w:id="1682272570">
          <w:marLeft w:val="144"/>
          <w:marRight w:val="0"/>
          <w:marTop w:val="0"/>
          <w:marBottom w:val="0"/>
          <w:divBdr>
            <w:top w:val="none" w:sz="0" w:space="0" w:color="auto"/>
            <w:left w:val="none" w:sz="0" w:space="0" w:color="auto"/>
            <w:bottom w:val="none" w:sz="0" w:space="0" w:color="auto"/>
            <w:right w:val="none" w:sz="0" w:space="0" w:color="auto"/>
          </w:divBdr>
        </w:div>
        <w:div w:id="106627212">
          <w:marLeft w:val="144"/>
          <w:marRight w:val="0"/>
          <w:marTop w:val="0"/>
          <w:marBottom w:val="0"/>
          <w:divBdr>
            <w:top w:val="none" w:sz="0" w:space="0" w:color="auto"/>
            <w:left w:val="none" w:sz="0" w:space="0" w:color="auto"/>
            <w:bottom w:val="none" w:sz="0" w:space="0" w:color="auto"/>
            <w:right w:val="none" w:sz="0" w:space="0" w:color="auto"/>
          </w:divBdr>
        </w:div>
        <w:div w:id="996227620">
          <w:marLeft w:val="144"/>
          <w:marRight w:val="0"/>
          <w:marTop w:val="0"/>
          <w:marBottom w:val="0"/>
          <w:divBdr>
            <w:top w:val="none" w:sz="0" w:space="0" w:color="auto"/>
            <w:left w:val="none" w:sz="0" w:space="0" w:color="auto"/>
            <w:bottom w:val="none" w:sz="0" w:space="0" w:color="auto"/>
            <w:right w:val="none" w:sz="0" w:space="0" w:color="auto"/>
          </w:divBdr>
        </w:div>
        <w:div w:id="1704554709">
          <w:marLeft w:val="144"/>
          <w:marRight w:val="0"/>
          <w:marTop w:val="0"/>
          <w:marBottom w:val="0"/>
          <w:divBdr>
            <w:top w:val="none" w:sz="0" w:space="0" w:color="auto"/>
            <w:left w:val="none" w:sz="0" w:space="0" w:color="auto"/>
            <w:bottom w:val="none" w:sz="0" w:space="0" w:color="auto"/>
            <w:right w:val="none" w:sz="0" w:space="0" w:color="auto"/>
          </w:divBdr>
        </w:div>
        <w:div w:id="1394498806">
          <w:marLeft w:val="144"/>
          <w:marRight w:val="0"/>
          <w:marTop w:val="0"/>
          <w:marBottom w:val="0"/>
          <w:divBdr>
            <w:top w:val="none" w:sz="0" w:space="0" w:color="auto"/>
            <w:left w:val="none" w:sz="0" w:space="0" w:color="auto"/>
            <w:bottom w:val="none" w:sz="0" w:space="0" w:color="auto"/>
            <w:right w:val="none" w:sz="0" w:space="0" w:color="auto"/>
          </w:divBdr>
        </w:div>
        <w:div w:id="1694769309">
          <w:marLeft w:val="144"/>
          <w:marRight w:val="0"/>
          <w:marTop w:val="0"/>
          <w:marBottom w:val="0"/>
          <w:divBdr>
            <w:top w:val="none" w:sz="0" w:space="0" w:color="auto"/>
            <w:left w:val="none" w:sz="0" w:space="0" w:color="auto"/>
            <w:bottom w:val="none" w:sz="0" w:space="0" w:color="auto"/>
            <w:right w:val="none" w:sz="0" w:space="0" w:color="auto"/>
          </w:divBdr>
        </w:div>
        <w:div w:id="1026369795">
          <w:marLeft w:val="144"/>
          <w:marRight w:val="0"/>
          <w:marTop w:val="0"/>
          <w:marBottom w:val="0"/>
          <w:divBdr>
            <w:top w:val="none" w:sz="0" w:space="0" w:color="auto"/>
            <w:left w:val="none" w:sz="0" w:space="0" w:color="auto"/>
            <w:bottom w:val="none" w:sz="0" w:space="0" w:color="auto"/>
            <w:right w:val="none" w:sz="0" w:space="0" w:color="auto"/>
          </w:divBdr>
        </w:div>
        <w:div w:id="1112898877">
          <w:marLeft w:val="144"/>
          <w:marRight w:val="0"/>
          <w:marTop w:val="0"/>
          <w:marBottom w:val="0"/>
          <w:divBdr>
            <w:top w:val="none" w:sz="0" w:space="0" w:color="auto"/>
            <w:left w:val="none" w:sz="0" w:space="0" w:color="auto"/>
            <w:bottom w:val="none" w:sz="0" w:space="0" w:color="auto"/>
            <w:right w:val="none" w:sz="0" w:space="0" w:color="auto"/>
          </w:divBdr>
        </w:div>
        <w:div w:id="582446485">
          <w:marLeft w:val="274"/>
          <w:marRight w:val="0"/>
          <w:marTop w:val="0"/>
          <w:marBottom w:val="0"/>
          <w:divBdr>
            <w:top w:val="none" w:sz="0" w:space="0" w:color="auto"/>
            <w:left w:val="none" w:sz="0" w:space="0" w:color="auto"/>
            <w:bottom w:val="none" w:sz="0" w:space="0" w:color="auto"/>
            <w:right w:val="none" w:sz="0" w:space="0" w:color="auto"/>
          </w:divBdr>
        </w:div>
        <w:div w:id="686756403">
          <w:marLeft w:val="274"/>
          <w:marRight w:val="0"/>
          <w:marTop w:val="0"/>
          <w:marBottom w:val="0"/>
          <w:divBdr>
            <w:top w:val="none" w:sz="0" w:space="0" w:color="auto"/>
            <w:left w:val="none" w:sz="0" w:space="0" w:color="auto"/>
            <w:bottom w:val="none" w:sz="0" w:space="0" w:color="auto"/>
            <w:right w:val="none" w:sz="0" w:space="0" w:color="auto"/>
          </w:divBdr>
        </w:div>
        <w:div w:id="1220282701">
          <w:marLeft w:val="274"/>
          <w:marRight w:val="0"/>
          <w:marTop w:val="0"/>
          <w:marBottom w:val="0"/>
          <w:divBdr>
            <w:top w:val="none" w:sz="0" w:space="0" w:color="auto"/>
            <w:left w:val="none" w:sz="0" w:space="0" w:color="auto"/>
            <w:bottom w:val="none" w:sz="0" w:space="0" w:color="auto"/>
            <w:right w:val="none" w:sz="0" w:space="0" w:color="auto"/>
          </w:divBdr>
        </w:div>
        <w:div w:id="124397348">
          <w:marLeft w:val="144"/>
          <w:marRight w:val="0"/>
          <w:marTop w:val="0"/>
          <w:marBottom w:val="0"/>
          <w:divBdr>
            <w:top w:val="none" w:sz="0" w:space="0" w:color="auto"/>
            <w:left w:val="none" w:sz="0" w:space="0" w:color="auto"/>
            <w:bottom w:val="none" w:sz="0" w:space="0" w:color="auto"/>
            <w:right w:val="none" w:sz="0" w:space="0" w:color="auto"/>
          </w:divBdr>
        </w:div>
        <w:div w:id="1889534221">
          <w:marLeft w:val="144"/>
          <w:marRight w:val="0"/>
          <w:marTop w:val="0"/>
          <w:marBottom w:val="0"/>
          <w:divBdr>
            <w:top w:val="none" w:sz="0" w:space="0" w:color="auto"/>
            <w:left w:val="none" w:sz="0" w:space="0" w:color="auto"/>
            <w:bottom w:val="none" w:sz="0" w:space="0" w:color="auto"/>
            <w:right w:val="none" w:sz="0" w:space="0" w:color="auto"/>
          </w:divBdr>
        </w:div>
        <w:div w:id="1779368220">
          <w:marLeft w:val="144"/>
          <w:marRight w:val="0"/>
          <w:marTop w:val="0"/>
          <w:marBottom w:val="0"/>
          <w:divBdr>
            <w:top w:val="none" w:sz="0" w:space="0" w:color="auto"/>
            <w:left w:val="none" w:sz="0" w:space="0" w:color="auto"/>
            <w:bottom w:val="none" w:sz="0" w:space="0" w:color="auto"/>
            <w:right w:val="none" w:sz="0" w:space="0" w:color="auto"/>
          </w:divBdr>
        </w:div>
        <w:div w:id="640230738">
          <w:marLeft w:val="144"/>
          <w:marRight w:val="0"/>
          <w:marTop w:val="0"/>
          <w:marBottom w:val="0"/>
          <w:divBdr>
            <w:top w:val="none" w:sz="0" w:space="0" w:color="auto"/>
            <w:left w:val="none" w:sz="0" w:space="0" w:color="auto"/>
            <w:bottom w:val="none" w:sz="0" w:space="0" w:color="auto"/>
            <w:right w:val="none" w:sz="0" w:space="0" w:color="auto"/>
          </w:divBdr>
        </w:div>
        <w:div w:id="1294943693">
          <w:marLeft w:val="144"/>
          <w:marRight w:val="0"/>
          <w:marTop w:val="0"/>
          <w:marBottom w:val="0"/>
          <w:divBdr>
            <w:top w:val="none" w:sz="0" w:space="0" w:color="auto"/>
            <w:left w:val="none" w:sz="0" w:space="0" w:color="auto"/>
            <w:bottom w:val="none" w:sz="0" w:space="0" w:color="auto"/>
            <w:right w:val="none" w:sz="0" w:space="0" w:color="auto"/>
          </w:divBdr>
        </w:div>
        <w:div w:id="1174877878">
          <w:marLeft w:val="144"/>
          <w:marRight w:val="0"/>
          <w:marTop w:val="0"/>
          <w:marBottom w:val="0"/>
          <w:divBdr>
            <w:top w:val="none" w:sz="0" w:space="0" w:color="auto"/>
            <w:left w:val="none" w:sz="0" w:space="0" w:color="auto"/>
            <w:bottom w:val="none" w:sz="0" w:space="0" w:color="auto"/>
            <w:right w:val="none" w:sz="0" w:space="0" w:color="auto"/>
          </w:divBdr>
        </w:div>
        <w:div w:id="1890527377">
          <w:marLeft w:val="144"/>
          <w:marRight w:val="0"/>
          <w:marTop w:val="0"/>
          <w:marBottom w:val="0"/>
          <w:divBdr>
            <w:top w:val="none" w:sz="0" w:space="0" w:color="auto"/>
            <w:left w:val="none" w:sz="0" w:space="0" w:color="auto"/>
            <w:bottom w:val="none" w:sz="0" w:space="0" w:color="auto"/>
            <w:right w:val="none" w:sz="0" w:space="0" w:color="auto"/>
          </w:divBdr>
        </w:div>
        <w:div w:id="1330013360">
          <w:marLeft w:val="144"/>
          <w:marRight w:val="0"/>
          <w:marTop w:val="0"/>
          <w:marBottom w:val="0"/>
          <w:divBdr>
            <w:top w:val="none" w:sz="0" w:space="0" w:color="auto"/>
            <w:left w:val="none" w:sz="0" w:space="0" w:color="auto"/>
            <w:bottom w:val="none" w:sz="0" w:space="0" w:color="auto"/>
            <w:right w:val="none" w:sz="0" w:space="0" w:color="auto"/>
          </w:divBdr>
        </w:div>
        <w:div w:id="1561592766">
          <w:marLeft w:val="144"/>
          <w:marRight w:val="0"/>
          <w:marTop w:val="0"/>
          <w:marBottom w:val="0"/>
          <w:divBdr>
            <w:top w:val="none" w:sz="0" w:space="0" w:color="auto"/>
            <w:left w:val="none" w:sz="0" w:space="0" w:color="auto"/>
            <w:bottom w:val="none" w:sz="0" w:space="0" w:color="auto"/>
            <w:right w:val="none" w:sz="0" w:space="0" w:color="auto"/>
          </w:divBdr>
        </w:div>
        <w:div w:id="133640122">
          <w:marLeft w:val="144"/>
          <w:marRight w:val="0"/>
          <w:marTop w:val="0"/>
          <w:marBottom w:val="0"/>
          <w:divBdr>
            <w:top w:val="none" w:sz="0" w:space="0" w:color="auto"/>
            <w:left w:val="none" w:sz="0" w:space="0" w:color="auto"/>
            <w:bottom w:val="none" w:sz="0" w:space="0" w:color="auto"/>
            <w:right w:val="none" w:sz="0" w:space="0" w:color="auto"/>
          </w:divBdr>
        </w:div>
        <w:div w:id="1848523136">
          <w:marLeft w:val="144"/>
          <w:marRight w:val="0"/>
          <w:marTop w:val="0"/>
          <w:marBottom w:val="0"/>
          <w:divBdr>
            <w:top w:val="none" w:sz="0" w:space="0" w:color="auto"/>
            <w:left w:val="none" w:sz="0" w:space="0" w:color="auto"/>
            <w:bottom w:val="none" w:sz="0" w:space="0" w:color="auto"/>
            <w:right w:val="none" w:sz="0" w:space="0" w:color="auto"/>
          </w:divBdr>
        </w:div>
        <w:div w:id="1028411596">
          <w:marLeft w:val="14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emf"/><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38.png"/><Relationship Id="rId68" Type="http://schemas.openxmlformats.org/officeDocument/2006/relationships/image" Target="media/image42.png"/><Relationship Id="rId84" Type="http://schemas.openxmlformats.org/officeDocument/2006/relationships/hyperlink" Target="https://www.england.nhs.uk/allocations/" TargetMode="External"/><Relationship Id="rId89" Type="http://schemas.openxmlformats.org/officeDocument/2006/relationships/image" Target="media/image56.emf"/><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image" Target="media/image16.emf"/><Relationship Id="rId107" Type="http://schemas.openxmlformats.org/officeDocument/2006/relationships/footer" Target="footer4.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chart" Target="charts/chart1.xml"/><Relationship Id="rId37" Type="http://schemas.microsoft.com/office/2007/relationships/diagramDrawing" Target="diagrams/drawing1.xml"/><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28.png"/><Relationship Id="rId58" Type="http://schemas.openxmlformats.org/officeDocument/2006/relationships/image" Target="media/image33.emf"/><Relationship Id="rId66" Type="http://schemas.openxmlformats.org/officeDocument/2006/relationships/image" Target="media/image41.png"/><Relationship Id="rId74" Type="http://schemas.openxmlformats.org/officeDocument/2006/relationships/image" Target="media/image47.png"/><Relationship Id="rId79" Type="http://schemas.openxmlformats.org/officeDocument/2006/relationships/image" Target="media/image52.png"/><Relationship Id="rId87" Type="http://schemas.openxmlformats.org/officeDocument/2006/relationships/hyperlink" Target="https://www.nwrs.nhs.uk/" TargetMode="External"/><Relationship Id="rId102" Type="http://schemas.openxmlformats.org/officeDocument/2006/relationships/image" Target="media/image67.emf"/><Relationship Id="rId110"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36.png"/><Relationship Id="rId82" Type="http://schemas.openxmlformats.org/officeDocument/2006/relationships/image" Target="media/image55.png"/><Relationship Id="rId90" Type="http://schemas.openxmlformats.org/officeDocument/2006/relationships/image" Target="media/image57.png"/><Relationship Id="rId95" Type="http://schemas.openxmlformats.org/officeDocument/2006/relationships/oleObject" Target="embeddings/oleObject2.bin"/><Relationship Id="rId19" Type="http://schemas.openxmlformats.org/officeDocument/2006/relationships/image" Target="media/image6.png"/><Relationship Id="rId14" Type="http://schemas.openxmlformats.org/officeDocument/2006/relationships/footer" Target="footer3.xml"/><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hyperlink" Target="https://www.kingsfund.org.uk/projects/time-think-differently/trends-broader-determinants-health" TargetMode="External"/><Relationship Id="rId35" Type="http://schemas.openxmlformats.org/officeDocument/2006/relationships/diagramQuickStyle" Target="diagrams/quickStyle1.xml"/><Relationship Id="rId43" Type="http://schemas.openxmlformats.org/officeDocument/2006/relationships/image" Target="media/image23.png"/><Relationship Id="rId48" Type="http://schemas.openxmlformats.org/officeDocument/2006/relationships/diagramData" Target="diagrams/data2.xml"/><Relationship Id="rId56" Type="http://schemas.openxmlformats.org/officeDocument/2006/relationships/image" Target="media/image31.png"/><Relationship Id="rId64" Type="http://schemas.openxmlformats.org/officeDocument/2006/relationships/image" Target="media/image39.png"/><Relationship Id="rId69" Type="http://schemas.openxmlformats.org/officeDocument/2006/relationships/image" Target="media/image43.png"/><Relationship Id="rId77" Type="http://schemas.openxmlformats.org/officeDocument/2006/relationships/image" Target="media/image50.png"/><Relationship Id="rId100" Type="http://schemas.openxmlformats.org/officeDocument/2006/relationships/image" Target="media/image65.png"/><Relationship Id="rId105" Type="http://schemas.openxmlformats.org/officeDocument/2006/relationships/image" Target="media/image70.emf"/><Relationship Id="rId8" Type="http://schemas.openxmlformats.org/officeDocument/2006/relationships/endnotes" Target="endnotes.xml"/><Relationship Id="rId51" Type="http://schemas.openxmlformats.org/officeDocument/2006/relationships/diagramColors" Target="diagrams/colors2.xml"/><Relationship Id="rId72" Type="http://schemas.openxmlformats.org/officeDocument/2006/relationships/image" Target="media/image45.png"/><Relationship Id="rId80" Type="http://schemas.openxmlformats.org/officeDocument/2006/relationships/image" Target="media/image53.png"/><Relationship Id="rId85" Type="http://schemas.openxmlformats.org/officeDocument/2006/relationships/hyperlink" Target="https://digital.nhs.uk/services/organisation-data-service/data-downloads/gp-and-gp-practice-related-data" TargetMode="External"/><Relationship Id="rId93" Type="http://schemas.openxmlformats.org/officeDocument/2006/relationships/oleObject" Target="embeddings/oleObject1.bin"/><Relationship Id="rId98" Type="http://schemas.openxmlformats.org/officeDocument/2006/relationships/image" Target="media/image63.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emf"/><Relationship Id="rId33" Type="http://schemas.openxmlformats.org/officeDocument/2006/relationships/diagramData" Target="diagrams/data1.xml"/><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4.png"/><Relationship Id="rId67" Type="http://schemas.openxmlformats.org/officeDocument/2006/relationships/hyperlink" Target="https://www.wigan.gov.uk/council/the-deal/the-deal.aspx" TargetMode="External"/><Relationship Id="rId103" Type="http://schemas.openxmlformats.org/officeDocument/2006/relationships/image" Target="media/image68.emf"/><Relationship Id="rId108" Type="http://schemas.openxmlformats.org/officeDocument/2006/relationships/header" Target="header5.xml"/><Relationship Id="rId20" Type="http://schemas.openxmlformats.org/officeDocument/2006/relationships/image" Target="media/image7.emf"/><Relationship Id="rId41" Type="http://schemas.openxmlformats.org/officeDocument/2006/relationships/image" Target="media/image21.png"/><Relationship Id="rId54" Type="http://schemas.openxmlformats.org/officeDocument/2006/relationships/image" Target="media/image29.png"/><Relationship Id="rId62" Type="http://schemas.openxmlformats.org/officeDocument/2006/relationships/image" Target="media/image37.png"/><Relationship Id="rId70" Type="http://schemas.openxmlformats.org/officeDocument/2006/relationships/image" Target="media/image44.png"/><Relationship Id="rId75" Type="http://schemas.openxmlformats.org/officeDocument/2006/relationships/image" Target="media/image48.png"/><Relationship Id="rId83" Type="http://schemas.openxmlformats.org/officeDocument/2006/relationships/hyperlink" Target="https://fingertips.phe.org.uk/profile/general-practice/data" TargetMode="External"/><Relationship Id="rId88" Type="http://schemas.openxmlformats.org/officeDocument/2006/relationships/hyperlink" Target="http://www.gp-patient.co.uk/" TargetMode="External"/><Relationship Id="rId91" Type="http://schemas.openxmlformats.org/officeDocument/2006/relationships/image" Target="media/image58.emf"/><Relationship Id="rId96"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diagramColors" Target="diagrams/colors1.xml"/><Relationship Id="rId49" Type="http://schemas.openxmlformats.org/officeDocument/2006/relationships/diagramLayout" Target="diagrams/layout2.xml"/><Relationship Id="rId57" Type="http://schemas.openxmlformats.org/officeDocument/2006/relationships/image" Target="media/image32.png"/><Relationship Id="rId106" Type="http://schemas.openxmlformats.org/officeDocument/2006/relationships/header" Target="header4.xml"/><Relationship Id="rId10" Type="http://schemas.openxmlformats.org/officeDocument/2006/relationships/header" Target="header2.xml"/><Relationship Id="rId31" Type="http://schemas.openxmlformats.org/officeDocument/2006/relationships/image" Target="media/image17.png"/><Relationship Id="rId44" Type="http://schemas.openxmlformats.org/officeDocument/2006/relationships/image" Target="media/image24.png"/><Relationship Id="rId52" Type="http://schemas.microsoft.com/office/2007/relationships/diagramDrawing" Target="diagrams/drawing2.xml"/><Relationship Id="rId60" Type="http://schemas.openxmlformats.org/officeDocument/2006/relationships/image" Target="media/image35.png"/><Relationship Id="rId65" Type="http://schemas.openxmlformats.org/officeDocument/2006/relationships/image" Target="media/image40.png"/><Relationship Id="rId73" Type="http://schemas.openxmlformats.org/officeDocument/2006/relationships/image" Target="media/image46.png"/><Relationship Id="rId78" Type="http://schemas.openxmlformats.org/officeDocument/2006/relationships/image" Target="media/image51.png"/><Relationship Id="rId81" Type="http://schemas.openxmlformats.org/officeDocument/2006/relationships/image" Target="media/image54.gif"/><Relationship Id="rId86" Type="http://schemas.openxmlformats.org/officeDocument/2006/relationships/hyperlink" Target="https://digital.nhs.uk/data-and-information/publications/statistical/patients-registered-at-a-gp-practice" TargetMode="External"/><Relationship Id="rId94" Type="http://schemas.openxmlformats.org/officeDocument/2006/relationships/image" Target="media/image60.emf"/><Relationship Id="rId99" Type="http://schemas.openxmlformats.org/officeDocument/2006/relationships/image" Target="media/image64.emf"/><Relationship Id="rId101" Type="http://schemas.openxmlformats.org/officeDocument/2006/relationships/image" Target="media/image66.emf"/><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5.emf"/><Relationship Id="rId39" Type="http://schemas.openxmlformats.org/officeDocument/2006/relationships/image" Target="media/image19.emf"/><Relationship Id="rId109" Type="http://schemas.openxmlformats.org/officeDocument/2006/relationships/fontTable" Target="fontTable.xml"/><Relationship Id="rId34" Type="http://schemas.openxmlformats.org/officeDocument/2006/relationships/diagramLayout" Target="diagrams/layout1.xml"/><Relationship Id="rId50" Type="http://schemas.openxmlformats.org/officeDocument/2006/relationships/diagramQuickStyle" Target="diagrams/quickStyle2.xml"/><Relationship Id="rId55" Type="http://schemas.openxmlformats.org/officeDocument/2006/relationships/image" Target="media/image30.png"/><Relationship Id="rId76" Type="http://schemas.openxmlformats.org/officeDocument/2006/relationships/image" Target="media/image49.png"/><Relationship Id="rId97" Type="http://schemas.openxmlformats.org/officeDocument/2006/relationships/image" Target="media/image62.png"/><Relationship Id="rId104" Type="http://schemas.openxmlformats.org/officeDocument/2006/relationships/image" Target="media/image69.emf"/><Relationship Id="rId7" Type="http://schemas.openxmlformats.org/officeDocument/2006/relationships/footnotes" Target="footnotes.xml"/><Relationship Id="rId71" Type="http://schemas.openxmlformats.org/officeDocument/2006/relationships/hyperlink" Target="https://www.kingsfund.org.uk/publications/vision-population-health" TargetMode="External"/><Relationship Id="rId92" Type="http://schemas.openxmlformats.org/officeDocument/2006/relationships/image" Target="media/image59.e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H2k3FP.bedford.local\users\ian.brown\STP\Primary%20Care%20Strategy\Sources\Population%20growt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v>2017</c:v>
          </c:tx>
          <c:spPr>
            <a:solidFill>
              <a:schemeClr val="accent2">
                <a:shade val="65000"/>
              </a:schemeClr>
            </a:solidFill>
            <a:ln>
              <a:noFill/>
            </a:ln>
            <a:effectLst/>
          </c:spPr>
          <c:invertIfNegative val="0"/>
          <c:cat>
            <c:multiLvlStrRef>
              <c:f>Sheet1!$A$2:$B$26</c:f>
              <c:multiLvlStrCache>
                <c:ptCount val="20"/>
                <c:lvl>
                  <c:pt idx="0">
                    <c:v>0-4</c:v>
                  </c:pt>
                  <c:pt idx="1">
                    <c:v>5-19</c:v>
                  </c:pt>
                  <c:pt idx="2">
                    <c:v>20-64</c:v>
                  </c:pt>
                  <c:pt idx="3">
                    <c:v>65-84</c:v>
                  </c:pt>
                  <c:pt idx="4">
                    <c:v>85+</c:v>
                  </c:pt>
                  <c:pt idx="5">
                    <c:v>0-4</c:v>
                  </c:pt>
                  <c:pt idx="6">
                    <c:v>5-19</c:v>
                  </c:pt>
                  <c:pt idx="7">
                    <c:v>20-64</c:v>
                  </c:pt>
                  <c:pt idx="8">
                    <c:v>65-84</c:v>
                  </c:pt>
                  <c:pt idx="9">
                    <c:v>85+</c:v>
                  </c:pt>
                  <c:pt idx="10">
                    <c:v>0-4</c:v>
                  </c:pt>
                  <c:pt idx="11">
                    <c:v>5-19</c:v>
                  </c:pt>
                  <c:pt idx="12">
                    <c:v>20-64</c:v>
                  </c:pt>
                  <c:pt idx="13">
                    <c:v>65-84</c:v>
                  </c:pt>
                  <c:pt idx="14">
                    <c:v>85+</c:v>
                  </c:pt>
                  <c:pt idx="15">
                    <c:v>0-4</c:v>
                  </c:pt>
                  <c:pt idx="16">
                    <c:v>5-19</c:v>
                  </c:pt>
                  <c:pt idx="17">
                    <c:v>20-64</c:v>
                  </c:pt>
                  <c:pt idx="18">
                    <c:v>65-84</c:v>
                  </c:pt>
                  <c:pt idx="19">
                    <c:v>85+</c:v>
                  </c:pt>
                </c:lvl>
                <c:lvl>
                  <c:pt idx="0">
                    <c:v>Bedford Borough</c:v>
                  </c:pt>
                  <c:pt idx="5">
                    <c:v>Central Bedfordshire</c:v>
                  </c:pt>
                  <c:pt idx="10">
                    <c:v>Luton</c:v>
                  </c:pt>
                  <c:pt idx="15">
                    <c:v>Milton Keynes</c:v>
                  </c:pt>
                </c:lvl>
              </c:multiLvlStrCache>
            </c:multiLvlStrRef>
          </c:cat>
          <c:val>
            <c:numRef>
              <c:f>Sheet1!$C$2:$C$26</c:f>
              <c:numCache>
                <c:formatCode>#,##0</c:formatCode>
                <c:ptCount val="20"/>
                <c:pt idx="0">
                  <c:v>11273</c:v>
                </c:pt>
                <c:pt idx="1">
                  <c:v>31741</c:v>
                </c:pt>
                <c:pt idx="2">
                  <c:v>97143</c:v>
                </c:pt>
                <c:pt idx="3">
                  <c:v>25490</c:v>
                </c:pt>
                <c:pt idx="4">
                  <c:v>4265</c:v>
                </c:pt>
                <c:pt idx="5">
                  <c:v>17724</c:v>
                </c:pt>
                <c:pt idx="6">
                  <c:v>48946</c:v>
                </c:pt>
                <c:pt idx="7">
                  <c:v>163785</c:v>
                </c:pt>
                <c:pt idx="8">
                  <c:v>43695</c:v>
                </c:pt>
                <c:pt idx="9">
                  <c:v>5880</c:v>
                </c:pt>
                <c:pt idx="10">
                  <c:v>17827</c:v>
                </c:pt>
                <c:pt idx="11">
                  <c:v>44290</c:v>
                </c:pt>
                <c:pt idx="12">
                  <c:v>126122</c:v>
                </c:pt>
                <c:pt idx="13">
                  <c:v>22766</c:v>
                </c:pt>
                <c:pt idx="14">
                  <c:v>3653</c:v>
                </c:pt>
                <c:pt idx="15">
                  <c:v>19374</c:v>
                </c:pt>
                <c:pt idx="16">
                  <c:v>53568</c:v>
                </c:pt>
                <c:pt idx="17">
                  <c:v>158680</c:v>
                </c:pt>
                <c:pt idx="18">
                  <c:v>31698</c:v>
                </c:pt>
                <c:pt idx="19">
                  <c:v>4201</c:v>
                </c:pt>
              </c:numCache>
            </c:numRef>
          </c:val>
          <c:extLst xmlns:c16r2="http://schemas.microsoft.com/office/drawing/2015/06/chart">
            <c:ext xmlns:c16="http://schemas.microsoft.com/office/drawing/2014/chart" uri="{C3380CC4-5D6E-409C-BE32-E72D297353CC}">
              <c16:uniqueId val="{00000000-3A83-4F8B-A021-F7F8CA300871}"/>
            </c:ext>
          </c:extLst>
        </c:ser>
        <c:ser>
          <c:idx val="1"/>
          <c:order val="1"/>
          <c:tx>
            <c:v>2025</c:v>
          </c:tx>
          <c:spPr>
            <a:solidFill>
              <a:schemeClr val="accent2"/>
            </a:solidFill>
            <a:ln>
              <a:noFill/>
            </a:ln>
            <a:effectLst/>
          </c:spPr>
          <c:invertIfNegative val="0"/>
          <c:cat>
            <c:multiLvlStrRef>
              <c:f>Sheet1!$A$2:$B$26</c:f>
              <c:multiLvlStrCache>
                <c:ptCount val="20"/>
                <c:lvl>
                  <c:pt idx="0">
                    <c:v>0-4</c:v>
                  </c:pt>
                  <c:pt idx="1">
                    <c:v>5-19</c:v>
                  </c:pt>
                  <c:pt idx="2">
                    <c:v>20-64</c:v>
                  </c:pt>
                  <c:pt idx="3">
                    <c:v>65-84</c:v>
                  </c:pt>
                  <c:pt idx="4">
                    <c:v>85+</c:v>
                  </c:pt>
                  <c:pt idx="5">
                    <c:v>0-4</c:v>
                  </c:pt>
                  <c:pt idx="6">
                    <c:v>5-19</c:v>
                  </c:pt>
                  <c:pt idx="7">
                    <c:v>20-64</c:v>
                  </c:pt>
                  <c:pt idx="8">
                    <c:v>65-84</c:v>
                  </c:pt>
                  <c:pt idx="9">
                    <c:v>85+</c:v>
                  </c:pt>
                  <c:pt idx="10">
                    <c:v>0-4</c:v>
                  </c:pt>
                  <c:pt idx="11">
                    <c:v>5-19</c:v>
                  </c:pt>
                  <c:pt idx="12">
                    <c:v>20-64</c:v>
                  </c:pt>
                  <c:pt idx="13">
                    <c:v>65-84</c:v>
                  </c:pt>
                  <c:pt idx="14">
                    <c:v>85+</c:v>
                  </c:pt>
                  <c:pt idx="15">
                    <c:v>0-4</c:v>
                  </c:pt>
                  <c:pt idx="16">
                    <c:v>5-19</c:v>
                  </c:pt>
                  <c:pt idx="17">
                    <c:v>20-64</c:v>
                  </c:pt>
                  <c:pt idx="18">
                    <c:v>65-84</c:v>
                  </c:pt>
                  <c:pt idx="19">
                    <c:v>85+</c:v>
                  </c:pt>
                </c:lvl>
                <c:lvl>
                  <c:pt idx="0">
                    <c:v>Bedford Borough</c:v>
                  </c:pt>
                  <c:pt idx="5">
                    <c:v>Central Bedfordshire</c:v>
                  </c:pt>
                  <c:pt idx="10">
                    <c:v>Luton</c:v>
                  </c:pt>
                  <c:pt idx="15">
                    <c:v>Milton Keynes</c:v>
                  </c:pt>
                </c:lvl>
              </c:multiLvlStrCache>
            </c:multiLvlStrRef>
          </c:cat>
          <c:val>
            <c:numRef>
              <c:f>Sheet1!$D$2:$D$26</c:f>
              <c:numCache>
                <c:formatCode>#,##0</c:formatCode>
                <c:ptCount val="20"/>
                <c:pt idx="0">
                  <c:v>10800</c:v>
                </c:pt>
                <c:pt idx="1">
                  <c:v>36300</c:v>
                </c:pt>
                <c:pt idx="2">
                  <c:v>102900</c:v>
                </c:pt>
                <c:pt idx="3">
                  <c:v>30400</c:v>
                </c:pt>
                <c:pt idx="4">
                  <c:v>5400</c:v>
                </c:pt>
                <c:pt idx="5">
                  <c:v>18300</c:v>
                </c:pt>
                <c:pt idx="6">
                  <c:v>56500</c:v>
                </c:pt>
                <c:pt idx="7">
                  <c:v>174400</c:v>
                </c:pt>
                <c:pt idx="8">
                  <c:v>52600</c:v>
                </c:pt>
                <c:pt idx="9">
                  <c:v>7600</c:v>
                </c:pt>
                <c:pt idx="10">
                  <c:v>16800</c:v>
                </c:pt>
                <c:pt idx="11">
                  <c:v>50700</c:v>
                </c:pt>
                <c:pt idx="12">
                  <c:v>132700</c:v>
                </c:pt>
                <c:pt idx="13">
                  <c:v>25900</c:v>
                </c:pt>
                <c:pt idx="14">
                  <c:v>4800</c:v>
                </c:pt>
                <c:pt idx="15">
                  <c:v>18500</c:v>
                </c:pt>
                <c:pt idx="16">
                  <c:v>60300</c:v>
                </c:pt>
                <c:pt idx="17">
                  <c:v>164700</c:v>
                </c:pt>
                <c:pt idx="18">
                  <c:v>40500</c:v>
                </c:pt>
                <c:pt idx="19">
                  <c:v>5400</c:v>
                </c:pt>
              </c:numCache>
            </c:numRef>
          </c:val>
          <c:extLst xmlns:c16r2="http://schemas.microsoft.com/office/drawing/2015/06/chart">
            <c:ext xmlns:c16="http://schemas.microsoft.com/office/drawing/2014/chart" uri="{C3380CC4-5D6E-409C-BE32-E72D297353CC}">
              <c16:uniqueId val="{00000001-3A83-4F8B-A021-F7F8CA300871}"/>
            </c:ext>
          </c:extLst>
        </c:ser>
        <c:ser>
          <c:idx val="2"/>
          <c:order val="2"/>
          <c:tx>
            <c:v>2035</c:v>
          </c:tx>
          <c:spPr>
            <a:solidFill>
              <a:schemeClr val="accent2">
                <a:tint val="65000"/>
              </a:schemeClr>
            </a:solidFill>
            <a:ln>
              <a:noFill/>
            </a:ln>
            <a:effectLst/>
          </c:spPr>
          <c:invertIfNegative val="0"/>
          <c:cat>
            <c:multiLvlStrRef>
              <c:f>Sheet1!$A$2:$B$26</c:f>
              <c:multiLvlStrCache>
                <c:ptCount val="20"/>
                <c:lvl>
                  <c:pt idx="0">
                    <c:v>0-4</c:v>
                  </c:pt>
                  <c:pt idx="1">
                    <c:v>5-19</c:v>
                  </c:pt>
                  <c:pt idx="2">
                    <c:v>20-64</c:v>
                  </c:pt>
                  <c:pt idx="3">
                    <c:v>65-84</c:v>
                  </c:pt>
                  <c:pt idx="4">
                    <c:v>85+</c:v>
                  </c:pt>
                  <c:pt idx="5">
                    <c:v>0-4</c:v>
                  </c:pt>
                  <c:pt idx="6">
                    <c:v>5-19</c:v>
                  </c:pt>
                  <c:pt idx="7">
                    <c:v>20-64</c:v>
                  </c:pt>
                  <c:pt idx="8">
                    <c:v>65-84</c:v>
                  </c:pt>
                  <c:pt idx="9">
                    <c:v>85+</c:v>
                  </c:pt>
                  <c:pt idx="10">
                    <c:v>0-4</c:v>
                  </c:pt>
                  <c:pt idx="11">
                    <c:v>5-19</c:v>
                  </c:pt>
                  <c:pt idx="12">
                    <c:v>20-64</c:v>
                  </c:pt>
                  <c:pt idx="13">
                    <c:v>65-84</c:v>
                  </c:pt>
                  <c:pt idx="14">
                    <c:v>85+</c:v>
                  </c:pt>
                  <c:pt idx="15">
                    <c:v>0-4</c:v>
                  </c:pt>
                  <c:pt idx="16">
                    <c:v>5-19</c:v>
                  </c:pt>
                  <c:pt idx="17">
                    <c:v>20-64</c:v>
                  </c:pt>
                  <c:pt idx="18">
                    <c:v>65-84</c:v>
                  </c:pt>
                  <c:pt idx="19">
                    <c:v>85+</c:v>
                  </c:pt>
                </c:lvl>
                <c:lvl>
                  <c:pt idx="0">
                    <c:v>Bedford Borough</c:v>
                  </c:pt>
                  <c:pt idx="5">
                    <c:v>Central Bedfordshire</c:v>
                  </c:pt>
                  <c:pt idx="10">
                    <c:v>Luton</c:v>
                  </c:pt>
                  <c:pt idx="15">
                    <c:v>Milton Keynes</c:v>
                  </c:pt>
                </c:lvl>
              </c:multiLvlStrCache>
            </c:multiLvlStrRef>
          </c:cat>
          <c:val>
            <c:numRef>
              <c:f>Sheet1!$E$2:$E$26</c:f>
              <c:numCache>
                <c:formatCode>#,##0</c:formatCode>
                <c:ptCount val="20"/>
                <c:pt idx="0">
                  <c:v>10600</c:v>
                </c:pt>
                <c:pt idx="1">
                  <c:v>36300</c:v>
                </c:pt>
                <c:pt idx="2">
                  <c:v>106400</c:v>
                </c:pt>
                <c:pt idx="3">
                  <c:v>37800</c:v>
                </c:pt>
                <c:pt idx="4">
                  <c:v>8300</c:v>
                </c:pt>
                <c:pt idx="5">
                  <c:v>18100</c:v>
                </c:pt>
                <c:pt idx="6">
                  <c:v>58100</c:v>
                </c:pt>
                <c:pt idx="7">
                  <c:v>181000</c:v>
                </c:pt>
                <c:pt idx="8">
                  <c:v>64900</c:v>
                </c:pt>
                <c:pt idx="9">
                  <c:v>12500</c:v>
                </c:pt>
                <c:pt idx="10">
                  <c:v>16400</c:v>
                </c:pt>
                <c:pt idx="11">
                  <c:v>49500</c:v>
                </c:pt>
                <c:pt idx="12">
                  <c:v>137700</c:v>
                </c:pt>
                <c:pt idx="13">
                  <c:v>32100</c:v>
                </c:pt>
                <c:pt idx="14">
                  <c:v>6300</c:v>
                </c:pt>
                <c:pt idx="15">
                  <c:v>18100</c:v>
                </c:pt>
                <c:pt idx="16">
                  <c:v>57600</c:v>
                </c:pt>
                <c:pt idx="17">
                  <c:v>170500</c:v>
                </c:pt>
                <c:pt idx="18">
                  <c:v>49400</c:v>
                </c:pt>
                <c:pt idx="19">
                  <c:v>9600</c:v>
                </c:pt>
              </c:numCache>
            </c:numRef>
          </c:val>
          <c:extLst xmlns:c16r2="http://schemas.microsoft.com/office/drawing/2015/06/chart">
            <c:ext xmlns:c16="http://schemas.microsoft.com/office/drawing/2014/chart" uri="{C3380CC4-5D6E-409C-BE32-E72D297353CC}">
              <c16:uniqueId val="{00000002-3A83-4F8B-A021-F7F8CA300871}"/>
            </c:ext>
          </c:extLst>
        </c:ser>
        <c:dLbls>
          <c:showLegendKey val="0"/>
          <c:showVal val="0"/>
          <c:showCatName val="0"/>
          <c:showSerName val="0"/>
          <c:showPercent val="0"/>
          <c:showBubbleSize val="0"/>
        </c:dLbls>
        <c:gapWidth val="219"/>
        <c:overlap val="-27"/>
        <c:axId val="138894720"/>
        <c:axId val="145343616"/>
      </c:barChart>
      <c:catAx>
        <c:axId val="138894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343616"/>
        <c:crosses val="autoZero"/>
        <c:auto val="1"/>
        <c:lblAlgn val="ctr"/>
        <c:lblOffset val="100"/>
        <c:noMultiLvlLbl val="0"/>
      </c:catAx>
      <c:valAx>
        <c:axId val="1453436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894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EDB84A-C89F-4A4B-B385-6173A6B5CA1B}" type="doc">
      <dgm:prSet loTypeId="urn:microsoft.com/office/officeart/2005/8/layout/list1" loCatId="list" qsTypeId="urn:microsoft.com/office/officeart/2005/8/quickstyle/simple1" qsCatId="simple" csTypeId="urn:microsoft.com/office/officeart/2005/8/colors/accent1_1" csCatId="accent1" phldr="1"/>
      <dgm:spPr/>
      <dgm:t>
        <a:bodyPr/>
        <a:lstStyle/>
        <a:p>
          <a:endParaRPr lang="en-US"/>
        </a:p>
      </dgm:t>
    </dgm:pt>
    <dgm:pt modelId="{A569DF18-025C-4587-A2C3-7FC9B3EED8F6}">
      <dgm:prSet phldrT="[Text]"/>
      <dgm:spPr/>
      <dgm:t>
        <a:bodyPr/>
        <a:lstStyle/>
        <a:p>
          <a:r>
            <a:rPr lang="en-US"/>
            <a:t>Primordial prevention</a:t>
          </a:r>
        </a:p>
      </dgm:t>
    </dgm:pt>
    <dgm:pt modelId="{179D114A-EDA3-41AF-96A4-062908EAC6D7}" type="parTrans" cxnId="{374827B2-8D6F-42C4-A92B-97BF4308BF67}">
      <dgm:prSet/>
      <dgm:spPr/>
      <dgm:t>
        <a:bodyPr/>
        <a:lstStyle/>
        <a:p>
          <a:endParaRPr lang="en-US"/>
        </a:p>
      </dgm:t>
    </dgm:pt>
    <dgm:pt modelId="{A2476365-CCDD-46DC-8D5B-A5251911F986}" type="sibTrans" cxnId="{374827B2-8D6F-42C4-A92B-97BF4308BF67}">
      <dgm:prSet/>
      <dgm:spPr/>
      <dgm:t>
        <a:bodyPr/>
        <a:lstStyle/>
        <a:p>
          <a:endParaRPr lang="en-US"/>
        </a:p>
      </dgm:t>
    </dgm:pt>
    <dgm:pt modelId="{ABE318D2-D27D-4FA3-9722-1E1B9436B807}">
      <dgm:prSet phldrT="[Text]"/>
      <dgm:spPr/>
      <dgm:t>
        <a:bodyPr/>
        <a:lstStyle/>
        <a:p>
          <a:r>
            <a:rPr lang="en-US"/>
            <a:t>Primary prevention</a:t>
          </a:r>
        </a:p>
      </dgm:t>
    </dgm:pt>
    <dgm:pt modelId="{BE6F76E1-B9E1-470F-A8FB-59C1D7CF6ACD}" type="parTrans" cxnId="{0736C309-FF74-4F8F-A684-B799FD9D498B}">
      <dgm:prSet/>
      <dgm:spPr/>
      <dgm:t>
        <a:bodyPr/>
        <a:lstStyle/>
        <a:p>
          <a:endParaRPr lang="en-US"/>
        </a:p>
      </dgm:t>
    </dgm:pt>
    <dgm:pt modelId="{5294C04B-03BF-4310-A7E8-CA14A1E91CBB}" type="sibTrans" cxnId="{0736C309-FF74-4F8F-A684-B799FD9D498B}">
      <dgm:prSet/>
      <dgm:spPr/>
      <dgm:t>
        <a:bodyPr/>
        <a:lstStyle/>
        <a:p>
          <a:endParaRPr lang="en-US"/>
        </a:p>
      </dgm:t>
    </dgm:pt>
    <dgm:pt modelId="{5445C7D5-EF0E-4C5F-8221-F16EFFD4E591}">
      <dgm:prSet phldrT="[Text]"/>
      <dgm:spPr/>
      <dgm:t>
        <a:bodyPr/>
        <a:lstStyle/>
        <a:p>
          <a:r>
            <a:rPr lang="en-US"/>
            <a:t>Secondary prevention</a:t>
          </a:r>
        </a:p>
      </dgm:t>
    </dgm:pt>
    <dgm:pt modelId="{F091481A-5A1F-4D15-B9C0-16CC8B6B1E62}" type="parTrans" cxnId="{3B951666-BDA3-4BB8-BF37-AD1DD550562B}">
      <dgm:prSet/>
      <dgm:spPr/>
      <dgm:t>
        <a:bodyPr/>
        <a:lstStyle/>
        <a:p>
          <a:endParaRPr lang="en-US"/>
        </a:p>
      </dgm:t>
    </dgm:pt>
    <dgm:pt modelId="{6D80A9F1-5A20-4FFA-AFAF-80D9260E98B9}" type="sibTrans" cxnId="{3B951666-BDA3-4BB8-BF37-AD1DD550562B}">
      <dgm:prSet/>
      <dgm:spPr/>
      <dgm:t>
        <a:bodyPr/>
        <a:lstStyle/>
        <a:p>
          <a:endParaRPr lang="en-US"/>
        </a:p>
      </dgm:t>
    </dgm:pt>
    <dgm:pt modelId="{F2C3713C-6847-4500-97F5-34A59C349F33}">
      <dgm:prSet/>
      <dgm:spPr/>
      <dgm:t>
        <a:bodyPr/>
        <a:lstStyle/>
        <a:p>
          <a:r>
            <a:rPr lang="en-GB" u="none"/>
            <a:t>Working in partnership with local communities promote wellbeing and address ‘the causes of the causes’ of ill health such as poor housing and worklessness</a:t>
          </a:r>
          <a:endParaRPr lang="en-US" u="none"/>
        </a:p>
      </dgm:t>
    </dgm:pt>
    <dgm:pt modelId="{4E433C34-18B3-4199-A4B0-763A83A095C8}" type="parTrans" cxnId="{1B8F6B42-C314-4A91-A025-88DA0F900B8D}">
      <dgm:prSet/>
      <dgm:spPr/>
      <dgm:t>
        <a:bodyPr/>
        <a:lstStyle/>
        <a:p>
          <a:endParaRPr lang="en-US"/>
        </a:p>
      </dgm:t>
    </dgm:pt>
    <dgm:pt modelId="{42131515-E15A-4527-94A8-892767AFB470}" type="sibTrans" cxnId="{1B8F6B42-C314-4A91-A025-88DA0F900B8D}">
      <dgm:prSet/>
      <dgm:spPr/>
      <dgm:t>
        <a:bodyPr/>
        <a:lstStyle/>
        <a:p>
          <a:endParaRPr lang="en-US"/>
        </a:p>
      </dgm:t>
    </dgm:pt>
    <dgm:pt modelId="{FD570ABC-74D9-4D7C-A4BB-28B98F83BE05}">
      <dgm:prSet/>
      <dgm:spPr/>
      <dgm:t>
        <a:bodyPr/>
        <a:lstStyle/>
        <a:p>
          <a:r>
            <a:rPr lang="en-GB" u="none"/>
            <a:t>Preventing people becoming ill in the first place through vaccination programmes and behavioural interventions such as smoking cessation</a:t>
          </a:r>
          <a:endParaRPr lang="en-US" u="none"/>
        </a:p>
      </dgm:t>
    </dgm:pt>
    <dgm:pt modelId="{6619A8F5-2C8E-4919-9CD1-E66AA8FD013D}" type="parTrans" cxnId="{37157A6F-03E6-4BF9-9B3E-705F859E5714}">
      <dgm:prSet/>
      <dgm:spPr/>
      <dgm:t>
        <a:bodyPr/>
        <a:lstStyle/>
        <a:p>
          <a:endParaRPr lang="en-US"/>
        </a:p>
      </dgm:t>
    </dgm:pt>
    <dgm:pt modelId="{5AE040AF-54CC-4566-813A-5B38D63E0E5A}" type="sibTrans" cxnId="{37157A6F-03E6-4BF9-9B3E-705F859E5714}">
      <dgm:prSet/>
      <dgm:spPr/>
      <dgm:t>
        <a:bodyPr/>
        <a:lstStyle/>
        <a:p>
          <a:endParaRPr lang="en-US"/>
        </a:p>
      </dgm:t>
    </dgm:pt>
    <dgm:pt modelId="{4A360057-74F3-402F-850F-A217227497F0}">
      <dgm:prSet/>
      <dgm:spPr/>
      <dgm:t>
        <a:bodyPr/>
        <a:lstStyle/>
        <a:p>
          <a:r>
            <a:rPr lang="en-US"/>
            <a:t>Early identification and treatment through national screening programmes; better detection and management of risk factors for disease such as hypertension and atrial fibrillation</a:t>
          </a:r>
        </a:p>
      </dgm:t>
    </dgm:pt>
    <dgm:pt modelId="{2443220A-5B39-492A-ACE8-179879AE60AD}" type="parTrans" cxnId="{D5A1EBF8-577B-450F-B40B-20A25C81F7E7}">
      <dgm:prSet/>
      <dgm:spPr/>
      <dgm:t>
        <a:bodyPr/>
        <a:lstStyle/>
        <a:p>
          <a:endParaRPr lang="en-US"/>
        </a:p>
      </dgm:t>
    </dgm:pt>
    <dgm:pt modelId="{087CD1BB-5242-4CA7-9136-D0E3EBCB7C17}" type="sibTrans" cxnId="{D5A1EBF8-577B-450F-B40B-20A25C81F7E7}">
      <dgm:prSet/>
      <dgm:spPr/>
      <dgm:t>
        <a:bodyPr/>
        <a:lstStyle/>
        <a:p>
          <a:endParaRPr lang="en-US"/>
        </a:p>
      </dgm:t>
    </dgm:pt>
    <dgm:pt modelId="{2072FE68-5EF5-4121-8841-C8C5683857C4}">
      <dgm:prSet/>
      <dgm:spPr/>
      <dgm:t>
        <a:bodyPr/>
        <a:lstStyle/>
        <a:p>
          <a:r>
            <a:rPr lang="en-US"/>
            <a:t>Tertiary prevention</a:t>
          </a:r>
        </a:p>
      </dgm:t>
    </dgm:pt>
    <dgm:pt modelId="{0A19AB78-8F8A-40B5-8A99-5C33D394C20C}" type="parTrans" cxnId="{5DEEDCAC-ED60-4E2E-B21B-135907FBC436}">
      <dgm:prSet/>
      <dgm:spPr/>
      <dgm:t>
        <a:bodyPr/>
        <a:lstStyle/>
        <a:p>
          <a:endParaRPr lang="en-US"/>
        </a:p>
      </dgm:t>
    </dgm:pt>
    <dgm:pt modelId="{4BC7514F-0EC4-4AAA-B7B2-53B4B28E4B98}" type="sibTrans" cxnId="{5DEEDCAC-ED60-4E2E-B21B-135907FBC436}">
      <dgm:prSet/>
      <dgm:spPr/>
      <dgm:t>
        <a:bodyPr/>
        <a:lstStyle/>
        <a:p>
          <a:endParaRPr lang="en-US"/>
        </a:p>
      </dgm:t>
    </dgm:pt>
    <dgm:pt modelId="{21AAC591-5D75-402A-A194-1E4B7AAAB174}">
      <dgm:prSet/>
      <dgm:spPr/>
      <dgm:t>
        <a:bodyPr/>
        <a:lstStyle/>
        <a:p>
          <a:r>
            <a:rPr lang="en-US"/>
            <a:t>Improving quality of life and managing symptoms of existing disease</a:t>
          </a:r>
        </a:p>
      </dgm:t>
    </dgm:pt>
    <dgm:pt modelId="{EB2BCE38-73BE-4182-B206-3977D559DB6B}" type="parTrans" cxnId="{D937A30C-41E0-4B22-ACD8-59B980B8B142}">
      <dgm:prSet/>
      <dgm:spPr/>
      <dgm:t>
        <a:bodyPr/>
        <a:lstStyle/>
        <a:p>
          <a:endParaRPr lang="en-US"/>
        </a:p>
      </dgm:t>
    </dgm:pt>
    <dgm:pt modelId="{00AA35A8-3168-4EC1-9CA8-69E2946590A3}" type="sibTrans" cxnId="{D937A30C-41E0-4B22-ACD8-59B980B8B142}">
      <dgm:prSet/>
      <dgm:spPr/>
      <dgm:t>
        <a:bodyPr/>
        <a:lstStyle/>
        <a:p>
          <a:endParaRPr lang="en-US"/>
        </a:p>
      </dgm:t>
    </dgm:pt>
    <dgm:pt modelId="{EFCF2070-C988-4944-B649-1C3C5CDE54D0}" type="pres">
      <dgm:prSet presAssocID="{EDEDB84A-C89F-4A4B-B385-6173A6B5CA1B}" presName="linear" presStyleCnt="0">
        <dgm:presLayoutVars>
          <dgm:dir/>
          <dgm:animLvl val="lvl"/>
          <dgm:resizeHandles val="exact"/>
        </dgm:presLayoutVars>
      </dgm:prSet>
      <dgm:spPr/>
      <dgm:t>
        <a:bodyPr/>
        <a:lstStyle/>
        <a:p>
          <a:endParaRPr lang="en-GB"/>
        </a:p>
      </dgm:t>
    </dgm:pt>
    <dgm:pt modelId="{FEF1D394-DB79-4E57-A7D9-D75D5F6B45A7}" type="pres">
      <dgm:prSet presAssocID="{A569DF18-025C-4587-A2C3-7FC9B3EED8F6}" presName="parentLin" presStyleCnt="0"/>
      <dgm:spPr/>
    </dgm:pt>
    <dgm:pt modelId="{09290D26-8773-4BE6-96DF-850426C09687}" type="pres">
      <dgm:prSet presAssocID="{A569DF18-025C-4587-A2C3-7FC9B3EED8F6}" presName="parentLeftMargin" presStyleLbl="node1" presStyleIdx="0" presStyleCnt="4"/>
      <dgm:spPr/>
      <dgm:t>
        <a:bodyPr/>
        <a:lstStyle/>
        <a:p>
          <a:endParaRPr lang="en-GB"/>
        </a:p>
      </dgm:t>
    </dgm:pt>
    <dgm:pt modelId="{C4C02088-4FA5-442D-A3C8-3FA2BC8B9D34}" type="pres">
      <dgm:prSet presAssocID="{A569DF18-025C-4587-A2C3-7FC9B3EED8F6}" presName="parentText" presStyleLbl="node1" presStyleIdx="0" presStyleCnt="4">
        <dgm:presLayoutVars>
          <dgm:chMax val="0"/>
          <dgm:bulletEnabled val="1"/>
        </dgm:presLayoutVars>
      </dgm:prSet>
      <dgm:spPr/>
      <dgm:t>
        <a:bodyPr/>
        <a:lstStyle/>
        <a:p>
          <a:endParaRPr lang="en-GB"/>
        </a:p>
      </dgm:t>
    </dgm:pt>
    <dgm:pt modelId="{04C23CAC-ECDB-4733-94EA-C7D050578949}" type="pres">
      <dgm:prSet presAssocID="{A569DF18-025C-4587-A2C3-7FC9B3EED8F6}" presName="negativeSpace" presStyleCnt="0"/>
      <dgm:spPr/>
    </dgm:pt>
    <dgm:pt modelId="{DC909C4F-943C-43F8-AC79-B2D1A284FBCD}" type="pres">
      <dgm:prSet presAssocID="{A569DF18-025C-4587-A2C3-7FC9B3EED8F6}" presName="childText" presStyleLbl="conFgAcc1" presStyleIdx="0" presStyleCnt="4">
        <dgm:presLayoutVars>
          <dgm:bulletEnabled val="1"/>
        </dgm:presLayoutVars>
      </dgm:prSet>
      <dgm:spPr/>
      <dgm:t>
        <a:bodyPr/>
        <a:lstStyle/>
        <a:p>
          <a:endParaRPr lang="en-US"/>
        </a:p>
      </dgm:t>
    </dgm:pt>
    <dgm:pt modelId="{0528B183-453F-4500-B19C-193A1834BC59}" type="pres">
      <dgm:prSet presAssocID="{A2476365-CCDD-46DC-8D5B-A5251911F986}" presName="spaceBetweenRectangles" presStyleCnt="0"/>
      <dgm:spPr/>
    </dgm:pt>
    <dgm:pt modelId="{BAFD7886-2C2B-4FE5-B16C-4349BC0F97DC}" type="pres">
      <dgm:prSet presAssocID="{ABE318D2-D27D-4FA3-9722-1E1B9436B807}" presName="parentLin" presStyleCnt="0"/>
      <dgm:spPr/>
    </dgm:pt>
    <dgm:pt modelId="{306B5F7D-5ABC-4CA0-B36E-2C36014B4491}" type="pres">
      <dgm:prSet presAssocID="{ABE318D2-D27D-4FA3-9722-1E1B9436B807}" presName="parentLeftMargin" presStyleLbl="node1" presStyleIdx="0" presStyleCnt="4"/>
      <dgm:spPr/>
      <dgm:t>
        <a:bodyPr/>
        <a:lstStyle/>
        <a:p>
          <a:endParaRPr lang="en-GB"/>
        </a:p>
      </dgm:t>
    </dgm:pt>
    <dgm:pt modelId="{90C70D42-9FC3-478A-889F-5CF8F48BE76C}" type="pres">
      <dgm:prSet presAssocID="{ABE318D2-D27D-4FA3-9722-1E1B9436B807}" presName="parentText" presStyleLbl="node1" presStyleIdx="1" presStyleCnt="4">
        <dgm:presLayoutVars>
          <dgm:chMax val="0"/>
          <dgm:bulletEnabled val="1"/>
        </dgm:presLayoutVars>
      </dgm:prSet>
      <dgm:spPr/>
      <dgm:t>
        <a:bodyPr/>
        <a:lstStyle/>
        <a:p>
          <a:endParaRPr lang="en-GB"/>
        </a:p>
      </dgm:t>
    </dgm:pt>
    <dgm:pt modelId="{6C5A98B5-EEF9-49F9-A4B9-229E836FA2DB}" type="pres">
      <dgm:prSet presAssocID="{ABE318D2-D27D-4FA3-9722-1E1B9436B807}" presName="negativeSpace" presStyleCnt="0"/>
      <dgm:spPr/>
    </dgm:pt>
    <dgm:pt modelId="{10E2B9D4-50EC-4FA1-94D9-E3D98B047E90}" type="pres">
      <dgm:prSet presAssocID="{ABE318D2-D27D-4FA3-9722-1E1B9436B807}" presName="childText" presStyleLbl="conFgAcc1" presStyleIdx="1" presStyleCnt="4">
        <dgm:presLayoutVars>
          <dgm:bulletEnabled val="1"/>
        </dgm:presLayoutVars>
      </dgm:prSet>
      <dgm:spPr/>
      <dgm:t>
        <a:bodyPr/>
        <a:lstStyle/>
        <a:p>
          <a:endParaRPr lang="en-GB"/>
        </a:p>
      </dgm:t>
    </dgm:pt>
    <dgm:pt modelId="{69E79ABA-3F9A-4D30-94B7-ACEBD48775B1}" type="pres">
      <dgm:prSet presAssocID="{5294C04B-03BF-4310-A7E8-CA14A1E91CBB}" presName="spaceBetweenRectangles" presStyleCnt="0"/>
      <dgm:spPr/>
    </dgm:pt>
    <dgm:pt modelId="{025B51E8-EDA6-43F7-924C-495B25F64834}" type="pres">
      <dgm:prSet presAssocID="{5445C7D5-EF0E-4C5F-8221-F16EFFD4E591}" presName="parentLin" presStyleCnt="0"/>
      <dgm:spPr/>
    </dgm:pt>
    <dgm:pt modelId="{ED4EBA7E-31D7-45D0-AE6D-944E9B70F71F}" type="pres">
      <dgm:prSet presAssocID="{5445C7D5-EF0E-4C5F-8221-F16EFFD4E591}" presName="parentLeftMargin" presStyleLbl="node1" presStyleIdx="1" presStyleCnt="4"/>
      <dgm:spPr/>
      <dgm:t>
        <a:bodyPr/>
        <a:lstStyle/>
        <a:p>
          <a:endParaRPr lang="en-GB"/>
        </a:p>
      </dgm:t>
    </dgm:pt>
    <dgm:pt modelId="{57B4D79D-62BC-4961-A194-9312C7C3E424}" type="pres">
      <dgm:prSet presAssocID="{5445C7D5-EF0E-4C5F-8221-F16EFFD4E591}" presName="parentText" presStyleLbl="node1" presStyleIdx="2" presStyleCnt="4">
        <dgm:presLayoutVars>
          <dgm:chMax val="0"/>
          <dgm:bulletEnabled val="1"/>
        </dgm:presLayoutVars>
      </dgm:prSet>
      <dgm:spPr/>
      <dgm:t>
        <a:bodyPr/>
        <a:lstStyle/>
        <a:p>
          <a:endParaRPr lang="en-GB"/>
        </a:p>
      </dgm:t>
    </dgm:pt>
    <dgm:pt modelId="{7191B2DF-D9BC-4D6B-A57B-7EFF2E8525C4}" type="pres">
      <dgm:prSet presAssocID="{5445C7D5-EF0E-4C5F-8221-F16EFFD4E591}" presName="negativeSpace" presStyleCnt="0"/>
      <dgm:spPr/>
    </dgm:pt>
    <dgm:pt modelId="{BD86CF79-FA99-45E4-B5D3-13020A762AAE}" type="pres">
      <dgm:prSet presAssocID="{5445C7D5-EF0E-4C5F-8221-F16EFFD4E591}" presName="childText" presStyleLbl="conFgAcc1" presStyleIdx="2" presStyleCnt="4">
        <dgm:presLayoutVars>
          <dgm:bulletEnabled val="1"/>
        </dgm:presLayoutVars>
      </dgm:prSet>
      <dgm:spPr/>
      <dgm:t>
        <a:bodyPr/>
        <a:lstStyle/>
        <a:p>
          <a:endParaRPr lang="en-US"/>
        </a:p>
      </dgm:t>
    </dgm:pt>
    <dgm:pt modelId="{9F555804-372B-495C-B932-1548C7CBB520}" type="pres">
      <dgm:prSet presAssocID="{6D80A9F1-5A20-4FFA-AFAF-80D9260E98B9}" presName="spaceBetweenRectangles" presStyleCnt="0"/>
      <dgm:spPr/>
    </dgm:pt>
    <dgm:pt modelId="{816B4AD5-867A-4EBD-B395-21EF06FC289C}" type="pres">
      <dgm:prSet presAssocID="{2072FE68-5EF5-4121-8841-C8C5683857C4}" presName="parentLin" presStyleCnt="0"/>
      <dgm:spPr/>
    </dgm:pt>
    <dgm:pt modelId="{9BDA8130-1B38-4687-AF3E-A6B9D596BB54}" type="pres">
      <dgm:prSet presAssocID="{2072FE68-5EF5-4121-8841-C8C5683857C4}" presName="parentLeftMargin" presStyleLbl="node1" presStyleIdx="2" presStyleCnt="4"/>
      <dgm:spPr/>
      <dgm:t>
        <a:bodyPr/>
        <a:lstStyle/>
        <a:p>
          <a:endParaRPr lang="en-GB"/>
        </a:p>
      </dgm:t>
    </dgm:pt>
    <dgm:pt modelId="{F0300BAF-EB37-4292-A768-853C5EE49174}" type="pres">
      <dgm:prSet presAssocID="{2072FE68-5EF5-4121-8841-C8C5683857C4}" presName="parentText" presStyleLbl="node1" presStyleIdx="3" presStyleCnt="4">
        <dgm:presLayoutVars>
          <dgm:chMax val="0"/>
          <dgm:bulletEnabled val="1"/>
        </dgm:presLayoutVars>
      </dgm:prSet>
      <dgm:spPr/>
      <dgm:t>
        <a:bodyPr/>
        <a:lstStyle/>
        <a:p>
          <a:endParaRPr lang="en-US"/>
        </a:p>
      </dgm:t>
    </dgm:pt>
    <dgm:pt modelId="{CEEE22FD-30CC-4BD3-A7E7-405B9B6D8304}" type="pres">
      <dgm:prSet presAssocID="{2072FE68-5EF5-4121-8841-C8C5683857C4}" presName="negativeSpace" presStyleCnt="0"/>
      <dgm:spPr/>
    </dgm:pt>
    <dgm:pt modelId="{0784567E-D101-4141-A8B6-FE785B9881A2}" type="pres">
      <dgm:prSet presAssocID="{2072FE68-5EF5-4121-8841-C8C5683857C4}" presName="childText" presStyleLbl="conFgAcc1" presStyleIdx="3" presStyleCnt="4">
        <dgm:presLayoutVars>
          <dgm:bulletEnabled val="1"/>
        </dgm:presLayoutVars>
      </dgm:prSet>
      <dgm:spPr/>
      <dgm:t>
        <a:bodyPr/>
        <a:lstStyle/>
        <a:p>
          <a:endParaRPr lang="en-US"/>
        </a:p>
      </dgm:t>
    </dgm:pt>
  </dgm:ptLst>
  <dgm:cxnLst>
    <dgm:cxn modelId="{B95E6CB6-74EF-4806-BAB1-8B93E211C488}" type="presOf" srcId="{ABE318D2-D27D-4FA3-9722-1E1B9436B807}" destId="{90C70D42-9FC3-478A-889F-5CF8F48BE76C}" srcOrd="1" destOrd="0" presId="urn:microsoft.com/office/officeart/2005/8/layout/list1"/>
    <dgm:cxn modelId="{5C5BCA35-1359-49E0-8D0E-990988B5A679}" type="presOf" srcId="{2072FE68-5EF5-4121-8841-C8C5683857C4}" destId="{F0300BAF-EB37-4292-A768-853C5EE49174}" srcOrd="1" destOrd="0" presId="urn:microsoft.com/office/officeart/2005/8/layout/list1"/>
    <dgm:cxn modelId="{374827B2-8D6F-42C4-A92B-97BF4308BF67}" srcId="{EDEDB84A-C89F-4A4B-B385-6173A6B5CA1B}" destId="{A569DF18-025C-4587-A2C3-7FC9B3EED8F6}" srcOrd="0" destOrd="0" parTransId="{179D114A-EDA3-41AF-96A4-062908EAC6D7}" sibTransId="{A2476365-CCDD-46DC-8D5B-A5251911F986}"/>
    <dgm:cxn modelId="{0736C309-FF74-4F8F-A684-B799FD9D498B}" srcId="{EDEDB84A-C89F-4A4B-B385-6173A6B5CA1B}" destId="{ABE318D2-D27D-4FA3-9722-1E1B9436B807}" srcOrd="1" destOrd="0" parTransId="{BE6F76E1-B9E1-470F-A8FB-59C1D7CF6ACD}" sibTransId="{5294C04B-03BF-4310-A7E8-CA14A1E91CBB}"/>
    <dgm:cxn modelId="{3B951666-BDA3-4BB8-BF37-AD1DD550562B}" srcId="{EDEDB84A-C89F-4A4B-B385-6173A6B5CA1B}" destId="{5445C7D5-EF0E-4C5F-8221-F16EFFD4E591}" srcOrd="2" destOrd="0" parTransId="{F091481A-5A1F-4D15-B9C0-16CC8B6B1E62}" sibTransId="{6D80A9F1-5A20-4FFA-AFAF-80D9260E98B9}"/>
    <dgm:cxn modelId="{37157A6F-03E6-4BF9-9B3E-705F859E5714}" srcId="{ABE318D2-D27D-4FA3-9722-1E1B9436B807}" destId="{FD570ABC-74D9-4D7C-A4BB-28B98F83BE05}" srcOrd="0" destOrd="0" parTransId="{6619A8F5-2C8E-4919-9CD1-E66AA8FD013D}" sibTransId="{5AE040AF-54CC-4566-813A-5B38D63E0E5A}"/>
    <dgm:cxn modelId="{AEBFCE5C-F571-4166-82DB-DA10598D3057}" type="presOf" srcId="{2072FE68-5EF5-4121-8841-C8C5683857C4}" destId="{9BDA8130-1B38-4687-AF3E-A6B9D596BB54}" srcOrd="0" destOrd="0" presId="urn:microsoft.com/office/officeart/2005/8/layout/list1"/>
    <dgm:cxn modelId="{D4C31052-B8E3-459B-83F6-9D0326F95221}" type="presOf" srcId="{ABE318D2-D27D-4FA3-9722-1E1B9436B807}" destId="{306B5F7D-5ABC-4CA0-B36E-2C36014B4491}" srcOrd="0" destOrd="0" presId="urn:microsoft.com/office/officeart/2005/8/layout/list1"/>
    <dgm:cxn modelId="{DE90CAFC-B0CA-41BA-83D5-3531B61B28BC}" type="presOf" srcId="{5445C7D5-EF0E-4C5F-8221-F16EFFD4E591}" destId="{57B4D79D-62BC-4961-A194-9312C7C3E424}" srcOrd="1" destOrd="0" presId="urn:microsoft.com/office/officeart/2005/8/layout/list1"/>
    <dgm:cxn modelId="{326BD8E8-521C-47A0-94A0-6C185B591A14}" type="presOf" srcId="{21AAC591-5D75-402A-A194-1E4B7AAAB174}" destId="{0784567E-D101-4141-A8B6-FE785B9881A2}" srcOrd="0" destOrd="0" presId="urn:microsoft.com/office/officeart/2005/8/layout/list1"/>
    <dgm:cxn modelId="{E38472AA-E6A2-4536-B96B-3BBE665F1C12}" type="presOf" srcId="{EDEDB84A-C89F-4A4B-B385-6173A6B5CA1B}" destId="{EFCF2070-C988-4944-B649-1C3C5CDE54D0}" srcOrd="0" destOrd="0" presId="urn:microsoft.com/office/officeart/2005/8/layout/list1"/>
    <dgm:cxn modelId="{D937A30C-41E0-4B22-ACD8-59B980B8B142}" srcId="{2072FE68-5EF5-4121-8841-C8C5683857C4}" destId="{21AAC591-5D75-402A-A194-1E4B7AAAB174}" srcOrd="0" destOrd="0" parTransId="{EB2BCE38-73BE-4182-B206-3977D559DB6B}" sibTransId="{00AA35A8-3168-4EC1-9CA8-69E2946590A3}"/>
    <dgm:cxn modelId="{09801BA8-9020-4448-B51D-B6369D30D830}" type="presOf" srcId="{A569DF18-025C-4587-A2C3-7FC9B3EED8F6}" destId="{09290D26-8773-4BE6-96DF-850426C09687}" srcOrd="0" destOrd="0" presId="urn:microsoft.com/office/officeart/2005/8/layout/list1"/>
    <dgm:cxn modelId="{D5A1EBF8-577B-450F-B40B-20A25C81F7E7}" srcId="{5445C7D5-EF0E-4C5F-8221-F16EFFD4E591}" destId="{4A360057-74F3-402F-850F-A217227497F0}" srcOrd="0" destOrd="0" parTransId="{2443220A-5B39-492A-ACE8-179879AE60AD}" sibTransId="{087CD1BB-5242-4CA7-9136-D0E3EBCB7C17}"/>
    <dgm:cxn modelId="{B14E8C44-D932-46A9-90D9-61CB382430EF}" type="presOf" srcId="{F2C3713C-6847-4500-97F5-34A59C349F33}" destId="{DC909C4F-943C-43F8-AC79-B2D1A284FBCD}" srcOrd="0" destOrd="0" presId="urn:microsoft.com/office/officeart/2005/8/layout/list1"/>
    <dgm:cxn modelId="{5DEEDCAC-ED60-4E2E-B21B-135907FBC436}" srcId="{EDEDB84A-C89F-4A4B-B385-6173A6B5CA1B}" destId="{2072FE68-5EF5-4121-8841-C8C5683857C4}" srcOrd="3" destOrd="0" parTransId="{0A19AB78-8F8A-40B5-8A99-5C33D394C20C}" sibTransId="{4BC7514F-0EC4-4AAA-B7B2-53B4B28E4B98}"/>
    <dgm:cxn modelId="{1B8F6B42-C314-4A91-A025-88DA0F900B8D}" srcId="{A569DF18-025C-4587-A2C3-7FC9B3EED8F6}" destId="{F2C3713C-6847-4500-97F5-34A59C349F33}" srcOrd="0" destOrd="0" parTransId="{4E433C34-18B3-4199-A4B0-763A83A095C8}" sibTransId="{42131515-E15A-4527-94A8-892767AFB470}"/>
    <dgm:cxn modelId="{6F849B7A-99B1-4231-BC8F-C19C40B1489F}" type="presOf" srcId="{5445C7D5-EF0E-4C5F-8221-F16EFFD4E591}" destId="{ED4EBA7E-31D7-45D0-AE6D-944E9B70F71F}" srcOrd="0" destOrd="0" presId="urn:microsoft.com/office/officeart/2005/8/layout/list1"/>
    <dgm:cxn modelId="{094432AA-4FA0-45D4-9A5A-FC7B689B1B13}" type="presOf" srcId="{A569DF18-025C-4587-A2C3-7FC9B3EED8F6}" destId="{C4C02088-4FA5-442D-A3C8-3FA2BC8B9D34}" srcOrd="1" destOrd="0" presId="urn:microsoft.com/office/officeart/2005/8/layout/list1"/>
    <dgm:cxn modelId="{2F10754B-514C-4523-A1CF-5490EBE68D92}" type="presOf" srcId="{4A360057-74F3-402F-850F-A217227497F0}" destId="{BD86CF79-FA99-45E4-B5D3-13020A762AAE}" srcOrd="0" destOrd="0" presId="urn:microsoft.com/office/officeart/2005/8/layout/list1"/>
    <dgm:cxn modelId="{2AF5B07B-1C54-4563-A41B-EF6DA0A69CB3}" type="presOf" srcId="{FD570ABC-74D9-4D7C-A4BB-28B98F83BE05}" destId="{10E2B9D4-50EC-4FA1-94D9-E3D98B047E90}" srcOrd="0" destOrd="0" presId="urn:microsoft.com/office/officeart/2005/8/layout/list1"/>
    <dgm:cxn modelId="{8B15A3EE-10E1-42B0-BB23-6491E562C326}" type="presParOf" srcId="{EFCF2070-C988-4944-B649-1C3C5CDE54D0}" destId="{FEF1D394-DB79-4E57-A7D9-D75D5F6B45A7}" srcOrd="0" destOrd="0" presId="urn:microsoft.com/office/officeart/2005/8/layout/list1"/>
    <dgm:cxn modelId="{1F8E63E0-779F-41A9-9BAA-8FA2E7BAAA85}" type="presParOf" srcId="{FEF1D394-DB79-4E57-A7D9-D75D5F6B45A7}" destId="{09290D26-8773-4BE6-96DF-850426C09687}" srcOrd="0" destOrd="0" presId="urn:microsoft.com/office/officeart/2005/8/layout/list1"/>
    <dgm:cxn modelId="{FDA7453B-DC22-4503-A584-CDA852D67750}" type="presParOf" srcId="{FEF1D394-DB79-4E57-A7D9-D75D5F6B45A7}" destId="{C4C02088-4FA5-442D-A3C8-3FA2BC8B9D34}" srcOrd="1" destOrd="0" presId="urn:microsoft.com/office/officeart/2005/8/layout/list1"/>
    <dgm:cxn modelId="{949FA438-237E-4869-8AA1-1A583C330A05}" type="presParOf" srcId="{EFCF2070-C988-4944-B649-1C3C5CDE54D0}" destId="{04C23CAC-ECDB-4733-94EA-C7D050578949}" srcOrd="1" destOrd="0" presId="urn:microsoft.com/office/officeart/2005/8/layout/list1"/>
    <dgm:cxn modelId="{74DF3D9B-73F6-4A1F-B282-D16AC1FAE275}" type="presParOf" srcId="{EFCF2070-C988-4944-B649-1C3C5CDE54D0}" destId="{DC909C4F-943C-43F8-AC79-B2D1A284FBCD}" srcOrd="2" destOrd="0" presId="urn:microsoft.com/office/officeart/2005/8/layout/list1"/>
    <dgm:cxn modelId="{B5D716B3-6E4A-44BE-B2B0-360DE33C4639}" type="presParOf" srcId="{EFCF2070-C988-4944-B649-1C3C5CDE54D0}" destId="{0528B183-453F-4500-B19C-193A1834BC59}" srcOrd="3" destOrd="0" presId="urn:microsoft.com/office/officeart/2005/8/layout/list1"/>
    <dgm:cxn modelId="{CF9AFA4E-B942-468D-99C4-F8D8F6FA8369}" type="presParOf" srcId="{EFCF2070-C988-4944-B649-1C3C5CDE54D0}" destId="{BAFD7886-2C2B-4FE5-B16C-4349BC0F97DC}" srcOrd="4" destOrd="0" presId="urn:microsoft.com/office/officeart/2005/8/layout/list1"/>
    <dgm:cxn modelId="{8F0DB61C-9FFF-4041-8F2B-8BB6E811A11D}" type="presParOf" srcId="{BAFD7886-2C2B-4FE5-B16C-4349BC0F97DC}" destId="{306B5F7D-5ABC-4CA0-B36E-2C36014B4491}" srcOrd="0" destOrd="0" presId="urn:microsoft.com/office/officeart/2005/8/layout/list1"/>
    <dgm:cxn modelId="{0F0A3054-EF86-48A7-BD19-FD3B1BDE36BD}" type="presParOf" srcId="{BAFD7886-2C2B-4FE5-B16C-4349BC0F97DC}" destId="{90C70D42-9FC3-478A-889F-5CF8F48BE76C}" srcOrd="1" destOrd="0" presId="urn:microsoft.com/office/officeart/2005/8/layout/list1"/>
    <dgm:cxn modelId="{B2C4D810-F2AE-4782-8B65-B2868977DFA5}" type="presParOf" srcId="{EFCF2070-C988-4944-B649-1C3C5CDE54D0}" destId="{6C5A98B5-EEF9-49F9-A4B9-229E836FA2DB}" srcOrd="5" destOrd="0" presId="urn:microsoft.com/office/officeart/2005/8/layout/list1"/>
    <dgm:cxn modelId="{C9343980-0938-4700-A799-2BA2130ED5B3}" type="presParOf" srcId="{EFCF2070-C988-4944-B649-1C3C5CDE54D0}" destId="{10E2B9D4-50EC-4FA1-94D9-E3D98B047E90}" srcOrd="6" destOrd="0" presId="urn:microsoft.com/office/officeart/2005/8/layout/list1"/>
    <dgm:cxn modelId="{B5AC9F31-0588-4FBC-8BAD-2D6BE8F8DBA7}" type="presParOf" srcId="{EFCF2070-C988-4944-B649-1C3C5CDE54D0}" destId="{69E79ABA-3F9A-4D30-94B7-ACEBD48775B1}" srcOrd="7" destOrd="0" presId="urn:microsoft.com/office/officeart/2005/8/layout/list1"/>
    <dgm:cxn modelId="{0FF52AC6-7BC6-4866-8B3B-2BA56992496F}" type="presParOf" srcId="{EFCF2070-C988-4944-B649-1C3C5CDE54D0}" destId="{025B51E8-EDA6-43F7-924C-495B25F64834}" srcOrd="8" destOrd="0" presId="urn:microsoft.com/office/officeart/2005/8/layout/list1"/>
    <dgm:cxn modelId="{9D28F3E5-F0F5-4A00-8CC1-5C3025933B81}" type="presParOf" srcId="{025B51E8-EDA6-43F7-924C-495B25F64834}" destId="{ED4EBA7E-31D7-45D0-AE6D-944E9B70F71F}" srcOrd="0" destOrd="0" presId="urn:microsoft.com/office/officeart/2005/8/layout/list1"/>
    <dgm:cxn modelId="{BA0F4365-EDA7-468F-AA07-BEFB882B3CB6}" type="presParOf" srcId="{025B51E8-EDA6-43F7-924C-495B25F64834}" destId="{57B4D79D-62BC-4961-A194-9312C7C3E424}" srcOrd="1" destOrd="0" presId="urn:microsoft.com/office/officeart/2005/8/layout/list1"/>
    <dgm:cxn modelId="{B073EB14-9B46-497C-89F9-0FE4FF0A707D}" type="presParOf" srcId="{EFCF2070-C988-4944-B649-1C3C5CDE54D0}" destId="{7191B2DF-D9BC-4D6B-A57B-7EFF2E8525C4}" srcOrd="9" destOrd="0" presId="urn:microsoft.com/office/officeart/2005/8/layout/list1"/>
    <dgm:cxn modelId="{1D08B563-4CBC-414B-B68F-A9F7A5F04C3C}" type="presParOf" srcId="{EFCF2070-C988-4944-B649-1C3C5CDE54D0}" destId="{BD86CF79-FA99-45E4-B5D3-13020A762AAE}" srcOrd="10" destOrd="0" presId="urn:microsoft.com/office/officeart/2005/8/layout/list1"/>
    <dgm:cxn modelId="{681DEA78-E204-46D1-A5E3-F09C65CA667F}" type="presParOf" srcId="{EFCF2070-C988-4944-B649-1C3C5CDE54D0}" destId="{9F555804-372B-495C-B932-1548C7CBB520}" srcOrd="11" destOrd="0" presId="urn:microsoft.com/office/officeart/2005/8/layout/list1"/>
    <dgm:cxn modelId="{4D324612-B070-46A1-B4FE-68EAF7A300D0}" type="presParOf" srcId="{EFCF2070-C988-4944-B649-1C3C5CDE54D0}" destId="{816B4AD5-867A-4EBD-B395-21EF06FC289C}" srcOrd="12" destOrd="0" presId="urn:microsoft.com/office/officeart/2005/8/layout/list1"/>
    <dgm:cxn modelId="{A6D85A61-8519-4B9E-A4F9-66A07EF1B83E}" type="presParOf" srcId="{816B4AD5-867A-4EBD-B395-21EF06FC289C}" destId="{9BDA8130-1B38-4687-AF3E-A6B9D596BB54}" srcOrd="0" destOrd="0" presId="urn:microsoft.com/office/officeart/2005/8/layout/list1"/>
    <dgm:cxn modelId="{7EC3C3AD-09E5-4C83-B29A-2BE58829131A}" type="presParOf" srcId="{816B4AD5-867A-4EBD-B395-21EF06FC289C}" destId="{F0300BAF-EB37-4292-A768-853C5EE49174}" srcOrd="1" destOrd="0" presId="urn:microsoft.com/office/officeart/2005/8/layout/list1"/>
    <dgm:cxn modelId="{26D55CB3-6E01-4A9A-AF11-27F895A5685A}" type="presParOf" srcId="{EFCF2070-C988-4944-B649-1C3C5CDE54D0}" destId="{CEEE22FD-30CC-4BD3-A7E7-405B9B6D8304}" srcOrd="13" destOrd="0" presId="urn:microsoft.com/office/officeart/2005/8/layout/list1"/>
    <dgm:cxn modelId="{806C5220-48EA-412E-8AD8-149347BF6E3F}" type="presParOf" srcId="{EFCF2070-C988-4944-B649-1C3C5CDE54D0}" destId="{0784567E-D101-4141-A8B6-FE785B9881A2}" srcOrd="14" destOrd="0" presId="urn:microsoft.com/office/officeart/2005/8/layout/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AEE38E9-7AD4-4892-8DC8-6F081A267846}"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en-GB"/>
        </a:p>
      </dgm:t>
    </dgm:pt>
    <dgm:pt modelId="{D2E43656-F2F9-4B11-A0BE-7EDBFF008145}">
      <dgm:prSet phldrT="[Text]" custT="1"/>
      <dgm:spPr>
        <a:xfrm rot="5400000">
          <a:off x="1365677" y="210586"/>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800">
              <a:solidFill>
                <a:sysClr val="window" lastClr="FFFFFF"/>
              </a:solidFill>
              <a:latin typeface="Arial" panose="020B0604020202020204" pitchFamily="34" charset="0"/>
              <a:ea typeface="+mn-ea"/>
              <a:cs typeface="Arial" panose="020B0604020202020204" pitchFamily="34" charset="0"/>
            </a:rPr>
            <a:t>Duty</a:t>
          </a:r>
          <a:r>
            <a:rPr lang="en-GB" sz="1000">
              <a:solidFill>
                <a:sysClr val="window" lastClr="FFFFFF"/>
              </a:solidFill>
              <a:latin typeface="Arial" panose="020B0604020202020204" pitchFamily="34" charset="0"/>
              <a:ea typeface="+mn-ea"/>
              <a:cs typeface="Arial" panose="020B0604020202020204" pitchFamily="34" charset="0"/>
            </a:rPr>
            <a:t> Roles</a:t>
          </a:r>
        </a:p>
      </dgm:t>
    </dgm:pt>
    <dgm:pt modelId="{09111346-E096-4D46-9036-0CCA5FFDBAC0}" type="parTrans" cxnId="{2869C88C-3055-4D06-A3F3-61D2B487E425}">
      <dgm:prSet/>
      <dgm:spPr/>
      <dgm:t>
        <a:bodyPr/>
        <a:lstStyle/>
        <a:p>
          <a:endParaRPr lang="en-GB" sz="1000">
            <a:latin typeface="Arial" panose="020B0604020202020204" pitchFamily="34" charset="0"/>
            <a:cs typeface="Arial" panose="020B0604020202020204" pitchFamily="34" charset="0"/>
          </a:endParaRPr>
        </a:p>
      </dgm:t>
    </dgm:pt>
    <dgm:pt modelId="{6F67ED7D-3F89-41A8-A2C9-C4A9CF0C4C5D}" type="sibTrans" cxnId="{2869C88C-3055-4D06-A3F3-61D2B487E425}">
      <dgm:prSet custT="1"/>
      <dgm:spPr>
        <a:xfrm rot="5400000">
          <a:off x="522914" y="210586"/>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000">
              <a:solidFill>
                <a:sysClr val="window" lastClr="FFFFFF"/>
              </a:solidFill>
              <a:latin typeface="Arial" panose="020B0604020202020204" pitchFamily="34" charset="0"/>
              <a:ea typeface="+mn-ea"/>
              <a:cs typeface="Arial" panose="020B0604020202020204" pitchFamily="34" charset="0"/>
            </a:rPr>
            <a:t>GP </a:t>
          </a:r>
          <a:r>
            <a:rPr lang="en-GB" sz="800">
              <a:solidFill>
                <a:sysClr val="window" lastClr="FFFFFF"/>
              </a:solidFill>
              <a:latin typeface="Arial" panose="020B0604020202020204" pitchFamily="34" charset="0"/>
              <a:ea typeface="+mn-ea"/>
              <a:cs typeface="Arial" panose="020B0604020202020204" pitchFamily="34" charset="0"/>
            </a:rPr>
            <a:t>Session</a:t>
          </a:r>
        </a:p>
      </dgm:t>
    </dgm:pt>
    <dgm:pt modelId="{32FA3A60-9331-4FF1-B032-D3343EC3EA02}">
      <dgm:prSet phldrT="[Text]" custT="1"/>
      <dgm:spPr>
        <a:xfrm>
          <a:off x="2227992" y="331673"/>
          <a:ext cx="1000982" cy="538162"/>
        </a:xfrm>
        <a:noFill/>
        <a:ln>
          <a:noFill/>
        </a:ln>
        <a:effectLst/>
      </dgm:spPr>
      <dgm:t>
        <a:bodyPr/>
        <a:lstStyle/>
        <a:p>
          <a:r>
            <a:rPr lang="en-GB"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staff skill mix</a:t>
          </a:r>
        </a:p>
      </dgm:t>
    </dgm:pt>
    <dgm:pt modelId="{40B67985-D5E9-437B-B424-000D218E3CC4}" type="parTrans" cxnId="{C11214CE-2833-40E1-853B-88F0D9B5DA6F}">
      <dgm:prSet/>
      <dgm:spPr/>
      <dgm:t>
        <a:bodyPr/>
        <a:lstStyle/>
        <a:p>
          <a:endParaRPr lang="en-GB" sz="1000">
            <a:latin typeface="Arial" panose="020B0604020202020204" pitchFamily="34" charset="0"/>
            <a:cs typeface="Arial" panose="020B0604020202020204" pitchFamily="34" charset="0"/>
          </a:endParaRPr>
        </a:p>
      </dgm:t>
    </dgm:pt>
    <dgm:pt modelId="{DEA51F46-30BE-473B-8247-052DE058E6A2}" type="sibTrans" cxnId="{C11214CE-2833-40E1-853B-88F0D9B5DA6F}">
      <dgm:prSet/>
      <dgm:spPr/>
      <dgm:t>
        <a:bodyPr/>
        <a:lstStyle/>
        <a:p>
          <a:endParaRPr lang="en-GB" sz="1000">
            <a:latin typeface="Arial" panose="020B0604020202020204" pitchFamily="34" charset="0"/>
            <a:cs typeface="Arial" panose="020B0604020202020204" pitchFamily="34" charset="0"/>
          </a:endParaRPr>
        </a:p>
      </dgm:t>
    </dgm:pt>
    <dgm:pt modelId="{4C7FA06B-6508-49E8-8791-27A4067B3453}">
      <dgm:prSet phldrT="[Text]" custT="1"/>
      <dgm:spPr>
        <a:xfrm rot="5400000">
          <a:off x="942681" y="971907"/>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800">
              <a:solidFill>
                <a:sysClr val="window" lastClr="FFFFFF"/>
              </a:solidFill>
              <a:latin typeface="Arial" panose="020B0604020202020204" pitchFamily="34" charset="0"/>
              <a:ea typeface="+mn-ea"/>
              <a:cs typeface="Arial" panose="020B0604020202020204" pitchFamily="34" charset="0"/>
            </a:rPr>
            <a:t>Access</a:t>
          </a:r>
        </a:p>
      </dgm:t>
    </dgm:pt>
    <dgm:pt modelId="{9D6D05E6-FD70-42D1-8E21-2B2C62F6A3F7}" type="parTrans" cxnId="{7EBF8454-F810-4550-A23E-F0E4040CDD99}">
      <dgm:prSet/>
      <dgm:spPr/>
      <dgm:t>
        <a:bodyPr/>
        <a:lstStyle/>
        <a:p>
          <a:endParaRPr lang="en-GB" sz="1000">
            <a:latin typeface="Arial" panose="020B0604020202020204" pitchFamily="34" charset="0"/>
            <a:cs typeface="Arial" panose="020B0604020202020204" pitchFamily="34" charset="0"/>
          </a:endParaRPr>
        </a:p>
      </dgm:t>
    </dgm:pt>
    <dgm:pt modelId="{A0EFA7D2-DE3A-41E5-AD4A-043CB0DD5122}" type="sibTrans" cxnId="{7EBF8454-F810-4550-A23E-F0E4040CDD99}">
      <dgm:prSet custT="1"/>
      <dgm:spPr>
        <a:xfrm rot="5400000">
          <a:off x="1785443" y="971907"/>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800">
              <a:solidFill>
                <a:sysClr val="window" lastClr="FFFFFF"/>
              </a:solidFill>
              <a:latin typeface="Arial" panose="020B0604020202020204" pitchFamily="34" charset="0"/>
              <a:ea typeface="+mn-ea"/>
              <a:cs typeface="Arial" panose="020B0604020202020204" pitchFamily="34" charset="0"/>
            </a:rPr>
            <a:t>Clinical</a:t>
          </a:r>
          <a:r>
            <a:rPr lang="en-GB" sz="1000">
              <a:solidFill>
                <a:sysClr val="window" lastClr="FFFFFF"/>
              </a:solidFill>
              <a:latin typeface="Arial" panose="020B0604020202020204" pitchFamily="34" charset="0"/>
              <a:ea typeface="+mn-ea"/>
              <a:cs typeface="Arial" panose="020B0604020202020204" pitchFamily="34" charset="0"/>
            </a:rPr>
            <a:t> Admin</a:t>
          </a:r>
        </a:p>
      </dgm:t>
    </dgm:pt>
    <dgm:pt modelId="{26E8D28B-64F4-4FB5-9C30-F7C4B9842958}">
      <dgm:prSet phldrT="[Text]" custT="1"/>
      <dgm:spPr>
        <a:xfrm>
          <a:off x="0" y="1092993"/>
          <a:ext cx="968692" cy="538162"/>
        </a:xfrm>
        <a:noFill/>
        <a:ln>
          <a:noFill/>
        </a:ln>
        <a:effectLst/>
      </dgm:spPr>
      <dgm:t>
        <a:bodyPr/>
        <a:lstStyle/>
        <a:p>
          <a:r>
            <a:rPr lang="en-GB"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Pharmacist</a:t>
          </a:r>
        </a:p>
      </dgm:t>
    </dgm:pt>
    <dgm:pt modelId="{FCAF3963-A8BA-452E-A2BC-FA954E7C5C3C}" type="parTrans" cxnId="{F5EFAC2F-3822-4740-8686-E5FA6230C465}">
      <dgm:prSet/>
      <dgm:spPr/>
      <dgm:t>
        <a:bodyPr/>
        <a:lstStyle/>
        <a:p>
          <a:endParaRPr lang="en-GB" sz="1000">
            <a:latin typeface="Arial" panose="020B0604020202020204" pitchFamily="34" charset="0"/>
            <a:cs typeface="Arial" panose="020B0604020202020204" pitchFamily="34" charset="0"/>
          </a:endParaRPr>
        </a:p>
      </dgm:t>
    </dgm:pt>
    <dgm:pt modelId="{BCE3194C-E83D-4AE4-90F6-9E1CF97B14B5}" type="sibTrans" cxnId="{F5EFAC2F-3822-4740-8686-E5FA6230C465}">
      <dgm:prSet/>
      <dgm:spPr/>
      <dgm:t>
        <a:bodyPr/>
        <a:lstStyle/>
        <a:p>
          <a:endParaRPr lang="en-GB" sz="1000">
            <a:latin typeface="Arial" panose="020B0604020202020204" pitchFamily="34" charset="0"/>
            <a:cs typeface="Arial" panose="020B0604020202020204" pitchFamily="34" charset="0"/>
          </a:endParaRPr>
        </a:p>
      </dgm:t>
    </dgm:pt>
    <dgm:pt modelId="{4E64E6DA-4D60-4AE5-9B91-03667D2558CB}">
      <dgm:prSet phldrT="[Text]" custT="1"/>
      <dgm:spPr>
        <a:xfrm rot="5400000">
          <a:off x="1365677" y="1733227"/>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800">
              <a:solidFill>
                <a:sysClr val="window" lastClr="FFFFFF"/>
              </a:solidFill>
              <a:latin typeface="Arial" panose="020B0604020202020204" pitchFamily="34" charset="0"/>
              <a:ea typeface="+mn-ea"/>
              <a:cs typeface="Arial" panose="020B0604020202020204" pitchFamily="34" charset="0"/>
            </a:rPr>
            <a:t>Training</a:t>
          </a:r>
        </a:p>
      </dgm:t>
    </dgm:pt>
    <dgm:pt modelId="{0AD58BC8-21D1-4FC7-99DB-60BB7FDDFAE7}" type="parTrans" cxnId="{B4754669-E5AE-4C58-83A1-E7BBD69191D1}">
      <dgm:prSet/>
      <dgm:spPr/>
      <dgm:t>
        <a:bodyPr/>
        <a:lstStyle/>
        <a:p>
          <a:endParaRPr lang="en-GB" sz="1000">
            <a:latin typeface="Arial" panose="020B0604020202020204" pitchFamily="34" charset="0"/>
            <a:cs typeface="Arial" panose="020B0604020202020204" pitchFamily="34" charset="0"/>
          </a:endParaRPr>
        </a:p>
      </dgm:t>
    </dgm:pt>
    <dgm:pt modelId="{912EE2A8-1B6B-49C9-96E2-860DCFDD66E2}" type="sibTrans" cxnId="{B4754669-E5AE-4C58-83A1-E7BBD69191D1}">
      <dgm:prSet custT="1"/>
      <dgm:spPr>
        <a:xfrm rot="5400000">
          <a:off x="522914" y="1733227"/>
          <a:ext cx="896937" cy="780335"/>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800">
              <a:solidFill>
                <a:sysClr val="window" lastClr="FFFFFF"/>
              </a:solidFill>
              <a:latin typeface="Arial" panose="020B0604020202020204" pitchFamily="34" charset="0"/>
              <a:ea typeface="+mn-ea"/>
              <a:cs typeface="Arial" panose="020B0604020202020204" pitchFamily="34" charset="0"/>
            </a:rPr>
            <a:t>ECP</a:t>
          </a:r>
        </a:p>
      </dgm:t>
    </dgm:pt>
    <dgm:pt modelId="{8BC0C2A5-CC81-4CC8-A648-1A50306A2A37}">
      <dgm:prSet phldrT="[Text]" custT="1"/>
      <dgm:spPr>
        <a:xfrm>
          <a:off x="2227992" y="1854314"/>
          <a:ext cx="1000982" cy="538162"/>
        </a:xfrm>
        <a:noFill/>
        <a:ln>
          <a:noFill/>
        </a:ln>
        <a:effectLst/>
      </dgm:spPr>
      <dgm:t>
        <a:bodyPr/>
        <a:lstStyle/>
        <a:p>
          <a:r>
            <a:rPr lang="en-GB"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LTC Management</a:t>
          </a:r>
        </a:p>
      </dgm:t>
    </dgm:pt>
    <dgm:pt modelId="{956CE1CF-973F-4C7D-A358-3FD0AC5C614D}" type="parTrans" cxnId="{FD4FBFED-C034-4411-9084-99AEED270D2C}">
      <dgm:prSet/>
      <dgm:spPr/>
      <dgm:t>
        <a:bodyPr/>
        <a:lstStyle/>
        <a:p>
          <a:endParaRPr lang="en-GB" sz="1000">
            <a:latin typeface="Arial" panose="020B0604020202020204" pitchFamily="34" charset="0"/>
            <a:cs typeface="Arial" panose="020B0604020202020204" pitchFamily="34" charset="0"/>
          </a:endParaRPr>
        </a:p>
      </dgm:t>
    </dgm:pt>
    <dgm:pt modelId="{B4DE8EF6-45F2-49EA-BF48-EC69659BF8ED}" type="sibTrans" cxnId="{FD4FBFED-C034-4411-9084-99AEED270D2C}">
      <dgm:prSet/>
      <dgm:spPr/>
      <dgm:t>
        <a:bodyPr/>
        <a:lstStyle/>
        <a:p>
          <a:endParaRPr lang="en-GB" sz="1000">
            <a:latin typeface="Arial" panose="020B0604020202020204" pitchFamily="34" charset="0"/>
            <a:cs typeface="Arial" panose="020B0604020202020204" pitchFamily="34" charset="0"/>
          </a:endParaRPr>
        </a:p>
      </dgm:t>
    </dgm:pt>
    <dgm:pt modelId="{98E835CD-803F-4A7E-97B0-22F7A24AD380}" type="pres">
      <dgm:prSet presAssocID="{5AEE38E9-7AD4-4892-8DC8-6F081A267846}" presName="Name0" presStyleCnt="0">
        <dgm:presLayoutVars>
          <dgm:chMax/>
          <dgm:chPref/>
          <dgm:dir/>
          <dgm:animLvl val="lvl"/>
        </dgm:presLayoutVars>
      </dgm:prSet>
      <dgm:spPr/>
      <dgm:t>
        <a:bodyPr/>
        <a:lstStyle/>
        <a:p>
          <a:endParaRPr lang="en-GB"/>
        </a:p>
      </dgm:t>
    </dgm:pt>
    <dgm:pt modelId="{BA6D3A3F-4DC4-451C-B360-C0FD5C87B2C0}" type="pres">
      <dgm:prSet presAssocID="{D2E43656-F2F9-4B11-A0BE-7EDBFF008145}" presName="composite" presStyleCnt="0"/>
      <dgm:spPr/>
    </dgm:pt>
    <dgm:pt modelId="{5C35D0A2-D416-4522-A3A1-FBF81F1D525E}" type="pres">
      <dgm:prSet presAssocID="{D2E43656-F2F9-4B11-A0BE-7EDBFF008145}" presName="Parent1" presStyleLbl="node1" presStyleIdx="0" presStyleCnt="6">
        <dgm:presLayoutVars>
          <dgm:chMax val="1"/>
          <dgm:chPref val="1"/>
          <dgm:bulletEnabled val="1"/>
        </dgm:presLayoutVars>
      </dgm:prSet>
      <dgm:spPr>
        <a:prstGeom prst="hexagon">
          <a:avLst>
            <a:gd name="adj" fmla="val 25000"/>
            <a:gd name="vf" fmla="val 115470"/>
          </a:avLst>
        </a:prstGeom>
      </dgm:spPr>
      <dgm:t>
        <a:bodyPr/>
        <a:lstStyle/>
        <a:p>
          <a:endParaRPr lang="en-GB"/>
        </a:p>
      </dgm:t>
    </dgm:pt>
    <dgm:pt modelId="{81699707-6DF7-43F5-B046-5DA3E484F520}" type="pres">
      <dgm:prSet presAssocID="{D2E43656-F2F9-4B11-A0BE-7EDBFF008145}" presName="Childtext1" presStyleLbl="revTx" presStyleIdx="0" presStyleCnt="3">
        <dgm:presLayoutVars>
          <dgm:chMax val="0"/>
          <dgm:chPref val="0"/>
          <dgm:bulletEnabled val="1"/>
        </dgm:presLayoutVars>
      </dgm:prSet>
      <dgm:spPr>
        <a:prstGeom prst="rect">
          <a:avLst/>
        </a:prstGeom>
      </dgm:spPr>
      <dgm:t>
        <a:bodyPr/>
        <a:lstStyle/>
        <a:p>
          <a:endParaRPr lang="en-GB"/>
        </a:p>
      </dgm:t>
    </dgm:pt>
    <dgm:pt modelId="{55BE5F5C-5E95-4D98-853B-3D691A72FEDE}" type="pres">
      <dgm:prSet presAssocID="{D2E43656-F2F9-4B11-A0BE-7EDBFF008145}" presName="BalanceSpacing" presStyleCnt="0"/>
      <dgm:spPr/>
    </dgm:pt>
    <dgm:pt modelId="{90AFDA76-A5EA-42AF-88CF-E729D4EA1E97}" type="pres">
      <dgm:prSet presAssocID="{D2E43656-F2F9-4B11-A0BE-7EDBFF008145}" presName="BalanceSpacing1" presStyleCnt="0"/>
      <dgm:spPr/>
    </dgm:pt>
    <dgm:pt modelId="{9B2A471D-590D-47D7-B1EA-DF96CAB4C120}" type="pres">
      <dgm:prSet presAssocID="{6F67ED7D-3F89-41A8-A2C9-C4A9CF0C4C5D}" presName="Accent1Text" presStyleLbl="node1" presStyleIdx="1" presStyleCnt="6" custLinFactNeighborX="1158" custLinFactNeighborY="0"/>
      <dgm:spPr>
        <a:prstGeom prst="hexagon">
          <a:avLst>
            <a:gd name="adj" fmla="val 25000"/>
            <a:gd name="vf" fmla="val 115470"/>
          </a:avLst>
        </a:prstGeom>
      </dgm:spPr>
      <dgm:t>
        <a:bodyPr/>
        <a:lstStyle/>
        <a:p>
          <a:endParaRPr lang="en-GB"/>
        </a:p>
      </dgm:t>
    </dgm:pt>
    <dgm:pt modelId="{4B164B73-8735-42E9-AB6B-E4A61B37C439}" type="pres">
      <dgm:prSet presAssocID="{6F67ED7D-3F89-41A8-A2C9-C4A9CF0C4C5D}" presName="spaceBetweenRectangles" presStyleCnt="0"/>
      <dgm:spPr/>
    </dgm:pt>
    <dgm:pt modelId="{C5946E98-0384-411B-BBC8-DE38CF6DCD22}" type="pres">
      <dgm:prSet presAssocID="{4C7FA06B-6508-49E8-8791-27A4067B3453}" presName="composite" presStyleCnt="0"/>
      <dgm:spPr/>
    </dgm:pt>
    <dgm:pt modelId="{0506845F-F715-4EDD-BE43-B69E66187C86}" type="pres">
      <dgm:prSet presAssocID="{4C7FA06B-6508-49E8-8791-27A4067B3453}" presName="Parent1" presStyleLbl="node1" presStyleIdx="2" presStyleCnt="6">
        <dgm:presLayoutVars>
          <dgm:chMax val="1"/>
          <dgm:chPref val="1"/>
          <dgm:bulletEnabled val="1"/>
        </dgm:presLayoutVars>
      </dgm:prSet>
      <dgm:spPr>
        <a:prstGeom prst="hexagon">
          <a:avLst>
            <a:gd name="adj" fmla="val 25000"/>
            <a:gd name="vf" fmla="val 115470"/>
          </a:avLst>
        </a:prstGeom>
      </dgm:spPr>
      <dgm:t>
        <a:bodyPr/>
        <a:lstStyle/>
        <a:p>
          <a:endParaRPr lang="en-GB"/>
        </a:p>
      </dgm:t>
    </dgm:pt>
    <dgm:pt modelId="{A99EF79F-9070-42D9-940E-628170575FAA}" type="pres">
      <dgm:prSet presAssocID="{4C7FA06B-6508-49E8-8791-27A4067B3453}" presName="Childtext1" presStyleLbl="revTx" presStyleIdx="1" presStyleCnt="3">
        <dgm:presLayoutVars>
          <dgm:chMax val="0"/>
          <dgm:chPref val="0"/>
          <dgm:bulletEnabled val="1"/>
        </dgm:presLayoutVars>
      </dgm:prSet>
      <dgm:spPr>
        <a:prstGeom prst="rect">
          <a:avLst/>
        </a:prstGeom>
      </dgm:spPr>
      <dgm:t>
        <a:bodyPr/>
        <a:lstStyle/>
        <a:p>
          <a:endParaRPr lang="en-GB"/>
        </a:p>
      </dgm:t>
    </dgm:pt>
    <dgm:pt modelId="{9F0F7B1B-125C-467F-843C-5996E8B4A544}" type="pres">
      <dgm:prSet presAssocID="{4C7FA06B-6508-49E8-8791-27A4067B3453}" presName="BalanceSpacing" presStyleCnt="0"/>
      <dgm:spPr/>
    </dgm:pt>
    <dgm:pt modelId="{D5801983-D756-433B-A7DA-719BB1093405}" type="pres">
      <dgm:prSet presAssocID="{4C7FA06B-6508-49E8-8791-27A4067B3453}" presName="BalanceSpacing1" presStyleCnt="0"/>
      <dgm:spPr/>
    </dgm:pt>
    <dgm:pt modelId="{6226E92E-C554-4AC7-88EB-3E12A64D4752}" type="pres">
      <dgm:prSet presAssocID="{A0EFA7D2-DE3A-41E5-AD4A-043CB0DD5122}" presName="Accent1Text" presStyleLbl="node1" presStyleIdx="3" presStyleCnt="6"/>
      <dgm:spPr>
        <a:prstGeom prst="hexagon">
          <a:avLst>
            <a:gd name="adj" fmla="val 25000"/>
            <a:gd name="vf" fmla="val 115470"/>
          </a:avLst>
        </a:prstGeom>
      </dgm:spPr>
      <dgm:t>
        <a:bodyPr/>
        <a:lstStyle/>
        <a:p>
          <a:endParaRPr lang="en-GB"/>
        </a:p>
      </dgm:t>
    </dgm:pt>
    <dgm:pt modelId="{D8065AAA-68A6-419B-8AE7-CADFA483820B}" type="pres">
      <dgm:prSet presAssocID="{A0EFA7D2-DE3A-41E5-AD4A-043CB0DD5122}" presName="spaceBetweenRectangles" presStyleCnt="0"/>
      <dgm:spPr/>
    </dgm:pt>
    <dgm:pt modelId="{76307AC1-108B-4BC1-9574-AB4536413976}" type="pres">
      <dgm:prSet presAssocID="{4E64E6DA-4D60-4AE5-9B91-03667D2558CB}" presName="composite" presStyleCnt="0"/>
      <dgm:spPr/>
    </dgm:pt>
    <dgm:pt modelId="{6C9AEAB7-A8A8-4715-AE11-1C7AB27B1B15}" type="pres">
      <dgm:prSet presAssocID="{4E64E6DA-4D60-4AE5-9B91-03667D2558CB}" presName="Parent1" presStyleLbl="node1" presStyleIdx="4" presStyleCnt="6">
        <dgm:presLayoutVars>
          <dgm:chMax val="1"/>
          <dgm:chPref val="1"/>
          <dgm:bulletEnabled val="1"/>
        </dgm:presLayoutVars>
      </dgm:prSet>
      <dgm:spPr>
        <a:prstGeom prst="hexagon">
          <a:avLst>
            <a:gd name="adj" fmla="val 25000"/>
            <a:gd name="vf" fmla="val 115470"/>
          </a:avLst>
        </a:prstGeom>
      </dgm:spPr>
      <dgm:t>
        <a:bodyPr/>
        <a:lstStyle/>
        <a:p>
          <a:endParaRPr lang="en-GB"/>
        </a:p>
      </dgm:t>
    </dgm:pt>
    <dgm:pt modelId="{E1F4E7F7-0B14-4965-BB3A-BA2A59977FF6}" type="pres">
      <dgm:prSet presAssocID="{4E64E6DA-4D60-4AE5-9B91-03667D2558CB}" presName="Childtext1" presStyleLbl="revTx" presStyleIdx="2" presStyleCnt="3">
        <dgm:presLayoutVars>
          <dgm:chMax val="0"/>
          <dgm:chPref val="0"/>
          <dgm:bulletEnabled val="1"/>
        </dgm:presLayoutVars>
      </dgm:prSet>
      <dgm:spPr>
        <a:prstGeom prst="rect">
          <a:avLst/>
        </a:prstGeom>
      </dgm:spPr>
      <dgm:t>
        <a:bodyPr/>
        <a:lstStyle/>
        <a:p>
          <a:endParaRPr lang="en-GB"/>
        </a:p>
      </dgm:t>
    </dgm:pt>
    <dgm:pt modelId="{751EEC46-8A58-4CDC-B669-2994B09E6117}" type="pres">
      <dgm:prSet presAssocID="{4E64E6DA-4D60-4AE5-9B91-03667D2558CB}" presName="BalanceSpacing" presStyleCnt="0"/>
      <dgm:spPr/>
    </dgm:pt>
    <dgm:pt modelId="{509C1BEA-D230-45FB-AA34-72A5B18FE261}" type="pres">
      <dgm:prSet presAssocID="{4E64E6DA-4D60-4AE5-9B91-03667D2558CB}" presName="BalanceSpacing1" presStyleCnt="0"/>
      <dgm:spPr/>
    </dgm:pt>
    <dgm:pt modelId="{A1568BC0-16D2-441E-A3C9-34F1FD360A28}" type="pres">
      <dgm:prSet presAssocID="{912EE2A8-1B6B-49C9-96E2-860DCFDD66E2}" presName="Accent1Text" presStyleLbl="node1" presStyleIdx="5" presStyleCnt="6"/>
      <dgm:spPr>
        <a:prstGeom prst="hexagon">
          <a:avLst>
            <a:gd name="adj" fmla="val 25000"/>
            <a:gd name="vf" fmla="val 115470"/>
          </a:avLst>
        </a:prstGeom>
      </dgm:spPr>
      <dgm:t>
        <a:bodyPr/>
        <a:lstStyle/>
        <a:p>
          <a:endParaRPr lang="en-GB"/>
        </a:p>
      </dgm:t>
    </dgm:pt>
  </dgm:ptLst>
  <dgm:cxnLst>
    <dgm:cxn modelId="{60276EBD-7451-4772-BDE5-C12D7CCCB718}" type="presOf" srcId="{32FA3A60-9331-4FF1-B032-D3343EC3EA02}" destId="{81699707-6DF7-43F5-B046-5DA3E484F520}" srcOrd="0" destOrd="0" presId="urn:microsoft.com/office/officeart/2008/layout/AlternatingHexagons"/>
    <dgm:cxn modelId="{604C4354-B1C7-49D1-B186-53567B4C51E6}" type="presOf" srcId="{8BC0C2A5-CC81-4CC8-A648-1A50306A2A37}" destId="{E1F4E7F7-0B14-4965-BB3A-BA2A59977FF6}" srcOrd="0" destOrd="0" presId="urn:microsoft.com/office/officeart/2008/layout/AlternatingHexagons"/>
    <dgm:cxn modelId="{7EBF8454-F810-4550-A23E-F0E4040CDD99}" srcId="{5AEE38E9-7AD4-4892-8DC8-6F081A267846}" destId="{4C7FA06B-6508-49E8-8791-27A4067B3453}" srcOrd="1" destOrd="0" parTransId="{9D6D05E6-FD70-42D1-8E21-2B2C62F6A3F7}" sibTransId="{A0EFA7D2-DE3A-41E5-AD4A-043CB0DD5122}"/>
    <dgm:cxn modelId="{B3199486-0C9B-485F-85F1-E739FF109026}" type="presOf" srcId="{6F67ED7D-3F89-41A8-A2C9-C4A9CF0C4C5D}" destId="{9B2A471D-590D-47D7-B1EA-DF96CAB4C120}" srcOrd="0" destOrd="0" presId="urn:microsoft.com/office/officeart/2008/layout/AlternatingHexagons"/>
    <dgm:cxn modelId="{2869C88C-3055-4D06-A3F3-61D2B487E425}" srcId="{5AEE38E9-7AD4-4892-8DC8-6F081A267846}" destId="{D2E43656-F2F9-4B11-A0BE-7EDBFF008145}" srcOrd="0" destOrd="0" parTransId="{09111346-E096-4D46-9036-0CCA5FFDBAC0}" sibTransId="{6F67ED7D-3F89-41A8-A2C9-C4A9CF0C4C5D}"/>
    <dgm:cxn modelId="{C823BAD3-634A-4907-82D8-05993D00753B}" type="presOf" srcId="{4C7FA06B-6508-49E8-8791-27A4067B3453}" destId="{0506845F-F715-4EDD-BE43-B69E66187C86}" srcOrd="0" destOrd="0" presId="urn:microsoft.com/office/officeart/2008/layout/AlternatingHexagons"/>
    <dgm:cxn modelId="{1B087836-B136-4DF3-9A74-BB1C7AD54417}" type="presOf" srcId="{A0EFA7D2-DE3A-41E5-AD4A-043CB0DD5122}" destId="{6226E92E-C554-4AC7-88EB-3E12A64D4752}" srcOrd="0" destOrd="0" presId="urn:microsoft.com/office/officeart/2008/layout/AlternatingHexagons"/>
    <dgm:cxn modelId="{BFC74F87-6D81-423B-8D8B-4B2F94737BEA}" type="presOf" srcId="{912EE2A8-1B6B-49C9-96E2-860DCFDD66E2}" destId="{A1568BC0-16D2-441E-A3C9-34F1FD360A28}" srcOrd="0" destOrd="0" presId="urn:microsoft.com/office/officeart/2008/layout/AlternatingHexagons"/>
    <dgm:cxn modelId="{00E298C3-DEFC-45AF-A6E0-EA445CE56E90}" type="presOf" srcId="{5AEE38E9-7AD4-4892-8DC8-6F081A267846}" destId="{98E835CD-803F-4A7E-97B0-22F7A24AD380}" srcOrd="0" destOrd="0" presId="urn:microsoft.com/office/officeart/2008/layout/AlternatingHexagons"/>
    <dgm:cxn modelId="{B4754669-E5AE-4C58-83A1-E7BBD69191D1}" srcId="{5AEE38E9-7AD4-4892-8DC8-6F081A267846}" destId="{4E64E6DA-4D60-4AE5-9B91-03667D2558CB}" srcOrd="2" destOrd="0" parTransId="{0AD58BC8-21D1-4FC7-99DB-60BB7FDDFAE7}" sibTransId="{912EE2A8-1B6B-49C9-96E2-860DCFDD66E2}"/>
    <dgm:cxn modelId="{C11214CE-2833-40E1-853B-88F0D9B5DA6F}" srcId="{D2E43656-F2F9-4B11-A0BE-7EDBFF008145}" destId="{32FA3A60-9331-4FF1-B032-D3343EC3EA02}" srcOrd="0" destOrd="0" parTransId="{40B67985-D5E9-437B-B424-000D218E3CC4}" sibTransId="{DEA51F46-30BE-473B-8247-052DE058E6A2}"/>
    <dgm:cxn modelId="{09402128-D96D-41E2-B679-A865A4469904}" type="presOf" srcId="{26E8D28B-64F4-4FB5-9C30-F7C4B9842958}" destId="{A99EF79F-9070-42D9-940E-628170575FAA}" srcOrd="0" destOrd="0" presId="urn:microsoft.com/office/officeart/2008/layout/AlternatingHexagons"/>
    <dgm:cxn modelId="{F5EFAC2F-3822-4740-8686-E5FA6230C465}" srcId="{4C7FA06B-6508-49E8-8791-27A4067B3453}" destId="{26E8D28B-64F4-4FB5-9C30-F7C4B9842958}" srcOrd="0" destOrd="0" parTransId="{FCAF3963-A8BA-452E-A2BC-FA954E7C5C3C}" sibTransId="{BCE3194C-E83D-4AE4-90F6-9E1CF97B14B5}"/>
    <dgm:cxn modelId="{1A553B6D-AF69-4AB7-8604-119CDBDA45CB}" type="presOf" srcId="{4E64E6DA-4D60-4AE5-9B91-03667D2558CB}" destId="{6C9AEAB7-A8A8-4715-AE11-1C7AB27B1B15}" srcOrd="0" destOrd="0" presId="urn:microsoft.com/office/officeart/2008/layout/AlternatingHexagons"/>
    <dgm:cxn modelId="{FD4FBFED-C034-4411-9084-99AEED270D2C}" srcId="{4E64E6DA-4D60-4AE5-9B91-03667D2558CB}" destId="{8BC0C2A5-CC81-4CC8-A648-1A50306A2A37}" srcOrd="0" destOrd="0" parTransId="{956CE1CF-973F-4C7D-A358-3FD0AC5C614D}" sibTransId="{B4DE8EF6-45F2-49EA-BF48-EC69659BF8ED}"/>
    <dgm:cxn modelId="{0C12B82D-D88D-4AB6-8489-AEBE1A1CC748}" type="presOf" srcId="{D2E43656-F2F9-4B11-A0BE-7EDBFF008145}" destId="{5C35D0A2-D416-4522-A3A1-FBF81F1D525E}" srcOrd="0" destOrd="0" presId="urn:microsoft.com/office/officeart/2008/layout/AlternatingHexagons"/>
    <dgm:cxn modelId="{22E21F2D-89EE-4033-9777-5CF6D32E9C16}" type="presParOf" srcId="{98E835CD-803F-4A7E-97B0-22F7A24AD380}" destId="{BA6D3A3F-4DC4-451C-B360-C0FD5C87B2C0}" srcOrd="0" destOrd="0" presId="urn:microsoft.com/office/officeart/2008/layout/AlternatingHexagons"/>
    <dgm:cxn modelId="{6FDE697D-95DB-4614-8A3A-E5D0D9A38FA7}" type="presParOf" srcId="{BA6D3A3F-4DC4-451C-B360-C0FD5C87B2C0}" destId="{5C35D0A2-D416-4522-A3A1-FBF81F1D525E}" srcOrd="0" destOrd="0" presId="urn:microsoft.com/office/officeart/2008/layout/AlternatingHexagons"/>
    <dgm:cxn modelId="{93D8AEBB-3B50-4565-805C-93BB8D522519}" type="presParOf" srcId="{BA6D3A3F-4DC4-451C-B360-C0FD5C87B2C0}" destId="{81699707-6DF7-43F5-B046-5DA3E484F520}" srcOrd="1" destOrd="0" presId="urn:microsoft.com/office/officeart/2008/layout/AlternatingHexagons"/>
    <dgm:cxn modelId="{68F3F4F8-14FD-46FC-A158-7679B9C6716D}" type="presParOf" srcId="{BA6D3A3F-4DC4-451C-B360-C0FD5C87B2C0}" destId="{55BE5F5C-5E95-4D98-853B-3D691A72FEDE}" srcOrd="2" destOrd="0" presId="urn:microsoft.com/office/officeart/2008/layout/AlternatingHexagons"/>
    <dgm:cxn modelId="{198A4D0C-1CDF-4D65-88B2-64624C7A860F}" type="presParOf" srcId="{BA6D3A3F-4DC4-451C-B360-C0FD5C87B2C0}" destId="{90AFDA76-A5EA-42AF-88CF-E729D4EA1E97}" srcOrd="3" destOrd="0" presId="urn:microsoft.com/office/officeart/2008/layout/AlternatingHexagons"/>
    <dgm:cxn modelId="{54B2D650-898A-41EE-86DB-30044618AAE8}" type="presParOf" srcId="{BA6D3A3F-4DC4-451C-B360-C0FD5C87B2C0}" destId="{9B2A471D-590D-47D7-B1EA-DF96CAB4C120}" srcOrd="4" destOrd="0" presId="urn:microsoft.com/office/officeart/2008/layout/AlternatingHexagons"/>
    <dgm:cxn modelId="{0EF0C97C-5C0B-49D7-8CB3-654FF7D33217}" type="presParOf" srcId="{98E835CD-803F-4A7E-97B0-22F7A24AD380}" destId="{4B164B73-8735-42E9-AB6B-E4A61B37C439}" srcOrd="1" destOrd="0" presId="urn:microsoft.com/office/officeart/2008/layout/AlternatingHexagons"/>
    <dgm:cxn modelId="{91A2A9F4-6B64-4C09-BC68-4BC3238B5054}" type="presParOf" srcId="{98E835CD-803F-4A7E-97B0-22F7A24AD380}" destId="{C5946E98-0384-411B-BBC8-DE38CF6DCD22}" srcOrd="2" destOrd="0" presId="urn:microsoft.com/office/officeart/2008/layout/AlternatingHexagons"/>
    <dgm:cxn modelId="{FEF7426F-6086-4B5F-9EB7-23A3BBB669BF}" type="presParOf" srcId="{C5946E98-0384-411B-BBC8-DE38CF6DCD22}" destId="{0506845F-F715-4EDD-BE43-B69E66187C86}" srcOrd="0" destOrd="0" presId="urn:microsoft.com/office/officeart/2008/layout/AlternatingHexagons"/>
    <dgm:cxn modelId="{728A2B2A-02CA-4D4A-A373-D1462F7ABDF0}" type="presParOf" srcId="{C5946E98-0384-411B-BBC8-DE38CF6DCD22}" destId="{A99EF79F-9070-42D9-940E-628170575FAA}" srcOrd="1" destOrd="0" presId="urn:microsoft.com/office/officeart/2008/layout/AlternatingHexagons"/>
    <dgm:cxn modelId="{E724D6B8-6A2E-417C-AA90-D1A68399DC39}" type="presParOf" srcId="{C5946E98-0384-411B-BBC8-DE38CF6DCD22}" destId="{9F0F7B1B-125C-467F-843C-5996E8B4A544}" srcOrd="2" destOrd="0" presId="urn:microsoft.com/office/officeart/2008/layout/AlternatingHexagons"/>
    <dgm:cxn modelId="{9A03ED0D-9354-4114-8928-B553DFB7EAA3}" type="presParOf" srcId="{C5946E98-0384-411B-BBC8-DE38CF6DCD22}" destId="{D5801983-D756-433B-A7DA-719BB1093405}" srcOrd="3" destOrd="0" presId="urn:microsoft.com/office/officeart/2008/layout/AlternatingHexagons"/>
    <dgm:cxn modelId="{1119195D-0E27-4D2C-88B3-A6C9E3B67091}" type="presParOf" srcId="{C5946E98-0384-411B-BBC8-DE38CF6DCD22}" destId="{6226E92E-C554-4AC7-88EB-3E12A64D4752}" srcOrd="4" destOrd="0" presId="urn:microsoft.com/office/officeart/2008/layout/AlternatingHexagons"/>
    <dgm:cxn modelId="{532B251A-36C8-4625-A5AD-09263DCC0168}" type="presParOf" srcId="{98E835CD-803F-4A7E-97B0-22F7A24AD380}" destId="{D8065AAA-68A6-419B-8AE7-CADFA483820B}" srcOrd="3" destOrd="0" presId="urn:microsoft.com/office/officeart/2008/layout/AlternatingHexagons"/>
    <dgm:cxn modelId="{05701919-818F-49D0-84A3-1B68288CD6EC}" type="presParOf" srcId="{98E835CD-803F-4A7E-97B0-22F7A24AD380}" destId="{76307AC1-108B-4BC1-9574-AB4536413976}" srcOrd="4" destOrd="0" presId="urn:microsoft.com/office/officeart/2008/layout/AlternatingHexagons"/>
    <dgm:cxn modelId="{4EE1A394-5A11-4706-8BC4-18A1D27967A3}" type="presParOf" srcId="{76307AC1-108B-4BC1-9574-AB4536413976}" destId="{6C9AEAB7-A8A8-4715-AE11-1C7AB27B1B15}" srcOrd="0" destOrd="0" presId="urn:microsoft.com/office/officeart/2008/layout/AlternatingHexagons"/>
    <dgm:cxn modelId="{306A0F60-CBAA-4D34-84D1-664BE0EC4C9E}" type="presParOf" srcId="{76307AC1-108B-4BC1-9574-AB4536413976}" destId="{E1F4E7F7-0B14-4965-BB3A-BA2A59977FF6}" srcOrd="1" destOrd="0" presId="urn:microsoft.com/office/officeart/2008/layout/AlternatingHexagons"/>
    <dgm:cxn modelId="{8D11ABB4-90A1-4428-A221-9703B6F5227E}" type="presParOf" srcId="{76307AC1-108B-4BC1-9574-AB4536413976}" destId="{751EEC46-8A58-4CDC-B669-2994B09E6117}" srcOrd="2" destOrd="0" presId="urn:microsoft.com/office/officeart/2008/layout/AlternatingHexagons"/>
    <dgm:cxn modelId="{EE708761-6432-4BE3-9CEC-EA16F63791F2}" type="presParOf" srcId="{76307AC1-108B-4BC1-9574-AB4536413976}" destId="{509C1BEA-D230-45FB-AA34-72A5B18FE261}" srcOrd="3" destOrd="0" presId="urn:microsoft.com/office/officeart/2008/layout/AlternatingHexagons"/>
    <dgm:cxn modelId="{0FAB45CB-9A1C-44A1-B080-C6275214054B}" type="presParOf" srcId="{76307AC1-108B-4BC1-9574-AB4536413976}" destId="{A1568BC0-16D2-441E-A3C9-34F1FD360A28}" srcOrd="4" destOrd="0" presId="urn:microsoft.com/office/officeart/2008/layout/AlternatingHexagons"/>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C909C4F-943C-43F8-AC79-B2D1A284FBCD}">
      <dsp:nvSpPr>
        <dsp:cNvPr id="0" name=""/>
        <dsp:cNvSpPr/>
      </dsp:nvSpPr>
      <dsp:spPr>
        <a:xfrm>
          <a:off x="0" y="504869"/>
          <a:ext cx="5486400" cy="8505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5806" tIns="249936" rIns="425806" bIns="85344" numCol="1" spcCol="1270" anchor="t" anchorCtr="0">
          <a:noAutofit/>
        </a:bodyPr>
        <a:lstStyle/>
        <a:p>
          <a:pPr marL="114300" lvl="1" indent="-114300" algn="l" defTabSz="533400">
            <a:lnSpc>
              <a:spcPct val="90000"/>
            </a:lnSpc>
            <a:spcBef>
              <a:spcPct val="0"/>
            </a:spcBef>
            <a:spcAft>
              <a:spcPct val="15000"/>
            </a:spcAft>
            <a:buChar char="••"/>
          </a:pPr>
          <a:r>
            <a:rPr lang="en-GB" sz="1200" u="none" kern="1200"/>
            <a:t>Working in partnership with local communities promote wellbeing and address ‘the causes of the causes’ of ill health such as poor housing and worklessness</a:t>
          </a:r>
          <a:endParaRPr lang="en-US" sz="1200" u="none" kern="1200"/>
        </a:p>
      </dsp:txBody>
      <dsp:txXfrm>
        <a:off x="0" y="504869"/>
        <a:ext cx="5486400" cy="850500"/>
      </dsp:txXfrm>
    </dsp:sp>
    <dsp:sp modelId="{C4C02088-4FA5-442D-A3C8-3FA2BC8B9D34}">
      <dsp:nvSpPr>
        <dsp:cNvPr id="0" name=""/>
        <dsp:cNvSpPr/>
      </dsp:nvSpPr>
      <dsp:spPr>
        <a:xfrm>
          <a:off x="274320" y="327749"/>
          <a:ext cx="3840480" cy="35424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Primordial prevention</a:t>
          </a:r>
        </a:p>
      </dsp:txBody>
      <dsp:txXfrm>
        <a:off x="291613" y="345042"/>
        <a:ext cx="3805894" cy="319654"/>
      </dsp:txXfrm>
    </dsp:sp>
    <dsp:sp modelId="{10E2B9D4-50EC-4FA1-94D9-E3D98B047E90}">
      <dsp:nvSpPr>
        <dsp:cNvPr id="0" name=""/>
        <dsp:cNvSpPr/>
      </dsp:nvSpPr>
      <dsp:spPr>
        <a:xfrm>
          <a:off x="0" y="1597290"/>
          <a:ext cx="5486400" cy="6804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5806" tIns="249936" rIns="425806" bIns="85344" numCol="1" spcCol="1270" anchor="t" anchorCtr="0">
          <a:noAutofit/>
        </a:bodyPr>
        <a:lstStyle/>
        <a:p>
          <a:pPr marL="114300" lvl="1" indent="-114300" algn="l" defTabSz="533400">
            <a:lnSpc>
              <a:spcPct val="90000"/>
            </a:lnSpc>
            <a:spcBef>
              <a:spcPct val="0"/>
            </a:spcBef>
            <a:spcAft>
              <a:spcPct val="15000"/>
            </a:spcAft>
            <a:buChar char="••"/>
          </a:pPr>
          <a:r>
            <a:rPr lang="en-GB" sz="1200" u="none" kern="1200"/>
            <a:t>Preventing people becoming ill in the first place through vaccination programmes and behavioural interventions such as smoking cessation</a:t>
          </a:r>
          <a:endParaRPr lang="en-US" sz="1200" u="none" kern="1200"/>
        </a:p>
      </dsp:txBody>
      <dsp:txXfrm>
        <a:off x="0" y="1597290"/>
        <a:ext cx="5486400" cy="680400"/>
      </dsp:txXfrm>
    </dsp:sp>
    <dsp:sp modelId="{90C70D42-9FC3-478A-889F-5CF8F48BE76C}">
      <dsp:nvSpPr>
        <dsp:cNvPr id="0" name=""/>
        <dsp:cNvSpPr/>
      </dsp:nvSpPr>
      <dsp:spPr>
        <a:xfrm>
          <a:off x="274320" y="1420170"/>
          <a:ext cx="3840480" cy="35424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Primary prevention</a:t>
          </a:r>
        </a:p>
      </dsp:txBody>
      <dsp:txXfrm>
        <a:off x="291613" y="1437463"/>
        <a:ext cx="3805894" cy="319654"/>
      </dsp:txXfrm>
    </dsp:sp>
    <dsp:sp modelId="{BD86CF79-FA99-45E4-B5D3-13020A762AAE}">
      <dsp:nvSpPr>
        <dsp:cNvPr id="0" name=""/>
        <dsp:cNvSpPr/>
      </dsp:nvSpPr>
      <dsp:spPr>
        <a:xfrm>
          <a:off x="0" y="2519610"/>
          <a:ext cx="5486400" cy="8505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5806" tIns="249936" rIns="425806"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Early identification and treatment through national screening programmes; better detection and management of risk factors for disease such as hypertension and atrial fibrillation</a:t>
          </a:r>
        </a:p>
      </dsp:txBody>
      <dsp:txXfrm>
        <a:off x="0" y="2519610"/>
        <a:ext cx="5486400" cy="850500"/>
      </dsp:txXfrm>
    </dsp:sp>
    <dsp:sp modelId="{57B4D79D-62BC-4961-A194-9312C7C3E424}">
      <dsp:nvSpPr>
        <dsp:cNvPr id="0" name=""/>
        <dsp:cNvSpPr/>
      </dsp:nvSpPr>
      <dsp:spPr>
        <a:xfrm>
          <a:off x="274320" y="2342489"/>
          <a:ext cx="3840480" cy="35424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Secondary prevention</a:t>
          </a:r>
        </a:p>
      </dsp:txBody>
      <dsp:txXfrm>
        <a:off x="291613" y="2359782"/>
        <a:ext cx="3805894" cy="319654"/>
      </dsp:txXfrm>
    </dsp:sp>
    <dsp:sp modelId="{0784567E-D101-4141-A8B6-FE785B9881A2}">
      <dsp:nvSpPr>
        <dsp:cNvPr id="0" name=""/>
        <dsp:cNvSpPr/>
      </dsp:nvSpPr>
      <dsp:spPr>
        <a:xfrm>
          <a:off x="0" y="3612030"/>
          <a:ext cx="5486400" cy="510300"/>
        </a:xfrm>
        <a:prstGeom prst="rect">
          <a:avLst/>
        </a:prstGeom>
        <a:solidFill>
          <a:schemeClr val="accent1">
            <a:alpha val="90000"/>
            <a:tint val="4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25806" tIns="249936" rIns="425806" bIns="85344" numCol="1" spcCol="1270" anchor="t" anchorCtr="0">
          <a:noAutofit/>
        </a:bodyPr>
        <a:lstStyle/>
        <a:p>
          <a:pPr marL="114300" lvl="1" indent="-114300" algn="l" defTabSz="533400">
            <a:lnSpc>
              <a:spcPct val="90000"/>
            </a:lnSpc>
            <a:spcBef>
              <a:spcPct val="0"/>
            </a:spcBef>
            <a:spcAft>
              <a:spcPct val="15000"/>
            </a:spcAft>
            <a:buChar char="••"/>
          </a:pPr>
          <a:r>
            <a:rPr lang="en-US" sz="1200" kern="1200"/>
            <a:t>Improving quality of life and managing symptoms of existing disease</a:t>
          </a:r>
        </a:p>
      </dsp:txBody>
      <dsp:txXfrm>
        <a:off x="0" y="3612030"/>
        <a:ext cx="5486400" cy="510300"/>
      </dsp:txXfrm>
    </dsp:sp>
    <dsp:sp modelId="{F0300BAF-EB37-4292-A768-853C5EE49174}">
      <dsp:nvSpPr>
        <dsp:cNvPr id="0" name=""/>
        <dsp:cNvSpPr/>
      </dsp:nvSpPr>
      <dsp:spPr>
        <a:xfrm>
          <a:off x="274320" y="3434910"/>
          <a:ext cx="3840480" cy="354240"/>
        </a:xfrm>
        <a:prstGeom prst="roundRect">
          <a:avLst/>
        </a:prstGeom>
        <a:solidFill>
          <a:schemeClr val="lt1">
            <a:hueOff val="0"/>
            <a:satOff val="0"/>
            <a:lumOff val="0"/>
            <a:alphaOff val="0"/>
          </a:schemeClr>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533400">
            <a:lnSpc>
              <a:spcPct val="90000"/>
            </a:lnSpc>
            <a:spcBef>
              <a:spcPct val="0"/>
            </a:spcBef>
            <a:spcAft>
              <a:spcPct val="35000"/>
            </a:spcAft>
          </a:pPr>
          <a:r>
            <a:rPr lang="en-US" sz="1200" kern="1200"/>
            <a:t>Tertiary prevention</a:t>
          </a:r>
        </a:p>
      </dsp:txBody>
      <dsp:txXfrm>
        <a:off x="291613" y="3452203"/>
        <a:ext cx="3805894" cy="31965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35D0A2-D416-4522-A3A1-FBF81F1D525E}">
      <dsp:nvSpPr>
        <dsp:cNvPr id="0" name=""/>
        <dsp:cNvSpPr/>
      </dsp:nvSpPr>
      <dsp:spPr>
        <a:xfrm rot="5400000">
          <a:off x="1152969" y="151808"/>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GB" sz="800" kern="1200">
              <a:solidFill>
                <a:sysClr val="window" lastClr="FFFFFF"/>
              </a:solidFill>
              <a:latin typeface="Arial" panose="020B0604020202020204" pitchFamily="34" charset="0"/>
              <a:ea typeface="+mn-ea"/>
              <a:cs typeface="Arial" panose="020B0604020202020204" pitchFamily="34" charset="0"/>
            </a:rPr>
            <a:t>Duty</a:t>
          </a:r>
          <a:r>
            <a:rPr lang="en-GB" sz="1000" kern="1200">
              <a:solidFill>
                <a:sysClr val="window" lastClr="FFFFFF"/>
              </a:solidFill>
              <a:latin typeface="Arial" panose="020B0604020202020204" pitchFamily="34" charset="0"/>
              <a:ea typeface="+mn-ea"/>
              <a:cs typeface="Arial" panose="020B0604020202020204" pitchFamily="34" charset="0"/>
            </a:rPr>
            <a:t> Roles</a:t>
          </a:r>
        </a:p>
      </dsp:txBody>
      <dsp:txXfrm rot="-5400000">
        <a:off x="1304851" y="220591"/>
        <a:ext cx="453472" cy="521231"/>
      </dsp:txXfrm>
    </dsp:sp>
    <dsp:sp modelId="{81699707-6DF7-43F5-B046-5DA3E484F520}">
      <dsp:nvSpPr>
        <dsp:cNvPr id="0" name=""/>
        <dsp:cNvSpPr/>
      </dsp:nvSpPr>
      <dsp:spPr>
        <a:xfrm>
          <a:off x="1880977" y="254035"/>
          <a:ext cx="845077" cy="45434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n-GB"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staff skill mix</a:t>
          </a:r>
        </a:p>
      </dsp:txBody>
      <dsp:txXfrm>
        <a:off x="1880977" y="254035"/>
        <a:ext cx="845077" cy="454342"/>
      </dsp:txXfrm>
    </dsp:sp>
    <dsp:sp modelId="{9B2A471D-590D-47D7-B1EA-DF96CAB4C120}">
      <dsp:nvSpPr>
        <dsp:cNvPr id="0" name=""/>
        <dsp:cNvSpPr/>
      </dsp:nvSpPr>
      <dsp:spPr>
        <a:xfrm rot="5400000">
          <a:off x="449098" y="151808"/>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GB" sz="1000" kern="1200">
              <a:solidFill>
                <a:sysClr val="window" lastClr="FFFFFF"/>
              </a:solidFill>
              <a:latin typeface="Arial" panose="020B0604020202020204" pitchFamily="34" charset="0"/>
              <a:ea typeface="+mn-ea"/>
              <a:cs typeface="Arial" panose="020B0604020202020204" pitchFamily="34" charset="0"/>
            </a:rPr>
            <a:t>GP </a:t>
          </a:r>
          <a:r>
            <a:rPr lang="en-GB" sz="800" kern="1200">
              <a:solidFill>
                <a:sysClr val="window" lastClr="FFFFFF"/>
              </a:solidFill>
              <a:latin typeface="Arial" panose="020B0604020202020204" pitchFamily="34" charset="0"/>
              <a:ea typeface="+mn-ea"/>
              <a:cs typeface="Arial" panose="020B0604020202020204" pitchFamily="34" charset="0"/>
            </a:rPr>
            <a:t>Session</a:t>
          </a:r>
        </a:p>
      </dsp:txBody>
      <dsp:txXfrm rot="-5400000">
        <a:off x="600980" y="220591"/>
        <a:ext cx="453472" cy="521231"/>
      </dsp:txXfrm>
    </dsp:sp>
    <dsp:sp modelId="{0506845F-F715-4EDD-BE43-B69E66187C86}">
      <dsp:nvSpPr>
        <dsp:cNvPr id="0" name=""/>
        <dsp:cNvSpPr/>
      </dsp:nvSpPr>
      <dsp:spPr>
        <a:xfrm rot="5400000">
          <a:off x="795856" y="794551"/>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GB" sz="800" kern="1200">
              <a:solidFill>
                <a:sysClr val="window" lastClr="FFFFFF"/>
              </a:solidFill>
              <a:latin typeface="Arial" panose="020B0604020202020204" pitchFamily="34" charset="0"/>
              <a:ea typeface="+mn-ea"/>
              <a:cs typeface="Arial" panose="020B0604020202020204" pitchFamily="34" charset="0"/>
            </a:rPr>
            <a:t>Access</a:t>
          </a:r>
        </a:p>
      </dsp:txBody>
      <dsp:txXfrm rot="-5400000">
        <a:off x="947738" y="863334"/>
        <a:ext cx="453472" cy="521231"/>
      </dsp:txXfrm>
    </dsp:sp>
    <dsp:sp modelId="{A99EF79F-9070-42D9-940E-628170575FAA}">
      <dsp:nvSpPr>
        <dsp:cNvPr id="0" name=""/>
        <dsp:cNvSpPr/>
      </dsp:nvSpPr>
      <dsp:spPr>
        <a:xfrm>
          <a:off x="0" y="896778"/>
          <a:ext cx="817816" cy="45434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r" defTabSz="444500">
            <a:lnSpc>
              <a:spcPct val="90000"/>
            </a:lnSpc>
            <a:spcBef>
              <a:spcPct val="0"/>
            </a:spcBef>
            <a:spcAft>
              <a:spcPct val="35000"/>
            </a:spcAft>
          </a:pPr>
          <a:r>
            <a:rPr lang="en-GB"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Pharmacist</a:t>
          </a:r>
        </a:p>
      </dsp:txBody>
      <dsp:txXfrm>
        <a:off x="0" y="896778"/>
        <a:ext cx="817816" cy="454342"/>
      </dsp:txXfrm>
    </dsp:sp>
    <dsp:sp modelId="{6226E92E-C554-4AC7-88EB-3E12A64D4752}">
      <dsp:nvSpPr>
        <dsp:cNvPr id="0" name=""/>
        <dsp:cNvSpPr/>
      </dsp:nvSpPr>
      <dsp:spPr>
        <a:xfrm rot="5400000">
          <a:off x="1507356" y="794551"/>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r>
            <a:rPr lang="en-GB" sz="800" kern="1200">
              <a:solidFill>
                <a:sysClr val="window" lastClr="FFFFFF"/>
              </a:solidFill>
              <a:latin typeface="Arial" panose="020B0604020202020204" pitchFamily="34" charset="0"/>
              <a:ea typeface="+mn-ea"/>
              <a:cs typeface="Arial" panose="020B0604020202020204" pitchFamily="34" charset="0"/>
            </a:rPr>
            <a:t>Clinical</a:t>
          </a:r>
          <a:r>
            <a:rPr lang="en-GB" sz="1000" kern="1200">
              <a:solidFill>
                <a:sysClr val="window" lastClr="FFFFFF"/>
              </a:solidFill>
              <a:latin typeface="Arial" panose="020B0604020202020204" pitchFamily="34" charset="0"/>
              <a:ea typeface="+mn-ea"/>
              <a:cs typeface="Arial" panose="020B0604020202020204" pitchFamily="34" charset="0"/>
            </a:rPr>
            <a:t> Admin</a:t>
          </a:r>
        </a:p>
      </dsp:txBody>
      <dsp:txXfrm rot="-5400000">
        <a:off x="1659238" y="863334"/>
        <a:ext cx="453472" cy="521231"/>
      </dsp:txXfrm>
    </dsp:sp>
    <dsp:sp modelId="{6C9AEAB7-A8A8-4715-AE11-1C7AB27B1B15}">
      <dsp:nvSpPr>
        <dsp:cNvPr id="0" name=""/>
        <dsp:cNvSpPr/>
      </dsp:nvSpPr>
      <dsp:spPr>
        <a:xfrm rot="5400000">
          <a:off x="1152969" y="1437294"/>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GB" sz="800" kern="1200">
              <a:solidFill>
                <a:sysClr val="window" lastClr="FFFFFF"/>
              </a:solidFill>
              <a:latin typeface="Arial" panose="020B0604020202020204" pitchFamily="34" charset="0"/>
              <a:ea typeface="+mn-ea"/>
              <a:cs typeface="Arial" panose="020B0604020202020204" pitchFamily="34" charset="0"/>
            </a:rPr>
            <a:t>Training</a:t>
          </a:r>
        </a:p>
      </dsp:txBody>
      <dsp:txXfrm rot="-5400000">
        <a:off x="1304851" y="1506077"/>
        <a:ext cx="453472" cy="521231"/>
      </dsp:txXfrm>
    </dsp:sp>
    <dsp:sp modelId="{E1F4E7F7-0B14-4965-BB3A-BA2A59977FF6}">
      <dsp:nvSpPr>
        <dsp:cNvPr id="0" name=""/>
        <dsp:cNvSpPr/>
      </dsp:nvSpPr>
      <dsp:spPr>
        <a:xfrm>
          <a:off x="1880977" y="1539521"/>
          <a:ext cx="845077" cy="45434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n-GB"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LTC Management</a:t>
          </a:r>
        </a:p>
      </dsp:txBody>
      <dsp:txXfrm>
        <a:off x="1880977" y="1539521"/>
        <a:ext cx="845077" cy="454342"/>
      </dsp:txXfrm>
    </dsp:sp>
    <dsp:sp modelId="{A1568BC0-16D2-441E-A3C9-34F1FD360A28}">
      <dsp:nvSpPr>
        <dsp:cNvPr id="0" name=""/>
        <dsp:cNvSpPr/>
      </dsp:nvSpPr>
      <dsp:spPr>
        <a:xfrm rot="5400000">
          <a:off x="441469" y="1437294"/>
          <a:ext cx="757237" cy="658796"/>
        </a:xfrm>
        <a:prstGeom prst="hexagon">
          <a:avLst>
            <a:gd name="adj" fmla="val 25000"/>
            <a:gd name="vf" fmla="val 11547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r>
            <a:rPr lang="en-GB" sz="800" kern="1200">
              <a:solidFill>
                <a:sysClr val="window" lastClr="FFFFFF"/>
              </a:solidFill>
              <a:latin typeface="Arial" panose="020B0604020202020204" pitchFamily="34" charset="0"/>
              <a:ea typeface="+mn-ea"/>
              <a:cs typeface="Arial" panose="020B0604020202020204" pitchFamily="34" charset="0"/>
            </a:rPr>
            <a:t>ECP</a:t>
          </a:r>
        </a:p>
      </dsp:txBody>
      <dsp:txXfrm rot="-5400000">
        <a:off x="593351" y="1506077"/>
        <a:ext cx="453472" cy="52123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05E4EA-B4D8-4085-BFC0-4C65CF36B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119</Pages>
  <Words>30000</Words>
  <Characters>171002</Characters>
  <Application>Microsoft Office Word</Application>
  <DocSecurity>0</DocSecurity>
  <Lines>1425</Lines>
  <Paragraphs>401</Paragraphs>
  <ScaleCrop>false</ScaleCrop>
  <HeadingPairs>
    <vt:vector size="2" baseType="variant">
      <vt:variant>
        <vt:lpstr>Title</vt:lpstr>
      </vt:variant>
      <vt:variant>
        <vt:i4>1</vt:i4>
      </vt:variant>
    </vt:vector>
  </HeadingPairs>
  <TitlesOfParts>
    <vt:vector size="1" baseType="lpstr">
      <vt:lpstr/>
    </vt:vector>
  </TitlesOfParts>
  <Company>NHS England</Company>
  <LinksUpToDate>false</LinksUpToDate>
  <CharactersWithSpaces>200601</CharactersWithSpaces>
  <SharedDoc>false</SharedDoc>
  <HLinks>
    <vt:vector size="144" baseType="variant">
      <vt:variant>
        <vt:i4>7012448</vt:i4>
      </vt:variant>
      <vt:variant>
        <vt:i4>144</vt:i4>
      </vt:variant>
      <vt:variant>
        <vt:i4>0</vt:i4>
      </vt:variant>
      <vt:variant>
        <vt:i4>5</vt:i4>
      </vt:variant>
      <vt:variant>
        <vt:lpwstr>https://beta.nhs.uk/service-manual/content</vt:lpwstr>
      </vt:variant>
      <vt:variant>
        <vt:lpwstr/>
      </vt:variant>
      <vt:variant>
        <vt:i4>2359302</vt:i4>
      </vt:variant>
      <vt:variant>
        <vt:i4>134</vt:i4>
      </vt:variant>
      <vt:variant>
        <vt:i4>0</vt:i4>
      </vt:variant>
      <vt:variant>
        <vt:i4>5</vt:i4>
      </vt:variant>
      <vt:variant>
        <vt:lpwstr/>
      </vt:variant>
      <vt:variant>
        <vt:lpwstr>_Toc5352627</vt:lpwstr>
      </vt:variant>
      <vt:variant>
        <vt:i4>2359302</vt:i4>
      </vt:variant>
      <vt:variant>
        <vt:i4>128</vt:i4>
      </vt:variant>
      <vt:variant>
        <vt:i4>0</vt:i4>
      </vt:variant>
      <vt:variant>
        <vt:i4>5</vt:i4>
      </vt:variant>
      <vt:variant>
        <vt:lpwstr/>
      </vt:variant>
      <vt:variant>
        <vt:lpwstr>_Toc5352626</vt:lpwstr>
      </vt:variant>
      <vt:variant>
        <vt:i4>2359302</vt:i4>
      </vt:variant>
      <vt:variant>
        <vt:i4>122</vt:i4>
      </vt:variant>
      <vt:variant>
        <vt:i4>0</vt:i4>
      </vt:variant>
      <vt:variant>
        <vt:i4>5</vt:i4>
      </vt:variant>
      <vt:variant>
        <vt:lpwstr/>
      </vt:variant>
      <vt:variant>
        <vt:lpwstr>_Toc5352625</vt:lpwstr>
      </vt:variant>
      <vt:variant>
        <vt:i4>2359302</vt:i4>
      </vt:variant>
      <vt:variant>
        <vt:i4>116</vt:i4>
      </vt:variant>
      <vt:variant>
        <vt:i4>0</vt:i4>
      </vt:variant>
      <vt:variant>
        <vt:i4>5</vt:i4>
      </vt:variant>
      <vt:variant>
        <vt:lpwstr/>
      </vt:variant>
      <vt:variant>
        <vt:lpwstr>_Toc5352624</vt:lpwstr>
      </vt:variant>
      <vt:variant>
        <vt:i4>2359302</vt:i4>
      </vt:variant>
      <vt:variant>
        <vt:i4>110</vt:i4>
      </vt:variant>
      <vt:variant>
        <vt:i4>0</vt:i4>
      </vt:variant>
      <vt:variant>
        <vt:i4>5</vt:i4>
      </vt:variant>
      <vt:variant>
        <vt:lpwstr/>
      </vt:variant>
      <vt:variant>
        <vt:lpwstr>_Toc5352623</vt:lpwstr>
      </vt:variant>
      <vt:variant>
        <vt:i4>2359302</vt:i4>
      </vt:variant>
      <vt:variant>
        <vt:i4>104</vt:i4>
      </vt:variant>
      <vt:variant>
        <vt:i4>0</vt:i4>
      </vt:variant>
      <vt:variant>
        <vt:i4>5</vt:i4>
      </vt:variant>
      <vt:variant>
        <vt:lpwstr/>
      </vt:variant>
      <vt:variant>
        <vt:lpwstr>_Toc5352622</vt:lpwstr>
      </vt:variant>
      <vt:variant>
        <vt:i4>2359302</vt:i4>
      </vt:variant>
      <vt:variant>
        <vt:i4>98</vt:i4>
      </vt:variant>
      <vt:variant>
        <vt:i4>0</vt:i4>
      </vt:variant>
      <vt:variant>
        <vt:i4>5</vt:i4>
      </vt:variant>
      <vt:variant>
        <vt:lpwstr/>
      </vt:variant>
      <vt:variant>
        <vt:lpwstr>_Toc5352621</vt:lpwstr>
      </vt:variant>
      <vt:variant>
        <vt:i4>2359302</vt:i4>
      </vt:variant>
      <vt:variant>
        <vt:i4>92</vt:i4>
      </vt:variant>
      <vt:variant>
        <vt:i4>0</vt:i4>
      </vt:variant>
      <vt:variant>
        <vt:i4>5</vt:i4>
      </vt:variant>
      <vt:variant>
        <vt:lpwstr/>
      </vt:variant>
      <vt:variant>
        <vt:lpwstr>_Toc5352620</vt:lpwstr>
      </vt:variant>
      <vt:variant>
        <vt:i4>2555910</vt:i4>
      </vt:variant>
      <vt:variant>
        <vt:i4>86</vt:i4>
      </vt:variant>
      <vt:variant>
        <vt:i4>0</vt:i4>
      </vt:variant>
      <vt:variant>
        <vt:i4>5</vt:i4>
      </vt:variant>
      <vt:variant>
        <vt:lpwstr/>
      </vt:variant>
      <vt:variant>
        <vt:lpwstr>_Toc5352619</vt:lpwstr>
      </vt:variant>
      <vt:variant>
        <vt:i4>2555910</vt:i4>
      </vt:variant>
      <vt:variant>
        <vt:i4>80</vt:i4>
      </vt:variant>
      <vt:variant>
        <vt:i4>0</vt:i4>
      </vt:variant>
      <vt:variant>
        <vt:i4>5</vt:i4>
      </vt:variant>
      <vt:variant>
        <vt:lpwstr/>
      </vt:variant>
      <vt:variant>
        <vt:lpwstr>_Toc5352618</vt:lpwstr>
      </vt:variant>
      <vt:variant>
        <vt:i4>2555910</vt:i4>
      </vt:variant>
      <vt:variant>
        <vt:i4>74</vt:i4>
      </vt:variant>
      <vt:variant>
        <vt:i4>0</vt:i4>
      </vt:variant>
      <vt:variant>
        <vt:i4>5</vt:i4>
      </vt:variant>
      <vt:variant>
        <vt:lpwstr/>
      </vt:variant>
      <vt:variant>
        <vt:lpwstr>_Toc5352617</vt:lpwstr>
      </vt:variant>
      <vt:variant>
        <vt:i4>2555910</vt:i4>
      </vt:variant>
      <vt:variant>
        <vt:i4>68</vt:i4>
      </vt:variant>
      <vt:variant>
        <vt:i4>0</vt:i4>
      </vt:variant>
      <vt:variant>
        <vt:i4>5</vt:i4>
      </vt:variant>
      <vt:variant>
        <vt:lpwstr/>
      </vt:variant>
      <vt:variant>
        <vt:lpwstr>_Toc5352616</vt:lpwstr>
      </vt:variant>
      <vt:variant>
        <vt:i4>2555910</vt:i4>
      </vt:variant>
      <vt:variant>
        <vt:i4>62</vt:i4>
      </vt:variant>
      <vt:variant>
        <vt:i4>0</vt:i4>
      </vt:variant>
      <vt:variant>
        <vt:i4>5</vt:i4>
      </vt:variant>
      <vt:variant>
        <vt:lpwstr/>
      </vt:variant>
      <vt:variant>
        <vt:lpwstr>_Toc5352615</vt:lpwstr>
      </vt:variant>
      <vt:variant>
        <vt:i4>2555910</vt:i4>
      </vt:variant>
      <vt:variant>
        <vt:i4>56</vt:i4>
      </vt:variant>
      <vt:variant>
        <vt:i4>0</vt:i4>
      </vt:variant>
      <vt:variant>
        <vt:i4>5</vt:i4>
      </vt:variant>
      <vt:variant>
        <vt:lpwstr/>
      </vt:variant>
      <vt:variant>
        <vt:lpwstr>_Toc5352614</vt:lpwstr>
      </vt:variant>
      <vt:variant>
        <vt:i4>2555910</vt:i4>
      </vt:variant>
      <vt:variant>
        <vt:i4>50</vt:i4>
      </vt:variant>
      <vt:variant>
        <vt:i4>0</vt:i4>
      </vt:variant>
      <vt:variant>
        <vt:i4>5</vt:i4>
      </vt:variant>
      <vt:variant>
        <vt:lpwstr/>
      </vt:variant>
      <vt:variant>
        <vt:lpwstr>_Toc5352613</vt:lpwstr>
      </vt:variant>
      <vt:variant>
        <vt:i4>2555910</vt:i4>
      </vt:variant>
      <vt:variant>
        <vt:i4>44</vt:i4>
      </vt:variant>
      <vt:variant>
        <vt:i4>0</vt:i4>
      </vt:variant>
      <vt:variant>
        <vt:i4>5</vt:i4>
      </vt:variant>
      <vt:variant>
        <vt:lpwstr/>
      </vt:variant>
      <vt:variant>
        <vt:lpwstr>_Toc5352612</vt:lpwstr>
      </vt:variant>
      <vt:variant>
        <vt:i4>2555910</vt:i4>
      </vt:variant>
      <vt:variant>
        <vt:i4>38</vt:i4>
      </vt:variant>
      <vt:variant>
        <vt:i4>0</vt:i4>
      </vt:variant>
      <vt:variant>
        <vt:i4>5</vt:i4>
      </vt:variant>
      <vt:variant>
        <vt:lpwstr/>
      </vt:variant>
      <vt:variant>
        <vt:lpwstr>_Toc5352611</vt:lpwstr>
      </vt:variant>
      <vt:variant>
        <vt:i4>2555910</vt:i4>
      </vt:variant>
      <vt:variant>
        <vt:i4>32</vt:i4>
      </vt:variant>
      <vt:variant>
        <vt:i4>0</vt:i4>
      </vt:variant>
      <vt:variant>
        <vt:i4>5</vt:i4>
      </vt:variant>
      <vt:variant>
        <vt:lpwstr/>
      </vt:variant>
      <vt:variant>
        <vt:lpwstr>_Toc5352610</vt:lpwstr>
      </vt:variant>
      <vt:variant>
        <vt:i4>2490374</vt:i4>
      </vt:variant>
      <vt:variant>
        <vt:i4>26</vt:i4>
      </vt:variant>
      <vt:variant>
        <vt:i4>0</vt:i4>
      </vt:variant>
      <vt:variant>
        <vt:i4>5</vt:i4>
      </vt:variant>
      <vt:variant>
        <vt:lpwstr/>
      </vt:variant>
      <vt:variant>
        <vt:lpwstr>_Toc5352609</vt:lpwstr>
      </vt:variant>
      <vt:variant>
        <vt:i4>2490374</vt:i4>
      </vt:variant>
      <vt:variant>
        <vt:i4>20</vt:i4>
      </vt:variant>
      <vt:variant>
        <vt:i4>0</vt:i4>
      </vt:variant>
      <vt:variant>
        <vt:i4>5</vt:i4>
      </vt:variant>
      <vt:variant>
        <vt:lpwstr/>
      </vt:variant>
      <vt:variant>
        <vt:lpwstr>_Toc5352608</vt:lpwstr>
      </vt:variant>
      <vt:variant>
        <vt:i4>2490374</vt:i4>
      </vt:variant>
      <vt:variant>
        <vt:i4>14</vt:i4>
      </vt:variant>
      <vt:variant>
        <vt:i4>0</vt:i4>
      </vt:variant>
      <vt:variant>
        <vt:i4>5</vt:i4>
      </vt:variant>
      <vt:variant>
        <vt:lpwstr/>
      </vt:variant>
      <vt:variant>
        <vt:lpwstr>_Toc5352607</vt:lpwstr>
      </vt:variant>
      <vt:variant>
        <vt:i4>2490374</vt:i4>
      </vt:variant>
      <vt:variant>
        <vt:i4>8</vt:i4>
      </vt:variant>
      <vt:variant>
        <vt:i4>0</vt:i4>
      </vt:variant>
      <vt:variant>
        <vt:i4>5</vt:i4>
      </vt:variant>
      <vt:variant>
        <vt:lpwstr/>
      </vt:variant>
      <vt:variant>
        <vt:lpwstr>_Toc5352606</vt:lpwstr>
      </vt:variant>
      <vt:variant>
        <vt:i4>2490374</vt:i4>
      </vt:variant>
      <vt:variant>
        <vt:i4>2</vt:i4>
      </vt:variant>
      <vt:variant>
        <vt:i4>0</vt:i4>
      </vt:variant>
      <vt:variant>
        <vt:i4>5</vt:i4>
      </vt:variant>
      <vt:variant>
        <vt:lpwstr/>
      </vt:variant>
      <vt:variant>
        <vt:lpwstr>_Toc5352605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Wilks James</dc:creator>
  <cp:lastModifiedBy>admin</cp:lastModifiedBy>
  <cp:revision>2</cp:revision>
  <cp:lastPrinted>2019-06-04T07:36:00Z</cp:lastPrinted>
  <dcterms:created xsi:type="dcterms:W3CDTF">2019-06-20T14:16:00Z</dcterms:created>
  <dcterms:modified xsi:type="dcterms:W3CDTF">2019-06-20T14:16:00Z</dcterms:modified>
</cp:coreProperties>
</file>