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F40AB" w:rsidRPr="003622D6" w:rsidRDefault="00BA0A80" w:rsidP="00EF40AB">
      <w:pPr>
        <w:ind w:left="0"/>
        <w:rPr>
          <w:rFonts w:asciiTheme="minorHAnsi" w:hAnsiTheme="minorHAnsi" w:cstheme="minorHAnsi"/>
          <w:b/>
          <w:bCs/>
          <w:color w:val="4F81BD"/>
          <w:sz w:val="48"/>
          <w:szCs w:val="48"/>
        </w:rPr>
      </w:pPr>
      <w:bookmarkStart w:id="0" w:name="STPName"/>
      <w:r w:rsidRPr="003622D6">
        <w:rPr>
          <w:rFonts w:asciiTheme="minorHAnsi" w:hAnsiTheme="minorHAnsi" w:cstheme="minorHAnsi"/>
          <w:b/>
          <w:bCs/>
          <w:color w:val="4F81BD"/>
          <w:sz w:val="48"/>
          <w:szCs w:val="48"/>
        </w:rPr>
        <w:t>BLMK ICS</w:t>
      </w:r>
    </w:p>
    <w:bookmarkEnd w:id="0"/>
    <w:p w:rsidR="00EF40AB" w:rsidRPr="003622D6" w:rsidRDefault="00660DAD" w:rsidP="00FA11AB">
      <w:pPr>
        <w:ind w:left="0"/>
        <w:rPr>
          <w:rFonts w:asciiTheme="minorHAnsi" w:hAnsiTheme="minorHAnsi" w:cstheme="minorHAnsi"/>
          <w:b/>
          <w:bCs/>
          <w:color w:val="4F81BD"/>
          <w:sz w:val="48"/>
          <w:szCs w:val="48"/>
        </w:rPr>
        <w:sectPr w:rsidR="00EF40AB" w:rsidRPr="003622D6" w:rsidSect="00EF40AB">
          <w:headerReference w:type="even" r:id="rId9"/>
          <w:headerReference w:type="default" r:id="rId10"/>
          <w:footerReference w:type="even" r:id="rId11"/>
          <w:footerReference w:type="default" r:id="rId12"/>
          <w:headerReference w:type="first" r:id="rId13"/>
          <w:footerReference w:type="first" r:id="rId14"/>
          <w:pgSz w:w="11906" w:h="16838"/>
          <w:pgMar w:top="1554" w:right="1440" w:bottom="1440" w:left="1440" w:header="709" w:footer="709" w:gutter="0"/>
          <w:cols w:space="708"/>
          <w:vAlign w:val="center"/>
          <w:titlePg/>
          <w:docGrid w:linePitch="360"/>
        </w:sectPr>
      </w:pPr>
      <w:r w:rsidRPr="003622D6">
        <w:rPr>
          <w:rFonts w:asciiTheme="minorHAnsi" w:hAnsiTheme="minorHAnsi" w:cstheme="minorHAnsi"/>
          <w:b/>
          <w:bCs/>
          <w:color w:val="4F81BD"/>
          <w:sz w:val="48"/>
          <w:szCs w:val="48"/>
        </w:rPr>
        <w:t>2019/20-2023/24</w:t>
      </w:r>
      <w:r w:rsidR="00421BAD" w:rsidRPr="003622D6">
        <w:rPr>
          <w:rFonts w:asciiTheme="minorHAnsi" w:hAnsiTheme="minorHAnsi" w:cstheme="minorHAnsi"/>
          <w:b/>
          <w:bCs/>
          <w:color w:val="4F81BD"/>
          <w:sz w:val="48"/>
          <w:szCs w:val="48"/>
        </w:rPr>
        <w:t xml:space="preserve"> </w:t>
      </w:r>
      <w:r w:rsidR="00EF40AB" w:rsidRPr="003622D6">
        <w:rPr>
          <w:rFonts w:asciiTheme="minorHAnsi" w:hAnsiTheme="minorHAnsi" w:cstheme="minorHAnsi"/>
          <w:b/>
          <w:bCs/>
          <w:color w:val="4F81BD"/>
          <w:sz w:val="48"/>
          <w:szCs w:val="48"/>
        </w:rPr>
        <w:t>Primary Care Strategy</w:t>
      </w:r>
    </w:p>
    <w:p w:rsidR="00EF40AB" w:rsidRPr="003622D6" w:rsidRDefault="00EF40AB">
      <w:pPr>
        <w:keepNext w:val="0"/>
        <w:keepLines w:val="0"/>
        <w:widowControl/>
        <w:ind w:left="0"/>
        <w:rPr>
          <w:rFonts w:asciiTheme="minorHAnsi" w:hAnsiTheme="minorHAnsi" w:cstheme="minorHAnsi"/>
          <w:b/>
          <w:bCs/>
          <w:color w:val="4F81BD"/>
        </w:rPr>
      </w:pPr>
      <w:r w:rsidRPr="003622D6">
        <w:rPr>
          <w:rFonts w:asciiTheme="minorHAnsi" w:hAnsiTheme="minorHAnsi" w:cstheme="minorHAnsi"/>
          <w:b/>
          <w:bCs/>
          <w:color w:val="4F81BD"/>
        </w:rPr>
        <w:lastRenderedPageBreak/>
        <w:t>Version Control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1134"/>
        <w:gridCol w:w="2977"/>
        <w:gridCol w:w="3776"/>
      </w:tblGrid>
      <w:tr w:rsidR="00C7395D" w:rsidRPr="003622D6" w:rsidTr="005A67F1">
        <w:tc>
          <w:tcPr>
            <w:tcW w:w="1129" w:type="dxa"/>
            <w:shd w:val="clear" w:color="auto" w:fill="4F81BD"/>
            <w:vAlign w:val="center"/>
          </w:tcPr>
          <w:p w:rsidR="00EF40AB" w:rsidRPr="003622D6" w:rsidRDefault="00EF40AB" w:rsidP="00EF40AB">
            <w:pPr>
              <w:pStyle w:val="TableColumnHeaders"/>
              <w:rPr>
                <w:rFonts w:asciiTheme="minorHAnsi" w:hAnsiTheme="minorHAnsi" w:cstheme="minorHAnsi"/>
              </w:rPr>
            </w:pPr>
            <w:r w:rsidRPr="003622D6">
              <w:rPr>
                <w:rFonts w:asciiTheme="minorHAnsi" w:hAnsiTheme="minorHAnsi" w:cstheme="minorHAnsi"/>
              </w:rPr>
              <w:t>Version Number</w:t>
            </w:r>
          </w:p>
        </w:tc>
        <w:tc>
          <w:tcPr>
            <w:tcW w:w="1134" w:type="dxa"/>
            <w:shd w:val="clear" w:color="auto" w:fill="4F81BD"/>
            <w:vAlign w:val="center"/>
          </w:tcPr>
          <w:p w:rsidR="00EF40AB" w:rsidRPr="003622D6" w:rsidRDefault="00EF40AB" w:rsidP="00EF40AB">
            <w:pPr>
              <w:pStyle w:val="TableColumnHeaders"/>
              <w:rPr>
                <w:rFonts w:asciiTheme="minorHAnsi" w:hAnsiTheme="minorHAnsi" w:cstheme="minorHAnsi"/>
              </w:rPr>
            </w:pPr>
            <w:r w:rsidRPr="003622D6">
              <w:rPr>
                <w:rFonts w:asciiTheme="minorHAnsi" w:hAnsiTheme="minorHAnsi" w:cstheme="minorHAnsi"/>
              </w:rPr>
              <w:t>Date</w:t>
            </w:r>
          </w:p>
        </w:tc>
        <w:tc>
          <w:tcPr>
            <w:tcW w:w="2977" w:type="dxa"/>
            <w:shd w:val="clear" w:color="auto" w:fill="4F81BD"/>
            <w:vAlign w:val="center"/>
          </w:tcPr>
          <w:p w:rsidR="00EF40AB" w:rsidRPr="003622D6" w:rsidRDefault="00EF40AB" w:rsidP="00EF40AB">
            <w:pPr>
              <w:pStyle w:val="TableColumnHeaders"/>
              <w:rPr>
                <w:rFonts w:asciiTheme="minorHAnsi" w:hAnsiTheme="minorHAnsi" w:cstheme="minorHAnsi"/>
              </w:rPr>
            </w:pPr>
            <w:r w:rsidRPr="003622D6">
              <w:rPr>
                <w:rFonts w:asciiTheme="minorHAnsi" w:hAnsiTheme="minorHAnsi" w:cstheme="minorHAnsi"/>
              </w:rPr>
              <w:t>Author</w:t>
            </w:r>
          </w:p>
        </w:tc>
        <w:tc>
          <w:tcPr>
            <w:tcW w:w="3776" w:type="dxa"/>
            <w:shd w:val="clear" w:color="auto" w:fill="4F81BD"/>
            <w:vAlign w:val="center"/>
          </w:tcPr>
          <w:p w:rsidR="00EF40AB" w:rsidRPr="003622D6" w:rsidRDefault="00EF40AB" w:rsidP="00EF40AB">
            <w:pPr>
              <w:pStyle w:val="TableColumnHeaders"/>
              <w:rPr>
                <w:rFonts w:asciiTheme="minorHAnsi" w:hAnsiTheme="minorHAnsi" w:cstheme="minorHAnsi"/>
              </w:rPr>
            </w:pPr>
            <w:r w:rsidRPr="003622D6">
              <w:rPr>
                <w:rFonts w:asciiTheme="minorHAnsi" w:hAnsiTheme="minorHAnsi" w:cstheme="minorHAnsi"/>
              </w:rPr>
              <w:t>Details of Update</w:t>
            </w:r>
          </w:p>
        </w:tc>
      </w:tr>
      <w:tr w:rsidR="005A67F1" w:rsidRPr="003622D6" w:rsidTr="005A67F1">
        <w:trPr>
          <w:trHeight w:val="397"/>
        </w:trPr>
        <w:tc>
          <w:tcPr>
            <w:tcW w:w="1129" w:type="dxa"/>
            <w:shd w:val="clear" w:color="auto" w:fill="auto"/>
            <w:vAlign w:val="center"/>
          </w:tcPr>
          <w:p w:rsidR="005A67F1" w:rsidRPr="000024FD" w:rsidRDefault="005A67F1" w:rsidP="005A67F1">
            <w:pPr>
              <w:ind w:left="0"/>
              <w:rPr>
                <w:rFonts w:asciiTheme="minorHAnsi" w:hAnsiTheme="minorHAnsi" w:cstheme="minorHAnsi"/>
                <w:b/>
                <w:bCs/>
                <w:sz w:val="22"/>
              </w:rPr>
            </w:pPr>
            <w:r w:rsidRPr="000024FD">
              <w:rPr>
                <w:rFonts w:asciiTheme="minorHAnsi" w:hAnsiTheme="minorHAnsi" w:cstheme="minorHAnsi"/>
                <w:b/>
                <w:bCs/>
                <w:sz w:val="22"/>
              </w:rPr>
              <w:t>1.0</w:t>
            </w:r>
          </w:p>
        </w:tc>
        <w:tc>
          <w:tcPr>
            <w:tcW w:w="1134" w:type="dxa"/>
            <w:shd w:val="clear" w:color="auto" w:fill="auto"/>
            <w:vAlign w:val="center"/>
          </w:tcPr>
          <w:p w:rsidR="005A67F1" w:rsidRPr="000024FD" w:rsidRDefault="005A67F1" w:rsidP="005A67F1">
            <w:pPr>
              <w:ind w:left="0"/>
              <w:rPr>
                <w:rFonts w:asciiTheme="minorHAnsi" w:hAnsiTheme="minorHAnsi" w:cstheme="minorHAnsi"/>
                <w:b/>
                <w:bCs/>
                <w:sz w:val="22"/>
              </w:rPr>
            </w:pPr>
            <w:r w:rsidRPr="000024FD">
              <w:rPr>
                <w:rFonts w:asciiTheme="minorHAnsi" w:hAnsiTheme="minorHAnsi" w:cstheme="minorHAnsi"/>
                <w:b/>
                <w:bCs/>
                <w:sz w:val="22"/>
              </w:rPr>
              <w:t>5.06.19</w:t>
            </w:r>
          </w:p>
        </w:tc>
        <w:tc>
          <w:tcPr>
            <w:tcW w:w="2977" w:type="dxa"/>
            <w:shd w:val="clear" w:color="auto" w:fill="auto"/>
            <w:vAlign w:val="center"/>
          </w:tcPr>
          <w:p w:rsidR="005A67F1" w:rsidRPr="000024FD" w:rsidRDefault="005A67F1" w:rsidP="005A67F1">
            <w:pPr>
              <w:ind w:left="0"/>
              <w:rPr>
                <w:rFonts w:asciiTheme="minorHAnsi" w:hAnsiTheme="minorHAnsi" w:cstheme="minorHAnsi"/>
                <w:b/>
                <w:bCs/>
                <w:sz w:val="22"/>
              </w:rPr>
            </w:pPr>
            <w:r w:rsidRPr="000024FD">
              <w:rPr>
                <w:rFonts w:asciiTheme="minorHAnsi" w:hAnsiTheme="minorHAnsi" w:cstheme="minorHAnsi"/>
                <w:b/>
                <w:bCs/>
                <w:sz w:val="22"/>
              </w:rPr>
              <w:t>BLMK Commissioners/ PC leads</w:t>
            </w:r>
          </w:p>
        </w:tc>
        <w:tc>
          <w:tcPr>
            <w:tcW w:w="3776" w:type="dxa"/>
            <w:shd w:val="clear" w:color="auto" w:fill="auto"/>
            <w:vAlign w:val="center"/>
          </w:tcPr>
          <w:p w:rsidR="005A67F1" w:rsidRPr="000024FD" w:rsidRDefault="005A67F1" w:rsidP="005A67F1">
            <w:pPr>
              <w:ind w:left="0"/>
              <w:rPr>
                <w:rFonts w:asciiTheme="minorHAnsi" w:hAnsiTheme="minorHAnsi" w:cstheme="minorHAnsi"/>
                <w:b/>
                <w:bCs/>
                <w:sz w:val="22"/>
                <w:lang w:eastAsia="en-GB"/>
              </w:rPr>
            </w:pPr>
            <w:r w:rsidRPr="000024FD">
              <w:rPr>
                <w:rFonts w:asciiTheme="minorHAnsi" w:hAnsiTheme="minorHAnsi" w:cstheme="minorHAnsi"/>
                <w:b/>
                <w:bCs/>
                <w:sz w:val="22"/>
              </w:rPr>
              <w:t>BLMK Exec</w:t>
            </w:r>
          </w:p>
          <w:p w:rsidR="005A67F1" w:rsidRPr="000024FD" w:rsidRDefault="005A67F1" w:rsidP="005A67F1">
            <w:pPr>
              <w:ind w:left="0"/>
              <w:rPr>
                <w:rFonts w:asciiTheme="minorHAnsi" w:hAnsiTheme="minorHAnsi" w:cstheme="minorHAnsi"/>
                <w:b/>
                <w:bCs/>
                <w:sz w:val="22"/>
              </w:rPr>
            </w:pPr>
            <w:r w:rsidRPr="000024FD">
              <w:rPr>
                <w:rFonts w:asciiTheme="minorHAnsi" w:hAnsiTheme="minorHAnsi" w:cstheme="minorHAnsi"/>
                <w:b/>
                <w:bCs/>
                <w:sz w:val="22"/>
              </w:rPr>
              <w:t>Include risks - finance</w:t>
            </w:r>
          </w:p>
        </w:tc>
      </w:tr>
      <w:tr w:rsidR="005A67F1" w:rsidRPr="003622D6" w:rsidTr="005A67F1">
        <w:trPr>
          <w:trHeight w:val="397"/>
        </w:trPr>
        <w:tc>
          <w:tcPr>
            <w:tcW w:w="1129" w:type="dxa"/>
            <w:shd w:val="clear" w:color="auto" w:fill="auto"/>
            <w:vAlign w:val="center"/>
          </w:tcPr>
          <w:p w:rsidR="005A67F1" w:rsidRPr="000024FD" w:rsidRDefault="005A67F1" w:rsidP="005A67F1">
            <w:pPr>
              <w:rPr>
                <w:rFonts w:asciiTheme="minorHAnsi" w:hAnsiTheme="minorHAnsi" w:cstheme="minorHAnsi"/>
                <w:b/>
                <w:bCs/>
                <w:sz w:val="22"/>
              </w:rPr>
            </w:pPr>
          </w:p>
        </w:tc>
        <w:tc>
          <w:tcPr>
            <w:tcW w:w="1134" w:type="dxa"/>
            <w:shd w:val="clear" w:color="auto" w:fill="auto"/>
            <w:vAlign w:val="center"/>
          </w:tcPr>
          <w:p w:rsidR="005A67F1" w:rsidRPr="000024FD" w:rsidRDefault="005A67F1" w:rsidP="005A67F1">
            <w:pPr>
              <w:ind w:left="0"/>
              <w:rPr>
                <w:rFonts w:asciiTheme="minorHAnsi" w:hAnsiTheme="minorHAnsi" w:cstheme="minorHAnsi"/>
                <w:b/>
                <w:bCs/>
                <w:sz w:val="22"/>
              </w:rPr>
            </w:pPr>
            <w:r w:rsidRPr="000024FD">
              <w:rPr>
                <w:rFonts w:asciiTheme="minorHAnsi" w:hAnsiTheme="minorHAnsi" w:cstheme="minorHAnsi"/>
                <w:b/>
                <w:bCs/>
                <w:sz w:val="22"/>
              </w:rPr>
              <w:t>7.06.19</w:t>
            </w:r>
          </w:p>
        </w:tc>
        <w:tc>
          <w:tcPr>
            <w:tcW w:w="2977" w:type="dxa"/>
            <w:shd w:val="clear" w:color="auto" w:fill="auto"/>
            <w:vAlign w:val="center"/>
          </w:tcPr>
          <w:p w:rsidR="005A67F1" w:rsidRPr="000024FD" w:rsidRDefault="005A67F1" w:rsidP="005A67F1">
            <w:pPr>
              <w:ind w:left="0"/>
              <w:rPr>
                <w:rFonts w:asciiTheme="minorHAnsi" w:hAnsiTheme="minorHAnsi" w:cstheme="minorHAnsi"/>
                <w:b/>
                <w:bCs/>
                <w:sz w:val="22"/>
              </w:rPr>
            </w:pPr>
            <w:r w:rsidRPr="000024FD">
              <w:rPr>
                <w:rFonts w:asciiTheme="minorHAnsi" w:hAnsiTheme="minorHAnsi" w:cstheme="minorHAnsi"/>
                <w:b/>
                <w:bCs/>
                <w:sz w:val="22"/>
              </w:rPr>
              <w:t>BLMK Commissioners/ PC leads</w:t>
            </w:r>
          </w:p>
        </w:tc>
        <w:tc>
          <w:tcPr>
            <w:tcW w:w="3776" w:type="dxa"/>
            <w:shd w:val="clear" w:color="auto" w:fill="auto"/>
            <w:vAlign w:val="center"/>
          </w:tcPr>
          <w:p w:rsidR="005A67F1" w:rsidRPr="000024FD" w:rsidRDefault="005A67F1" w:rsidP="005A67F1">
            <w:pPr>
              <w:ind w:left="0"/>
              <w:rPr>
                <w:rFonts w:asciiTheme="minorHAnsi" w:hAnsiTheme="minorHAnsi" w:cstheme="minorHAnsi"/>
                <w:b/>
                <w:bCs/>
                <w:sz w:val="22"/>
                <w:lang w:eastAsia="en-GB"/>
              </w:rPr>
            </w:pPr>
            <w:r w:rsidRPr="000024FD">
              <w:rPr>
                <w:rFonts w:asciiTheme="minorHAnsi" w:hAnsiTheme="minorHAnsi" w:cstheme="minorHAnsi"/>
                <w:b/>
                <w:bCs/>
                <w:sz w:val="22"/>
              </w:rPr>
              <w:t>PC leads meeting</w:t>
            </w:r>
          </w:p>
          <w:p w:rsidR="005A67F1" w:rsidRPr="000024FD" w:rsidRDefault="005A67F1" w:rsidP="005A67F1">
            <w:pPr>
              <w:ind w:left="0"/>
              <w:rPr>
                <w:rFonts w:asciiTheme="minorHAnsi" w:hAnsiTheme="minorHAnsi" w:cstheme="minorHAnsi"/>
                <w:b/>
                <w:bCs/>
                <w:sz w:val="22"/>
              </w:rPr>
            </w:pPr>
            <w:r w:rsidRPr="000024FD">
              <w:rPr>
                <w:rFonts w:asciiTheme="minorHAnsi" w:hAnsiTheme="minorHAnsi" w:cstheme="minorHAnsi"/>
                <w:b/>
                <w:bCs/>
                <w:sz w:val="22"/>
              </w:rPr>
              <w:t>Revised content (whole doc)</w:t>
            </w:r>
          </w:p>
        </w:tc>
      </w:tr>
      <w:tr w:rsidR="005A67F1" w:rsidRPr="003622D6" w:rsidTr="005A67F1">
        <w:trPr>
          <w:trHeight w:val="397"/>
        </w:trPr>
        <w:tc>
          <w:tcPr>
            <w:tcW w:w="1129" w:type="dxa"/>
            <w:shd w:val="clear" w:color="auto" w:fill="auto"/>
            <w:vAlign w:val="center"/>
          </w:tcPr>
          <w:p w:rsidR="005A67F1" w:rsidRPr="000024FD" w:rsidRDefault="005A67F1" w:rsidP="005A67F1">
            <w:pPr>
              <w:rPr>
                <w:rFonts w:asciiTheme="minorHAnsi" w:hAnsiTheme="minorHAnsi" w:cstheme="minorHAnsi"/>
                <w:b/>
                <w:bCs/>
                <w:sz w:val="22"/>
              </w:rPr>
            </w:pPr>
          </w:p>
        </w:tc>
        <w:tc>
          <w:tcPr>
            <w:tcW w:w="1134" w:type="dxa"/>
            <w:shd w:val="clear" w:color="auto" w:fill="auto"/>
            <w:vAlign w:val="center"/>
          </w:tcPr>
          <w:p w:rsidR="005A67F1" w:rsidRPr="000024FD" w:rsidRDefault="005A67F1" w:rsidP="005A67F1">
            <w:pPr>
              <w:ind w:left="0"/>
              <w:rPr>
                <w:rFonts w:asciiTheme="minorHAnsi" w:hAnsiTheme="minorHAnsi" w:cstheme="minorHAnsi"/>
                <w:b/>
                <w:bCs/>
                <w:sz w:val="22"/>
              </w:rPr>
            </w:pPr>
            <w:r w:rsidRPr="000024FD">
              <w:rPr>
                <w:rFonts w:asciiTheme="minorHAnsi" w:hAnsiTheme="minorHAnsi" w:cstheme="minorHAnsi"/>
                <w:b/>
                <w:bCs/>
                <w:sz w:val="22"/>
              </w:rPr>
              <w:t>10.06.19</w:t>
            </w:r>
          </w:p>
        </w:tc>
        <w:tc>
          <w:tcPr>
            <w:tcW w:w="2977" w:type="dxa"/>
            <w:shd w:val="clear" w:color="auto" w:fill="auto"/>
            <w:vAlign w:val="center"/>
          </w:tcPr>
          <w:p w:rsidR="005A67F1" w:rsidRPr="000024FD" w:rsidRDefault="005A67F1" w:rsidP="005A67F1">
            <w:pPr>
              <w:ind w:left="0"/>
              <w:rPr>
                <w:rFonts w:asciiTheme="minorHAnsi" w:hAnsiTheme="minorHAnsi" w:cstheme="minorHAnsi"/>
                <w:b/>
                <w:bCs/>
                <w:sz w:val="22"/>
              </w:rPr>
            </w:pPr>
            <w:r w:rsidRPr="000024FD">
              <w:rPr>
                <w:rFonts w:asciiTheme="minorHAnsi" w:hAnsiTheme="minorHAnsi" w:cstheme="minorHAnsi"/>
                <w:b/>
                <w:bCs/>
                <w:sz w:val="22"/>
              </w:rPr>
              <w:t>BLMK Commissioners/ PC leads</w:t>
            </w:r>
          </w:p>
        </w:tc>
        <w:tc>
          <w:tcPr>
            <w:tcW w:w="3776" w:type="dxa"/>
            <w:shd w:val="clear" w:color="auto" w:fill="auto"/>
            <w:vAlign w:val="center"/>
          </w:tcPr>
          <w:p w:rsidR="005A67F1" w:rsidRPr="000024FD" w:rsidRDefault="005A67F1" w:rsidP="005A67F1">
            <w:pPr>
              <w:ind w:left="0"/>
              <w:rPr>
                <w:rFonts w:asciiTheme="minorHAnsi" w:hAnsiTheme="minorHAnsi" w:cstheme="minorHAnsi"/>
                <w:b/>
                <w:bCs/>
                <w:sz w:val="22"/>
              </w:rPr>
            </w:pPr>
            <w:r w:rsidRPr="000024FD">
              <w:rPr>
                <w:rFonts w:asciiTheme="minorHAnsi" w:hAnsiTheme="minorHAnsi" w:cstheme="minorHAnsi"/>
                <w:b/>
                <w:bCs/>
                <w:sz w:val="22"/>
              </w:rPr>
              <w:t>BLMK Transformation Board – assured content</w:t>
            </w:r>
          </w:p>
        </w:tc>
      </w:tr>
      <w:tr w:rsidR="005A67F1" w:rsidRPr="003622D6" w:rsidTr="005A67F1">
        <w:trPr>
          <w:trHeight w:val="397"/>
        </w:trPr>
        <w:tc>
          <w:tcPr>
            <w:tcW w:w="1129" w:type="dxa"/>
            <w:shd w:val="clear" w:color="auto" w:fill="auto"/>
            <w:vAlign w:val="center"/>
          </w:tcPr>
          <w:p w:rsidR="005A67F1" w:rsidRPr="000024FD" w:rsidRDefault="005A67F1" w:rsidP="005A67F1">
            <w:pPr>
              <w:rPr>
                <w:rFonts w:asciiTheme="minorHAnsi" w:hAnsiTheme="minorHAnsi" w:cstheme="minorHAnsi"/>
                <w:b/>
                <w:bCs/>
                <w:sz w:val="22"/>
              </w:rPr>
            </w:pPr>
          </w:p>
        </w:tc>
        <w:tc>
          <w:tcPr>
            <w:tcW w:w="1134" w:type="dxa"/>
            <w:shd w:val="clear" w:color="auto" w:fill="auto"/>
            <w:vAlign w:val="center"/>
          </w:tcPr>
          <w:p w:rsidR="005A67F1" w:rsidRPr="000024FD" w:rsidRDefault="005A67F1" w:rsidP="005A67F1">
            <w:pPr>
              <w:ind w:left="0"/>
              <w:rPr>
                <w:rFonts w:asciiTheme="minorHAnsi" w:hAnsiTheme="minorHAnsi" w:cstheme="minorHAnsi"/>
                <w:b/>
                <w:bCs/>
                <w:sz w:val="22"/>
              </w:rPr>
            </w:pPr>
            <w:r w:rsidRPr="000024FD">
              <w:rPr>
                <w:rFonts w:asciiTheme="minorHAnsi" w:hAnsiTheme="minorHAnsi" w:cstheme="minorHAnsi"/>
                <w:b/>
                <w:bCs/>
                <w:sz w:val="22"/>
              </w:rPr>
              <w:t>17.06.19</w:t>
            </w:r>
          </w:p>
        </w:tc>
        <w:tc>
          <w:tcPr>
            <w:tcW w:w="2977" w:type="dxa"/>
            <w:shd w:val="clear" w:color="auto" w:fill="auto"/>
            <w:vAlign w:val="center"/>
          </w:tcPr>
          <w:p w:rsidR="005A67F1" w:rsidRPr="000024FD" w:rsidRDefault="005A67F1" w:rsidP="005A67F1">
            <w:pPr>
              <w:ind w:left="0"/>
              <w:rPr>
                <w:rFonts w:asciiTheme="minorHAnsi" w:hAnsiTheme="minorHAnsi" w:cstheme="minorHAnsi"/>
                <w:b/>
                <w:bCs/>
                <w:sz w:val="22"/>
              </w:rPr>
            </w:pPr>
            <w:r w:rsidRPr="000024FD">
              <w:rPr>
                <w:rFonts w:asciiTheme="minorHAnsi" w:hAnsiTheme="minorHAnsi" w:cstheme="minorHAnsi"/>
                <w:b/>
                <w:bCs/>
                <w:sz w:val="22"/>
              </w:rPr>
              <w:t>BLMK Commissioners/ PC leads</w:t>
            </w:r>
          </w:p>
        </w:tc>
        <w:tc>
          <w:tcPr>
            <w:tcW w:w="3776" w:type="dxa"/>
            <w:shd w:val="clear" w:color="auto" w:fill="auto"/>
            <w:vAlign w:val="center"/>
          </w:tcPr>
          <w:p w:rsidR="005A67F1" w:rsidRPr="000024FD" w:rsidRDefault="005A67F1" w:rsidP="005A67F1">
            <w:pPr>
              <w:ind w:left="0"/>
              <w:rPr>
                <w:rFonts w:asciiTheme="minorHAnsi" w:hAnsiTheme="minorHAnsi" w:cstheme="minorHAnsi"/>
                <w:b/>
                <w:bCs/>
                <w:sz w:val="22"/>
                <w:lang w:eastAsia="en-GB"/>
              </w:rPr>
            </w:pPr>
            <w:r w:rsidRPr="000024FD">
              <w:rPr>
                <w:rFonts w:asciiTheme="minorHAnsi" w:hAnsiTheme="minorHAnsi" w:cstheme="minorHAnsi"/>
                <w:b/>
                <w:bCs/>
                <w:sz w:val="22"/>
              </w:rPr>
              <w:t>PC leads meeting</w:t>
            </w:r>
          </w:p>
          <w:p w:rsidR="005A67F1" w:rsidRPr="000024FD" w:rsidRDefault="005A67F1" w:rsidP="005A67F1">
            <w:pPr>
              <w:ind w:left="0"/>
              <w:rPr>
                <w:rFonts w:asciiTheme="minorHAnsi" w:hAnsiTheme="minorHAnsi" w:cstheme="minorHAnsi"/>
                <w:b/>
                <w:bCs/>
                <w:sz w:val="22"/>
              </w:rPr>
            </w:pPr>
            <w:r w:rsidRPr="000024FD">
              <w:rPr>
                <w:rFonts w:asciiTheme="minorHAnsi" w:hAnsiTheme="minorHAnsi" w:cstheme="minorHAnsi"/>
                <w:b/>
                <w:bCs/>
                <w:sz w:val="22"/>
              </w:rPr>
              <w:t>Revised content (whole doc)</w:t>
            </w:r>
          </w:p>
        </w:tc>
      </w:tr>
      <w:tr w:rsidR="005A67F1" w:rsidRPr="003622D6" w:rsidTr="005A67F1">
        <w:trPr>
          <w:trHeight w:val="397"/>
        </w:trPr>
        <w:tc>
          <w:tcPr>
            <w:tcW w:w="1129" w:type="dxa"/>
            <w:shd w:val="clear" w:color="auto" w:fill="auto"/>
            <w:vAlign w:val="center"/>
          </w:tcPr>
          <w:p w:rsidR="005A67F1" w:rsidRPr="000024FD" w:rsidRDefault="005A67F1" w:rsidP="005A67F1">
            <w:pPr>
              <w:rPr>
                <w:rFonts w:asciiTheme="minorHAnsi" w:hAnsiTheme="minorHAnsi" w:cstheme="minorHAnsi"/>
                <w:b/>
                <w:bCs/>
                <w:sz w:val="22"/>
              </w:rPr>
            </w:pPr>
          </w:p>
        </w:tc>
        <w:tc>
          <w:tcPr>
            <w:tcW w:w="1134" w:type="dxa"/>
            <w:shd w:val="clear" w:color="auto" w:fill="auto"/>
            <w:vAlign w:val="center"/>
          </w:tcPr>
          <w:p w:rsidR="005A67F1" w:rsidRPr="000024FD" w:rsidRDefault="005A67F1" w:rsidP="005A67F1">
            <w:pPr>
              <w:ind w:left="0"/>
              <w:rPr>
                <w:rFonts w:asciiTheme="minorHAnsi" w:hAnsiTheme="minorHAnsi" w:cstheme="minorHAnsi"/>
                <w:b/>
                <w:bCs/>
                <w:sz w:val="22"/>
              </w:rPr>
            </w:pPr>
            <w:r w:rsidRPr="000024FD">
              <w:rPr>
                <w:rFonts w:asciiTheme="minorHAnsi" w:hAnsiTheme="minorHAnsi" w:cstheme="minorHAnsi"/>
                <w:b/>
                <w:bCs/>
                <w:sz w:val="22"/>
              </w:rPr>
              <w:t>18.06.19</w:t>
            </w:r>
          </w:p>
        </w:tc>
        <w:tc>
          <w:tcPr>
            <w:tcW w:w="2977" w:type="dxa"/>
            <w:shd w:val="clear" w:color="auto" w:fill="auto"/>
            <w:vAlign w:val="center"/>
          </w:tcPr>
          <w:p w:rsidR="005A67F1" w:rsidRPr="000024FD" w:rsidRDefault="005A67F1" w:rsidP="005A67F1">
            <w:pPr>
              <w:ind w:left="0"/>
              <w:rPr>
                <w:rFonts w:asciiTheme="minorHAnsi" w:hAnsiTheme="minorHAnsi" w:cstheme="minorHAnsi"/>
                <w:b/>
                <w:bCs/>
                <w:sz w:val="22"/>
              </w:rPr>
            </w:pPr>
            <w:r w:rsidRPr="000024FD">
              <w:rPr>
                <w:rFonts w:asciiTheme="minorHAnsi" w:hAnsiTheme="minorHAnsi" w:cstheme="minorHAnsi"/>
                <w:b/>
                <w:bCs/>
                <w:sz w:val="22"/>
              </w:rPr>
              <w:t>BLMK Commissioners/ PC leads</w:t>
            </w:r>
          </w:p>
        </w:tc>
        <w:tc>
          <w:tcPr>
            <w:tcW w:w="3776" w:type="dxa"/>
            <w:shd w:val="clear" w:color="auto" w:fill="auto"/>
            <w:vAlign w:val="center"/>
          </w:tcPr>
          <w:p w:rsidR="005A67F1" w:rsidRPr="000024FD" w:rsidRDefault="005A67F1" w:rsidP="005A67F1">
            <w:pPr>
              <w:ind w:left="0"/>
              <w:rPr>
                <w:rFonts w:asciiTheme="minorHAnsi" w:hAnsiTheme="minorHAnsi" w:cstheme="minorHAnsi"/>
                <w:b/>
                <w:bCs/>
                <w:sz w:val="22"/>
                <w:lang w:eastAsia="en-GB"/>
              </w:rPr>
            </w:pPr>
            <w:r w:rsidRPr="000024FD">
              <w:rPr>
                <w:rFonts w:asciiTheme="minorHAnsi" w:hAnsiTheme="minorHAnsi" w:cstheme="minorHAnsi"/>
                <w:b/>
                <w:bCs/>
                <w:sz w:val="22"/>
              </w:rPr>
              <w:t>LCCG Board – assured content.</w:t>
            </w:r>
          </w:p>
          <w:p w:rsidR="005A67F1" w:rsidRPr="000024FD" w:rsidRDefault="005A67F1" w:rsidP="005A67F1">
            <w:pPr>
              <w:ind w:left="0"/>
              <w:rPr>
                <w:rFonts w:asciiTheme="minorHAnsi" w:hAnsiTheme="minorHAnsi" w:cstheme="minorHAnsi"/>
                <w:b/>
                <w:bCs/>
                <w:sz w:val="22"/>
              </w:rPr>
            </w:pPr>
            <w:r w:rsidRPr="000024FD">
              <w:rPr>
                <w:rFonts w:asciiTheme="minorHAnsi" w:hAnsiTheme="minorHAnsi" w:cstheme="minorHAnsi"/>
                <w:b/>
                <w:bCs/>
                <w:sz w:val="22"/>
              </w:rPr>
              <w:t>Prevention, Digital Plan, Vision</w:t>
            </w:r>
          </w:p>
        </w:tc>
      </w:tr>
      <w:tr w:rsidR="005A67F1" w:rsidRPr="003622D6" w:rsidTr="005A67F1">
        <w:trPr>
          <w:trHeight w:val="397"/>
        </w:trPr>
        <w:tc>
          <w:tcPr>
            <w:tcW w:w="1129" w:type="dxa"/>
            <w:shd w:val="clear" w:color="auto" w:fill="auto"/>
            <w:vAlign w:val="center"/>
          </w:tcPr>
          <w:p w:rsidR="005A67F1" w:rsidRPr="000024FD" w:rsidRDefault="004056E2" w:rsidP="005A67F1">
            <w:pPr>
              <w:ind w:left="0"/>
              <w:rPr>
                <w:rFonts w:asciiTheme="minorHAnsi" w:hAnsiTheme="minorHAnsi" w:cstheme="minorHAnsi"/>
                <w:b/>
                <w:bCs/>
                <w:sz w:val="22"/>
              </w:rPr>
            </w:pPr>
            <w:r>
              <w:rPr>
                <w:rFonts w:asciiTheme="minorHAnsi" w:hAnsiTheme="minorHAnsi" w:cstheme="minorHAnsi"/>
                <w:b/>
                <w:bCs/>
                <w:sz w:val="22"/>
              </w:rPr>
              <w:t>1.7</w:t>
            </w:r>
          </w:p>
        </w:tc>
        <w:tc>
          <w:tcPr>
            <w:tcW w:w="1134" w:type="dxa"/>
            <w:shd w:val="clear" w:color="auto" w:fill="auto"/>
            <w:vAlign w:val="center"/>
          </w:tcPr>
          <w:p w:rsidR="005A67F1" w:rsidRPr="000024FD" w:rsidRDefault="005A67F1" w:rsidP="005A67F1">
            <w:pPr>
              <w:ind w:left="0"/>
              <w:rPr>
                <w:rFonts w:asciiTheme="minorHAnsi" w:hAnsiTheme="minorHAnsi" w:cstheme="minorHAnsi"/>
                <w:b/>
                <w:bCs/>
                <w:sz w:val="22"/>
              </w:rPr>
            </w:pPr>
            <w:r w:rsidRPr="000024FD">
              <w:rPr>
                <w:rFonts w:asciiTheme="minorHAnsi" w:hAnsiTheme="minorHAnsi" w:cstheme="minorHAnsi"/>
                <w:b/>
                <w:bCs/>
                <w:sz w:val="22"/>
              </w:rPr>
              <w:t>20.06.19</w:t>
            </w:r>
          </w:p>
        </w:tc>
        <w:tc>
          <w:tcPr>
            <w:tcW w:w="2977" w:type="dxa"/>
            <w:shd w:val="clear" w:color="auto" w:fill="auto"/>
            <w:vAlign w:val="center"/>
          </w:tcPr>
          <w:p w:rsidR="005A67F1" w:rsidRPr="000024FD" w:rsidRDefault="005A67F1" w:rsidP="005A67F1">
            <w:pPr>
              <w:ind w:left="0"/>
              <w:rPr>
                <w:rFonts w:asciiTheme="minorHAnsi" w:hAnsiTheme="minorHAnsi" w:cstheme="minorHAnsi"/>
                <w:b/>
                <w:bCs/>
                <w:sz w:val="22"/>
              </w:rPr>
            </w:pPr>
            <w:r w:rsidRPr="000024FD">
              <w:rPr>
                <w:rFonts w:asciiTheme="minorHAnsi" w:hAnsiTheme="minorHAnsi" w:cstheme="minorHAnsi"/>
                <w:b/>
                <w:bCs/>
                <w:sz w:val="22"/>
              </w:rPr>
              <w:t xml:space="preserve">BLMK Commissioners </w:t>
            </w:r>
          </w:p>
        </w:tc>
        <w:tc>
          <w:tcPr>
            <w:tcW w:w="3776" w:type="dxa"/>
            <w:shd w:val="clear" w:color="auto" w:fill="auto"/>
            <w:vAlign w:val="center"/>
          </w:tcPr>
          <w:p w:rsidR="005A67F1" w:rsidRPr="000024FD" w:rsidRDefault="005A67F1" w:rsidP="005A67F1">
            <w:pPr>
              <w:ind w:left="0"/>
              <w:rPr>
                <w:rFonts w:asciiTheme="minorHAnsi" w:hAnsiTheme="minorHAnsi" w:cstheme="minorHAnsi"/>
                <w:b/>
                <w:bCs/>
                <w:sz w:val="22"/>
              </w:rPr>
            </w:pPr>
            <w:r w:rsidRPr="000024FD">
              <w:rPr>
                <w:rFonts w:asciiTheme="minorHAnsi" w:hAnsiTheme="minorHAnsi" w:cstheme="minorHAnsi"/>
                <w:b/>
                <w:bCs/>
                <w:sz w:val="22"/>
              </w:rPr>
              <w:t>Draft NHSE submission</w:t>
            </w:r>
          </w:p>
        </w:tc>
      </w:tr>
      <w:tr w:rsidR="00C7395D" w:rsidRPr="003622D6" w:rsidTr="005A67F1">
        <w:trPr>
          <w:trHeight w:val="397"/>
        </w:trPr>
        <w:tc>
          <w:tcPr>
            <w:tcW w:w="1129" w:type="dxa"/>
            <w:shd w:val="clear" w:color="auto" w:fill="auto"/>
            <w:vAlign w:val="center"/>
          </w:tcPr>
          <w:p w:rsidR="00EF40AB" w:rsidRPr="003622D6" w:rsidRDefault="00EF40AB" w:rsidP="00EF40AB">
            <w:pPr>
              <w:pStyle w:val="TableText"/>
              <w:rPr>
                <w:rFonts w:asciiTheme="minorHAnsi" w:hAnsiTheme="minorHAnsi" w:cstheme="minorHAnsi"/>
              </w:rPr>
            </w:pPr>
          </w:p>
        </w:tc>
        <w:tc>
          <w:tcPr>
            <w:tcW w:w="1134" w:type="dxa"/>
            <w:shd w:val="clear" w:color="auto" w:fill="auto"/>
            <w:vAlign w:val="center"/>
          </w:tcPr>
          <w:p w:rsidR="00EF40AB" w:rsidRPr="003622D6" w:rsidRDefault="00EF40AB" w:rsidP="00EF40AB">
            <w:pPr>
              <w:pStyle w:val="TableText"/>
              <w:rPr>
                <w:rFonts w:asciiTheme="minorHAnsi" w:hAnsiTheme="minorHAnsi" w:cstheme="minorHAnsi"/>
              </w:rPr>
            </w:pPr>
          </w:p>
        </w:tc>
        <w:tc>
          <w:tcPr>
            <w:tcW w:w="2977" w:type="dxa"/>
            <w:shd w:val="clear" w:color="auto" w:fill="auto"/>
            <w:vAlign w:val="center"/>
          </w:tcPr>
          <w:p w:rsidR="00EF40AB" w:rsidRPr="003622D6" w:rsidRDefault="00EF40AB" w:rsidP="00EF40AB">
            <w:pPr>
              <w:pStyle w:val="TableText"/>
              <w:rPr>
                <w:rFonts w:asciiTheme="minorHAnsi" w:hAnsiTheme="minorHAnsi" w:cstheme="minorHAnsi"/>
              </w:rPr>
            </w:pPr>
          </w:p>
        </w:tc>
        <w:tc>
          <w:tcPr>
            <w:tcW w:w="3776" w:type="dxa"/>
            <w:shd w:val="clear" w:color="auto" w:fill="auto"/>
            <w:vAlign w:val="center"/>
          </w:tcPr>
          <w:p w:rsidR="00EF40AB" w:rsidRPr="003622D6" w:rsidRDefault="00EF40AB" w:rsidP="00EF40AB">
            <w:pPr>
              <w:pStyle w:val="TableText"/>
              <w:rPr>
                <w:rFonts w:asciiTheme="minorHAnsi" w:hAnsiTheme="minorHAnsi" w:cstheme="minorHAnsi"/>
              </w:rPr>
            </w:pPr>
          </w:p>
        </w:tc>
      </w:tr>
    </w:tbl>
    <w:p w:rsidR="00EF40AB" w:rsidRPr="003622D6" w:rsidRDefault="00EF40AB">
      <w:pPr>
        <w:keepNext w:val="0"/>
        <w:keepLines w:val="0"/>
        <w:widowControl/>
        <w:ind w:left="0"/>
        <w:rPr>
          <w:rFonts w:asciiTheme="minorHAnsi" w:hAnsiTheme="minorHAnsi" w:cstheme="minorHAnsi"/>
          <w:b/>
          <w:bCs/>
          <w:color w:val="4F81BD"/>
        </w:rPr>
      </w:pPr>
    </w:p>
    <w:p w:rsidR="00EF40AB" w:rsidRPr="003622D6" w:rsidRDefault="00EF40AB">
      <w:pPr>
        <w:keepNext w:val="0"/>
        <w:keepLines w:val="0"/>
        <w:widowControl/>
        <w:ind w:left="0"/>
        <w:rPr>
          <w:rFonts w:asciiTheme="minorHAnsi" w:hAnsiTheme="minorHAnsi" w:cstheme="minorHAnsi"/>
          <w:b/>
          <w:bCs/>
          <w:color w:val="4F81BD"/>
        </w:rPr>
      </w:pPr>
      <w:r w:rsidRPr="003622D6">
        <w:rPr>
          <w:rFonts w:asciiTheme="minorHAnsi" w:hAnsiTheme="minorHAnsi" w:cstheme="minorHAnsi"/>
          <w:b/>
          <w:bCs/>
          <w:color w:val="4F81BD"/>
        </w:rPr>
        <w:t>Authorisation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7"/>
        <w:gridCol w:w="3294"/>
        <w:gridCol w:w="4211"/>
      </w:tblGrid>
      <w:tr w:rsidR="00C7395D" w:rsidRPr="003622D6" w:rsidTr="00050399">
        <w:trPr>
          <w:trHeight w:val="624"/>
        </w:trPr>
        <w:tc>
          <w:tcPr>
            <w:tcW w:w="940" w:type="pct"/>
            <w:shd w:val="clear" w:color="auto" w:fill="4F81BD"/>
            <w:vAlign w:val="center"/>
          </w:tcPr>
          <w:p w:rsidR="00EF40AB" w:rsidRPr="003622D6" w:rsidRDefault="00EF40AB" w:rsidP="003015CE">
            <w:pPr>
              <w:pStyle w:val="TableColumnHeaders"/>
              <w:rPr>
                <w:rFonts w:asciiTheme="minorHAnsi" w:hAnsiTheme="minorHAnsi" w:cstheme="minorHAnsi"/>
              </w:rPr>
            </w:pPr>
            <w:r w:rsidRPr="003622D6">
              <w:rPr>
                <w:rFonts w:asciiTheme="minorHAnsi" w:hAnsiTheme="minorHAnsi" w:cstheme="minorHAnsi"/>
              </w:rPr>
              <w:t>Date</w:t>
            </w:r>
          </w:p>
        </w:tc>
        <w:tc>
          <w:tcPr>
            <w:tcW w:w="1782" w:type="pct"/>
            <w:shd w:val="clear" w:color="auto" w:fill="4F81BD"/>
            <w:vAlign w:val="center"/>
          </w:tcPr>
          <w:p w:rsidR="00EF40AB" w:rsidRPr="003622D6" w:rsidRDefault="00EF40AB" w:rsidP="003015CE">
            <w:pPr>
              <w:pStyle w:val="TableColumnHeaders"/>
              <w:rPr>
                <w:rFonts w:asciiTheme="minorHAnsi" w:hAnsiTheme="minorHAnsi" w:cstheme="minorHAnsi"/>
              </w:rPr>
            </w:pPr>
            <w:r w:rsidRPr="003622D6">
              <w:rPr>
                <w:rFonts w:asciiTheme="minorHAnsi" w:hAnsiTheme="minorHAnsi" w:cstheme="minorHAnsi"/>
              </w:rPr>
              <w:t>Name</w:t>
            </w:r>
          </w:p>
        </w:tc>
        <w:tc>
          <w:tcPr>
            <w:tcW w:w="2278" w:type="pct"/>
            <w:shd w:val="clear" w:color="auto" w:fill="4F81BD"/>
            <w:vAlign w:val="center"/>
          </w:tcPr>
          <w:p w:rsidR="00EF40AB" w:rsidRPr="003622D6" w:rsidRDefault="00EF40AB" w:rsidP="003015CE">
            <w:pPr>
              <w:pStyle w:val="TableColumnHeaders"/>
              <w:rPr>
                <w:rFonts w:asciiTheme="minorHAnsi" w:hAnsiTheme="minorHAnsi" w:cstheme="minorHAnsi"/>
              </w:rPr>
            </w:pPr>
            <w:r w:rsidRPr="003622D6">
              <w:rPr>
                <w:rFonts w:asciiTheme="minorHAnsi" w:hAnsiTheme="minorHAnsi" w:cstheme="minorHAnsi"/>
              </w:rPr>
              <w:t>Position</w:t>
            </w:r>
          </w:p>
        </w:tc>
      </w:tr>
      <w:tr w:rsidR="005A67F1" w:rsidRPr="003622D6" w:rsidTr="00050399">
        <w:trPr>
          <w:trHeight w:val="397"/>
        </w:trPr>
        <w:tc>
          <w:tcPr>
            <w:tcW w:w="940" w:type="pct"/>
            <w:shd w:val="clear" w:color="auto" w:fill="auto"/>
            <w:vAlign w:val="center"/>
          </w:tcPr>
          <w:p w:rsidR="005A67F1" w:rsidRPr="000024FD" w:rsidRDefault="005A67F1" w:rsidP="005A67F1">
            <w:pPr>
              <w:ind w:left="0"/>
              <w:rPr>
                <w:rFonts w:asciiTheme="minorHAnsi" w:hAnsiTheme="minorHAnsi" w:cstheme="minorHAnsi"/>
                <w:b/>
                <w:bCs/>
                <w:sz w:val="22"/>
              </w:rPr>
            </w:pPr>
            <w:r w:rsidRPr="000024FD">
              <w:rPr>
                <w:rFonts w:asciiTheme="minorHAnsi" w:hAnsiTheme="minorHAnsi" w:cstheme="minorHAnsi"/>
                <w:b/>
                <w:bCs/>
                <w:sz w:val="22"/>
              </w:rPr>
              <w:t>20.06.19</w:t>
            </w:r>
          </w:p>
        </w:tc>
        <w:tc>
          <w:tcPr>
            <w:tcW w:w="1782" w:type="pct"/>
            <w:shd w:val="clear" w:color="auto" w:fill="auto"/>
            <w:vAlign w:val="center"/>
          </w:tcPr>
          <w:p w:rsidR="005A67F1" w:rsidRPr="000024FD" w:rsidRDefault="005A67F1" w:rsidP="005A67F1">
            <w:pPr>
              <w:ind w:left="0"/>
              <w:rPr>
                <w:rFonts w:asciiTheme="minorHAnsi" w:hAnsiTheme="minorHAnsi" w:cstheme="minorHAnsi"/>
                <w:b/>
                <w:bCs/>
                <w:sz w:val="22"/>
              </w:rPr>
            </w:pPr>
            <w:r w:rsidRPr="000024FD">
              <w:rPr>
                <w:rFonts w:asciiTheme="minorHAnsi" w:hAnsiTheme="minorHAnsi" w:cstheme="minorHAnsi"/>
                <w:b/>
                <w:bCs/>
                <w:sz w:val="22"/>
              </w:rPr>
              <w:t>Geraint Davies</w:t>
            </w:r>
          </w:p>
        </w:tc>
        <w:tc>
          <w:tcPr>
            <w:tcW w:w="2278" w:type="pct"/>
            <w:shd w:val="clear" w:color="auto" w:fill="auto"/>
            <w:vAlign w:val="center"/>
          </w:tcPr>
          <w:p w:rsidR="005A67F1" w:rsidRPr="000024FD" w:rsidRDefault="005A67F1" w:rsidP="005A67F1">
            <w:pPr>
              <w:ind w:left="0"/>
              <w:rPr>
                <w:rFonts w:asciiTheme="minorHAnsi" w:hAnsiTheme="minorHAnsi" w:cstheme="minorHAnsi"/>
                <w:b/>
                <w:bCs/>
                <w:sz w:val="22"/>
              </w:rPr>
            </w:pPr>
            <w:r w:rsidRPr="000024FD">
              <w:rPr>
                <w:rFonts w:asciiTheme="minorHAnsi" w:hAnsiTheme="minorHAnsi" w:cstheme="minorHAnsi"/>
                <w:b/>
                <w:bCs/>
                <w:sz w:val="22"/>
              </w:rPr>
              <w:t xml:space="preserve">Director of System Commissioning (BLMK </w:t>
            </w:r>
            <w:r w:rsidR="00F86B2A">
              <w:rPr>
                <w:rFonts w:asciiTheme="minorHAnsi" w:hAnsiTheme="minorHAnsi" w:cstheme="minorHAnsi"/>
                <w:b/>
                <w:bCs/>
                <w:sz w:val="22"/>
              </w:rPr>
              <w:t xml:space="preserve">CCGs </w:t>
            </w:r>
            <w:r w:rsidRPr="000024FD">
              <w:rPr>
                <w:rFonts w:asciiTheme="minorHAnsi" w:hAnsiTheme="minorHAnsi" w:cstheme="minorHAnsi"/>
                <w:b/>
                <w:bCs/>
                <w:sz w:val="22"/>
              </w:rPr>
              <w:t>Commissioning Collaborative)</w:t>
            </w:r>
          </w:p>
        </w:tc>
      </w:tr>
      <w:tr w:rsidR="005A67F1" w:rsidRPr="003622D6" w:rsidTr="00050399">
        <w:trPr>
          <w:trHeight w:val="397"/>
        </w:trPr>
        <w:tc>
          <w:tcPr>
            <w:tcW w:w="940" w:type="pct"/>
            <w:shd w:val="clear" w:color="auto" w:fill="auto"/>
            <w:vAlign w:val="center"/>
          </w:tcPr>
          <w:p w:rsidR="005A67F1" w:rsidRPr="000024FD" w:rsidRDefault="005A67F1" w:rsidP="005A67F1">
            <w:pPr>
              <w:rPr>
                <w:rFonts w:asciiTheme="minorHAnsi" w:hAnsiTheme="minorHAnsi" w:cstheme="minorHAnsi"/>
                <w:b/>
                <w:bCs/>
                <w:sz w:val="22"/>
              </w:rPr>
            </w:pPr>
          </w:p>
        </w:tc>
        <w:tc>
          <w:tcPr>
            <w:tcW w:w="1782" w:type="pct"/>
            <w:shd w:val="clear" w:color="auto" w:fill="auto"/>
            <w:vAlign w:val="center"/>
          </w:tcPr>
          <w:p w:rsidR="005A67F1" w:rsidRPr="000024FD" w:rsidRDefault="005A67F1" w:rsidP="005A67F1">
            <w:pPr>
              <w:ind w:left="0"/>
              <w:rPr>
                <w:rFonts w:asciiTheme="minorHAnsi" w:hAnsiTheme="minorHAnsi" w:cstheme="minorHAnsi"/>
                <w:b/>
                <w:bCs/>
                <w:sz w:val="22"/>
              </w:rPr>
            </w:pPr>
            <w:r w:rsidRPr="000024FD">
              <w:rPr>
                <w:rFonts w:asciiTheme="minorHAnsi" w:hAnsiTheme="minorHAnsi" w:cstheme="minorHAnsi"/>
                <w:b/>
                <w:bCs/>
                <w:sz w:val="22"/>
              </w:rPr>
              <w:t>BLMK Executive team</w:t>
            </w:r>
          </w:p>
        </w:tc>
        <w:tc>
          <w:tcPr>
            <w:tcW w:w="2278" w:type="pct"/>
            <w:shd w:val="clear" w:color="auto" w:fill="auto"/>
            <w:vAlign w:val="center"/>
          </w:tcPr>
          <w:p w:rsidR="005A67F1" w:rsidRPr="000024FD" w:rsidRDefault="005A67F1" w:rsidP="005A67F1">
            <w:pPr>
              <w:rPr>
                <w:rFonts w:asciiTheme="minorHAnsi" w:hAnsiTheme="minorHAnsi" w:cstheme="minorHAnsi"/>
                <w:b/>
                <w:bCs/>
                <w:sz w:val="22"/>
              </w:rPr>
            </w:pPr>
          </w:p>
        </w:tc>
      </w:tr>
      <w:tr w:rsidR="00C7395D" w:rsidRPr="003622D6" w:rsidTr="00050399">
        <w:trPr>
          <w:trHeight w:val="397"/>
        </w:trPr>
        <w:tc>
          <w:tcPr>
            <w:tcW w:w="940" w:type="pct"/>
            <w:shd w:val="clear" w:color="auto" w:fill="auto"/>
            <w:vAlign w:val="center"/>
          </w:tcPr>
          <w:p w:rsidR="00EF40AB" w:rsidRPr="003622D6" w:rsidRDefault="00EF40AB" w:rsidP="003015CE">
            <w:pPr>
              <w:pStyle w:val="TableText"/>
              <w:rPr>
                <w:rFonts w:asciiTheme="minorHAnsi" w:hAnsiTheme="minorHAnsi" w:cstheme="minorHAnsi"/>
              </w:rPr>
            </w:pPr>
          </w:p>
        </w:tc>
        <w:tc>
          <w:tcPr>
            <w:tcW w:w="1782" w:type="pct"/>
            <w:shd w:val="clear" w:color="auto" w:fill="auto"/>
            <w:vAlign w:val="center"/>
          </w:tcPr>
          <w:p w:rsidR="00EF40AB" w:rsidRPr="003622D6" w:rsidRDefault="00EF40AB" w:rsidP="003015CE">
            <w:pPr>
              <w:pStyle w:val="TableText"/>
              <w:rPr>
                <w:rFonts w:asciiTheme="minorHAnsi" w:hAnsiTheme="minorHAnsi" w:cstheme="minorHAnsi"/>
              </w:rPr>
            </w:pPr>
          </w:p>
        </w:tc>
        <w:tc>
          <w:tcPr>
            <w:tcW w:w="2278" w:type="pct"/>
            <w:shd w:val="clear" w:color="auto" w:fill="auto"/>
            <w:vAlign w:val="center"/>
          </w:tcPr>
          <w:p w:rsidR="00EF40AB" w:rsidRPr="003622D6" w:rsidRDefault="00EF40AB" w:rsidP="003015CE">
            <w:pPr>
              <w:pStyle w:val="TableText"/>
              <w:rPr>
                <w:rFonts w:asciiTheme="minorHAnsi" w:hAnsiTheme="minorHAnsi" w:cstheme="minorHAnsi"/>
              </w:rPr>
            </w:pPr>
          </w:p>
        </w:tc>
      </w:tr>
      <w:tr w:rsidR="00C7395D" w:rsidRPr="003622D6" w:rsidTr="00050399">
        <w:trPr>
          <w:trHeight w:val="397"/>
        </w:trPr>
        <w:tc>
          <w:tcPr>
            <w:tcW w:w="940" w:type="pct"/>
            <w:shd w:val="clear" w:color="auto" w:fill="auto"/>
            <w:vAlign w:val="center"/>
          </w:tcPr>
          <w:p w:rsidR="00EF40AB" w:rsidRPr="003622D6" w:rsidRDefault="00EF40AB" w:rsidP="003015CE">
            <w:pPr>
              <w:pStyle w:val="TableText"/>
              <w:rPr>
                <w:rFonts w:asciiTheme="minorHAnsi" w:hAnsiTheme="minorHAnsi" w:cstheme="minorHAnsi"/>
              </w:rPr>
            </w:pPr>
          </w:p>
        </w:tc>
        <w:tc>
          <w:tcPr>
            <w:tcW w:w="1782" w:type="pct"/>
            <w:shd w:val="clear" w:color="auto" w:fill="auto"/>
            <w:vAlign w:val="center"/>
          </w:tcPr>
          <w:p w:rsidR="00EF40AB" w:rsidRPr="003622D6" w:rsidRDefault="00EF40AB" w:rsidP="003015CE">
            <w:pPr>
              <w:pStyle w:val="TableText"/>
              <w:rPr>
                <w:rFonts w:asciiTheme="minorHAnsi" w:hAnsiTheme="minorHAnsi" w:cstheme="minorHAnsi"/>
              </w:rPr>
            </w:pPr>
          </w:p>
        </w:tc>
        <w:tc>
          <w:tcPr>
            <w:tcW w:w="2278" w:type="pct"/>
            <w:shd w:val="clear" w:color="auto" w:fill="auto"/>
            <w:vAlign w:val="center"/>
          </w:tcPr>
          <w:p w:rsidR="00EF40AB" w:rsidRPr="003622D6" w:rsidRDefault="00EF40AB" w:rsidP="003015CE">
            <w:pPr>
              <w:pStyle w:val="TableText"/>
              <w:rPr>
                <w:rFonts w:asciiTheme="minorHAnsi" w:hAnsiTheme="minorHAnsi" w:cstheme="minorHAnsi"/>
              </w:rPr>
            </w:pPr>
          </w:p>
        </w:tc>
      </w:tr>
      <w:tr w:rsidR="00C7395D" w:rsidRPr="003622D6" w:rsidTr="00050399">
        <w:trPr>
          <w:trHeight w:val="397"/>
        </w:trPr>
        <w:tc>
          <w:tcPr>
            <w:tcW w:w="940" w:type="pct"/>
            <w:shd w:val="clear" w:color="auto" w:fill="auto"/>
            <w:vAlign w:val="center"/>
          </w:tcPr>
          <w:p w:rsidR="00EF40AB" w:rsidRPr="003622D6" w:rsidRDefault="00EF40AB" w:rsidP="003015CE">
            <w:pPr>
              <w:pStyle w:val="TableText"/>
              <w:rPr>
                <w:rFonts w:asciiTheme="minorHAnsi" w:hAnsiTheme="minorHAnsi" w:cstheme="minorHAnsi"/>
              </w:rPr>
            </w:pPr>
          </w:p>
        </w:tc>
        <w:tc>
          <w:tcPr>
            <w:tcW w:w="1782" w:type="pct"/>
            <w:shd w:val="clear" w:color="auto" w:fill="auto"/>
            <w:vAlign w:val="center"/>
          </w:tcPr>
          <w:p w:rsidR="00EF40AB" w:rsidRPr="003622D6" w:rsidRDefault="00EF40AB" w:rsidP="003015CE">
            <w:pPr>
              <w:pStyle w:val="TableText"/>
              <w:rPr>
                <w:rFonts w:asciiTheme="minorHAnsi" w:hAnsiTheme="minorHAnsi" w:cstheme="minorHAnsi"/>
              </w:rPr>
            </w:pPr>
          </w:p>
        </w:tc>
        <w:tc>
          <w:tcPr>
            <w:tcW w:w="2278" w:type="pct"/>
            <w:shd w:val="clear" w:color="auto" w:fill="auto"/>
            <w:vAlign w:val="center"/>
          </w:tcPr>
          <w:p w:rsidR="00EF40AB" w:rsidRPr="003622D6" w:rsidRDefault="00EF40AB" w:rsidP="003015CE">
            <w:pPr>
              <w:pStyle w:val="TableText"/>
              <w:rPr>
                <w:rFonts w:asciiTheme="minorHAnsi" w:hAnsiTheme="minorHAnsi" w:cstheme="minorHAnsi"/>
              </w:rPr>
            </w:pPr>
          </w:p>
        </w:tc>
      </w:tr>
      <w:tr w:rsidR="00C7395D" w:rsidRPr="003622D6" w:rsidTr="00050399">
        <w:trPr>
          <w:trHeight w:val="397"/>
        </w:trPr>
        <w:tc>
          <w:tcPr>
            <w:tcW w:w="940" w:type="pct"/>
            <w:shd w:val="clear" w:color="auto" w:fill="auto"/>
            <w:vAlign w:val="center"/>
          </w:tcPr>
          <w:p w:rsidR="00EF40AB" w:rsidRPr="003622D6" w:rsidRDefault="00EF40AB" w:rsidP="003015CE">
            <w:pPr>
              <w:pStyle w:val="TableText"/>
              <w:rPr>
                <w:rFonts w:asciiTheme="minorHAnsi" w:hAnsiTheme="minorHAnsi" w:cstheme="minorHAnsi"/>
              </w:rPr>
            </w:pPr>
          </w:p>
        </w:tc>
        <w:tc>
          <w:tcPr>
            <w:tcW w:w="1782" w:type="pct"/>
            <w:shd w:val="clear" w:color="auto" w:fill="auto"/>
            <w:vAlign w:val="center"/>
          </w:tcPr>
          <w:p w:rsidR="00EF40AB" w:rsidRPr="003622D6" w:rsidRDefault="00EF40AB" w:rsidP="003015CE">
            <w:pPr>
              <w:pStyle w:val="TableText"/>
              <w:rPr>
                <w:rFonts w:asciiTheme="minorHAnsi" w:hAnsiTheme="minorHAnsi" w:cstheme="minorHAnsi"/>
              </w:rPr>
            </w:pPr>
          </w:p>
        </w:tc>
        <w:tc>
          <w:tcPr>
            <w:tcW w:w="2278" w:type="pct"/>
            <w:shd w:val="clear" w:color="auto" w:fill="auto"/>
            <w:vAlign w:val="center"/>
          </w:tcPr>
          <w:p w:rsidR="00EF40AB" w:rsidRPr="003622D6" w:rsidRDefault="00EF40AB" w:rsidP="003015CE">
            <w:pPr>
              <w:pStyle w:val="TableText"/>
              <w:rPr>
                <w:rFonts w:asciiTheme="minorHAnsi" w:hAnsiTheme="minorHAnsi" w:cstheme="minorHAnsi"/>
              </w:rPr>
            </w:pPr>
          </w:p>
        </w:tc>
      </w:tr>
      <w:tr w:rsidR="00C7395D" w:rsidRPr="003622D6" w:rsidTr="00050399">
        <w:trPr>
          <w:trHeight w:val="397"/>
        </w:trPr>
        <w:tc>
          <w:tcPr>
            <w:tcW w:w="940" w:type="pct"/>
            <w:shd w:val="clear" w:color="auto" w:fill="auto"/>
            <w:vAlign w:val="center"/>
          </w:tcPr>
          <w:p w:rsidR="00EF40AB" w:rsidRPr="003622D6" w:rsidRDefault="00EF40AB" w:rsidP="003015CE">
            <w:pPr>
              <w:pStyle w:val="TableText"/>
              <w:rPr>
                <w:rFonts w:asciiTheme="minorHAnsi" w:hAnsiTheme="minorHAnsi" w:cstheme="minorHAnsi"/>
              </w:rPr>
            </w:pPr>
          </w:p>
        </w:tc>
        <w:tc>
          <w:tcPr>
            <w:tcW w:w="1782" w:type="pct"/>
            <w:shd w:val="clear" w:color="auto" w:fill="auto"/>
            <w:vAlign w:val="center"/>
          </w:tcPr>
          <w:p w:rsidR="00EF40AB" w:rsidRPr="003622D6" w:rsidRDefault="00EF40AB" w:rsidP="003015CE">
            <w:pPr>
              <w:pStyle w:val="TableText"/>
              <w:rPr>
                <w:rFonts w:asciiTheme="minorHAnsi" w:hAnsiTheme="minorHAnsi" w:cstheme="minorHAnsi"/>
              </w:rPr>
            </w:pPr>
          </w:p>
        </w:tc>
        <w:tc>
          <w:tcPr>
            <w:tcW w:w="2278" w:type="pct"/>
            <w:shd w:val="clear" w:color="auto" w:fill="auto"/>
            <w:vAlign w:val="center"/>
          </w:tcPr>
          <w:p w:rsidR="00EF40AB" w:rsidRPr="003622D6" w:rsidRDefault="00EF40AB" w:rsidP="003015CE">
            <w:pPr>
              <w:pStyle w:val="TableText"/>
              <w:rPr>
                <w:rFonts w:asciiTheme="minorHAnsi" w:hAnsiTheme="minorHAnsi" w:cstheme="minorHAnsi"/>
              </w:rPr>
            </w:pPr>
          </w:p>
        </w:tc>
      </w:tr>
    </w:tbl>
    <w:p w:rsidR="00EF40AB" w:rsidRPr="003622D6" w:rsidRDefault="00EF40AB" w:rsidP="00980052">
      <w:pPr>
        <w:pStyle w:val="BlueTitle"/>
        <w:rPr>
          <w:rFonts w:asciiTheme="minorHAnsi" w:hAnsiTheme="minorHAnsi" w:cstheme="minorHAnsi"/>
        </w:rPr>
      </w:pPr>
      <w:r w:rsidRPr="003622D6">
        <w:rPr>
          <w:rFonts w:asciiTheme="minorHAnsi" w:hAnsiTheme="minorHAnsi" w:cstheme="minorHAnsi"/>
        </w:rPr>
        <w:br w:type="page"/>
      </w:r>
      <w:r w:rsidR="00D10D48" w:rsidRPr="003622D6">
        <w:rPr>
          <w:rFonts w:asciiTheme="minorHAnsi" w:hAnsiTheme="minorHAnsi" w:cstheme="minorHAnsi"/>
        </w:rPr>
        <w:lastRenderedPageBreak/>
        <w:t>Table of Contents</w:t>
      </w:r>
    </w:p>
    <w:p w:rsidR="005321F0" w:rsidRPr="00630EDF" w:rsidRDefault="00CD5749">
      <w:pPr>
        <w:pStyle w:val="TOC1"/>
        <w:rPr>
          <w:rFonts w:eastAsiaTheme="minorEastAsia" w:cs="Arial"/>
          <w:b w:val="0"/>
          <w:noProof/>
          <w:color w:val="auto"/>
          <w:sz w:val="22"/>
          <w:lang w:eastAsia="en-GB"/>
        </w:rPr>
      </w:pPr>
      <w:r w:rsidRPr="003622D6">
        <w:rPr>
          <w:rFonts w:asciiTheme="minorHAnsi" w:hAnsiTheme="minorHAnsi" w:cstheme="minorHAnsi"/>
        </w:rPr>
        <w:fldChar w:fldCharType="begin"/>
      </w:r>
      <w:r w:rsidRPr="003622D6">
        <w:rPr>
          <w:rFonts w:asciiTheme="minorHAnsi" w:hAnsiTheme="minorHAnsi" w:cstheme="minorHAnsi"/>
        </w:rPr>
        <w:instrText xml:space="preserve"> TOC \o "1-2" \h \z \u </w:instrText>
      </w:r>
      <w:r w:rsidRPr="003622D6">
        <w:rPr>
          <w:rFonts w:asciiTheme="minorHAnsi" w:hAnsiTheme="minorHAnsi" w:cstheme="minorHAnsi"/>
        </w:rPr>
        <w:fldChar w:fldCharType="separate"/>
      </w:r>
      <w:hyperlink w:anchor="_Toc11925680" w:history="1">
        <w:r w:rsidR="005321F0" w:rsidRPr="00630EDF">
          <w:rPr>
            <w:rStyle w:val="Hyperlink"/>
            <w:rFonts w:cs="Arial"/>
            <w:noProof/>
            <w14:scene3d>
              <w14:camera w14:prst="orthographicFront"/>
              <w14:lightRig w14:rig="threePt" w14:dir="t">
                <w14:rot w14:lat="0" w14:lon="0" w14:rev="0"/>
              </w14:lightRig>
            </w14:scene3d>
          </w:rPr>
          <w:t>1</w:t>
        </w:r>
        <w:r w:rsidR="005321F0" w:rsidRPr="00630EDF">
          <w:rPr>
            <w:rFonts w:eastAsiaTheme="minorEastAsia" w:cs="Arial"/>
            <w:b w:val="0"/>
            <w:noProof/>
            <w:color w:val="auto"/>
            <w:sz w:val="22"/>
            <w:lang w:eastAsia="en-GB"/>
          </w:rPr>
          <w:tab/>
        </w:r>
        <w:r w:rsidR="005321F0" w:rsidRPr="00630EDF">
          <w:rPr>
            <w:rStyle w:val="Hyperlink"/>
            <w:rFonts w:cs="Arial"/>
            <w:noProof/>
          </w:rPr>
          <w:t>List of Tables and Figures</w:t>
        </w:r>
        <w:r w:rsidR="005321F0" w:rsidRPr="00630EDF">
          <w:rPr>
            <w:rFonts w:cs="Arial"/>
            <w:noProof/>
            <w:webHidden/>
          </w:rPr>
          <w:tab/>
        </w:r>
        <w:r w:rsidR="005321F0" w:rsidRPr="00630EDF">
          <w:rPr>
            <w:rFonts w:cs="Arial"/>
            <w:noProof/>
            <w:webHidden/>
          </w:rPr>
          <w:fldChar w:fldCharType="begin"/>
        </w:r>
        <w:r w:rsidR="005321F0" w:rsidRPr="00630EDF">
          <w:rPr>
            <w:rFonts w:cs="Arial"/>
            <w:noProof/>
            <w:webHidden/>
          </w:rPr>
          <w:instrText xml:space="preserve"> PAGEREF _Toc11925680 \h </w:instrText>
        </w:r>
        <w:r w:rsidR="005321F0" w:rsidRPr="00630EDF">
          <w:rPr>
            <w:rFonts w:cs="Arial"/>
            <w:noProof/>
            <w:webHidden/>
          </w:rPr>
        </w:r>
        <w:r w:rsidR="005321F0" w:rsidRPr="00630EDF">
          <w:rPr>
            <w:rFonts w:cs="Arial"/>
            <w:noProof/>
            <w:webHidden/>
          </w:rPr>
          <w:fldChar w:fldCharType="separate"/>
        </w:r>
        <w:r w:rsidR="002E4B4A">
          <w:rPr>
            <w:rFonts w:cs="Arial"/>
            <w:noProof/>
            <w:webHidden/>
          </w:rPr>
          <w:t>6</w:t>
        </w:r>
        <w:r w:rsidR="005321F0" w:rsidRPr="00630EDF">
          <w:rPr>
            <w:rFonts w:cs="Arial"/>
            <w:noProof/>
            <w:webHidden/>
          </w:rPr>
          <w:fldChar w:fldCharType="end"/>
        </w:r>
      </w:hyperlink>
    </w:p>
    <w:p w:rsidR="005321F0" w:rsidRPr="00630EDF" w:rsidRDefault="00F73EA8">
      <w:pPr>
        <w:pStyle w:val="TOC1"/>
        <w:rPr>
          <w:rFonts w:eastAsiaTheme="minorEastAsia" w:cs="Arial"/>
          <w:b w:val="0"/>
          <w:noProof/>
          <w:color w:val="auto"/>
          <w:sz w:val="22"/>
          <w:lang w:eastAsia="en-GB"/>
        </w:rPr>
      </w:pPr>
      <w:hyperlink w:anchor="_Toc11925681" w:history="1">
        <w:r w:rsidR="005321F0" w:rsidRPr="00630EDF">
          <w:rPr>
            <w:rStyle w:val="Hyperlink"/>
            <w:rFonts w:cs="Arial"/>
            <w:noProof/>
            <w14:scene3d>
              <w14:camera w14:prst="orthographicFront"/>
              <w14:lightRig w14:rig="threePt" w14:dir="t">
                <w14:rot w14:lat="0" w14:lon="0" w14:rev="0"/>
              </w14:lightRig>
            </w14:scene3d>
          </w:rPr>
          <w:t>2</w:t>
        </w:r>
        <w:r w:rsidR="005321F0" w:rsidRPr="00630EDF">
          <w:rPr>
            <w:rFonts w:eastAsiaTheme="minorEastAsia" w:cs="Arial"/>
            <w:b w:val="0"/>
            <w:noProof/>
            <w:color w:val="auto"/>
            <w:sz w:val="22"/>
            <w:lang w:eastAsia="en-GB"/>
          </w:rPr>
          <w:tab/>
        </w:r>
        <w:r w:rsidR="005321F0" w:rsidRPr="00630EDF">
          <w:rPr>
            <w:rStyle w:val="Hyperlink"/>
            <w:rFonts w:cs="Arial"/>
            <w:noProof/>
          </w:rPr>
          <w:t>Executive Summary</w:t>
        </w:r>
        <w:r w:rsidR="005321F0" w:rsidRPr="00630EDF">
          <w:rPr>
            <w:rFonts w:cs="Arial"/>
            <w:noProof/>
            <w:webHidden/>
          </w:rPr>
          <w:tab/>
        </w:r>
        <w:r w:rsidR="005321F0" w:rsidRPr="00630EDF">
          <w:rPr>
            <w:rFonts w:cs="Arial"/>
            <w:noProof/>
            <w:webHidden/>
          </w:rPr>
          <w:fldChar w:fldCharType="begin"/>
        </w:r>
        <w:r w:rsidR="005321F0" w:rsidRPr="00630EDF">
          <w:rPr>
            <w:rFonts w:cs="Arial"/>
            <w:noProof/>
            <w:webHidden/>
          </w:rPr>
          <w:instrText xml:space="preserve"> PAGEREF _Toc11925681 \h </w:instrText>
        </w:r>
        <w:r w:rsidR="005321F0" w:rsidRPr="00630EDF">
          <w:rPr>
            <w:rFonts w:cs="Arial"/>
            <w:noProof/>
            <w:webHidden/>
          </w:rPr>
        </w:r>
        <w:r w:rsidR="005321F0" w:rsidRPr="00630EDF">
          <w:rPr>
            <w:rFonts w:cs="Arial"/>
            <w:noProof/>
            <w:webHidden/>
          </w:rPr>
          <w:fldChar w:fldCharType="separate"/>
        </w:r>
        <w:r w:rsidR="002E4B4A">
          <w:rPr>
            <w:rFonts w:cs="Arial"/>
            <w:noProof/>
            <w:webHidden/>
          </w:rPr>
          <w:t>8</w:t>
        </w:r>
        <w:r w:rsidR="005321F0" w:rsidRPr="00630EDF">
          <w:rPr>
            <w:rFonts w:cs="Arial"/>
            <w:noProof/>
            <w:webHidden/>
          </w:rPr>
          <w:fldChar w:fldCharType="end"/>
        </w:r>
      </w:hyperlink>
    </w:p>
    <w:p w:rsidR="005321F0" w:rsidRPr="00630EDF" w:rsidRDefault="00F73EA8">
      <w:pPr>
        <w:pStyle w:val="TOC1"/>
        <w:rPr>
          <w:rFonts w:eastAsiaTheme="minorEastAsia" w:cs="Arial"/>
          <w:b w:val="0"/>
          <w:noProof/>
          <w:color w:val="auto"/>
          <w:sz w:val="22"/>
          <w:lang w:eastAsia="en-GB"/>
        </w:rPr>
      </w:pPr>
      <w:hyperlink w:anchor="_Toc11925682" w:history="1">
        <w:r w:rsidR="005321F0" w:rsidRPr="00630EDF">
          <w:rPr>
            <w:rStyle w:val="Hyperlink"/>
            <w:rFonts w:cs="Arial"/>
            <w:noProof/>
            <w14:scene3d>
              <w14:camera w14:prst="orthographicFront"/>
              <w14:lightRig w14:rig="threePt" w14:dir="t">
                <w14:rot w14:lat="0" w14:lon="0" w14:rev="0"/>
              </w14:lightRig>
            </w14:scene3d>
          </w:rPr>
          <w:t>3</w:t>
        </w:r>
        <w:r w:rsidR="005321F0" w:rsidRPr="00630EDF">
          <w:rPr>
            <w:rFonts w:eastAsiaTheme="minorEastAsia" w:cs="Arial"/>
            <w:b w:val="0"/>
            <w:noProof/>
            <w:color w:val="auto"/>
            <w:sz w:val="22"/>
            <w:lang w:eastAsia="en-GB"/>
          </w:rPr>
          <w:tab/>
        </w:r>
        <w:r w:rsidR="005321F0" w:rsidRPr="00630EDF">
          <w:rPr>
            <w:rStyle w:val="Hyperlink"/>
            <w:rFonts w:cs="Arial"/>
            <w:noProof/>
          </w:rPr>
          <w:t>Vision</w:t>
        </w:r>
        <w:r w:rsidR="005321F0" w:rsidRPr="00630EDF">
          <w:rPr>
            <w:rFonts w:cs="Arial"/>
            <w:noProof/>
            <w:webHidden/>
          </w:rPr>
          <w:tab/>
        </w:r>
        <w:r w:rsidR="005321F0" w:rsidRPr="00630EDF">
          <w:rPr>
            <w:rFonts w:cs="Arial"/>
            <w:noProof/>
            <w:webHidden/>
          </w:rPr>
          <w:fldChar w:fldCharType="begin"/>
        </w:r>
        <w:r w:rsidR="005321F0" w:rsidRPr="00630EDF">
          <w:rPr>
            <w:rFonts w:cs="Arial"/>
            <w:noProof/>
            <w:webHidden/>
          </w:rPr>
          <w:instrText xml:space="preserve"> PAGEREF _Toc11925682 \h </w:instrText>
        </w:r>
        <w:r w:rsidR="005321F0" w:rsidRPr="00630EDF">
          <w:rPr>
            <w:rFonts w:cs="Arial"/>
            <w:noProof/>
            <w:webHidden/>
          </w:rPr>
        </w:r>
        <w:r w:rsidR="005321F0" w:rsidRPr="00630EDF">
          <w:rPr>
            <w:rFonts w:cs="Arial"/>
            <w:noProof/>
            <w:webHidden/>
          </w:rPr>
          <w:fldChar w:fldCharType="separate"/>
        </w:r>
        <w:r w:rsidR="002E4B4A">
          <w:rPr>
            <w:rFonts w:cs="Arial"/>
            <w:noProof/>
            <w:webHidden/>
          </w:rPr>
          <w:t>11</w:t>
        </w:r>
        <w:r w:rsidR="005321F0" w:rsidRPr="00630EDF">
          <w:rPr>
            <w:rFonts w:cs="Arial"/>
            <w:noProof/>
            <w:webHidden/>
          </w:rPr>
          <w:fldChar w:fldCharType="end"/>
        </w:r>
      </w:hyperlink>
    </w:p>
    <w:p w:rsidR="005321F0" w:rsidRPr="00630EDF" w:rsidRDefault="00F73EA8" w:rsidP="00630EDF">
      <w:pPr>
        <w:pStyle w:val="TOC2"/>
        <w:rPr>
          <w:rFonts w:eastAsiaTheme="minorEastAsia"/>
          <w:color w:val="auto"/>
          <w:sz w:val="22"/>
          <w:lang w:eastAsia="en-GB"/>
        </w:rPr>
      </w:pPr>
      <w:hyperlink w:anchor="_Toc11925683" w:history="1">
        <w:r w:rsidR="005321F0" w:rsidRPr="00630EDF">
          <w:rPr>
            <w:rStyle w:val="Hyperlink"/>
          </w:rPr>
          <w:t>3.1</w:t>
        </w:r>
        <w:r w:rsidR="005321F0" w:rsidRPr="00630EDF">
          <w:rPr>
            <w:rFonts w:eastAsiaTheme="minorEastAsia"/>
            <w:color w:val="auto"/>
            <w:sz w:val="22"/>
            <w:lang w:eastAsia="en-GB"/>
          </w:rPr>
          <w:tab/>
        </w:r>
        <w:r w:rsidR="005321F0" w:rsidRPr="00630EDF">
          <w:rPr>
            <w:rStyle w:val="Hyperlink"/>
          </w:rPr>
          <w:t>Context</w:t>
        </w:r>
        <w:r w:rsidR="005321F0" w:rsidRPr="00630EDF">
          <w:rPr>
            <w:webHidden/>
          </w:rPr>
          <w:tab/>
        </w:r>
        <w:r w:rsidR="005321F0" w:rsidRPr="00630EDF">
          <w:rPr>
            <w:webHidden/>
          </w:rPr>
          <w:fldChar w:fldCharType="begin"/>
        </w:r>
        <w:r w:rsidR="005321F0" w:rsidRPr="00630EDF">
          <w:rPr>
            <w:webHidden/>
          </w:rPr>
          <w:instrText xml:space="preserve"> PAGEREF _Toc11925683 \h </w:instrText>
        </w:r>
        <w:r w:rsidR="005321F0" w:rsidRPr="00630EDF">
          <w:rPr>
            <w:webHidden/>
          </w:rPr>
        </w:r>
        <w:r w:rsidR="005321F0" w:rsidRPr="00630EDF">
          <w:rPr>
            <w:webHidden/>
          </w:rPr>
          <w:fldChar w:fldCharType="separate"/>
        </w:r>
        <w:r w:rsidR="002E4B4A">
          <w:rPr>
            <w:webHidden/>
          </w:rPr>
          <w:t>11</w:t>
        </w:r>
        <w:r w:rsidR="005321F0" w:rsidRPr="00630EDF">
          <w:rPr>
            <w:webHidden/>
          </w:rPr>
          <w:fldChar w:fldCharType="end"/>
        </w:r>
      </w:hyperlink>
    </w:p>
    <w:p w:rsidR="005321F0" w:rsidRPr="00630EDF" w:rsidRDefault="00F73EA8" w:rsidP="00630EDF">
      <w:pPr>
        <w:pStyle w:val="TOC2"/>
        <w:rPr>
          <w:rFonts w:eastAsiaTheme="minorEastAsia"/>
          <w:color w:val="auto"/>
          <w:sz w:val="22"/>
          <w:lang w:eastAsia="en-GB"/>
        </w:rPr>
      </w:pPr>
      <w:hyperlink w:anchor="_Toc11925684" w:history="1">
        <w:r w:rsidR="005321F0" w:rsidRPr="00630EDF">
          <w:rPr>
            <w:rStyle w:val="Hyperlink"/>
          </w:rPr>
          <w:t>3.2</w:t>
        </w:r>
        <w:r w:rsidR="005321F0" w:rsidRPr="00630EDF">
          <w:rPr>
            <w:rFonts w:eastAsiaTheme="minorEastAsia"/>
            <w:color w:val="auto"/>
            <w:sz w:val="22"/>
            <w:lang w:eastAsia="en-GB"/>
          </w:rPr>
          <w:tab/>
        </w:r>
        <w:r w:rsidR="005321F0" w:rsidRPr="00630EDF">
          <w:rPr>
            <w:rStyle w:val="Hyperlink"/>
          </w:rPr>
          <w:t>Our Vision for BLMK Primary Care</w:t>
        </w:r>
        <w:r w:rsidR="005321F0" w:rsidRPr="00630EDF">
          <w:rPr>
            <w:webHidden/>
          </w:rPr>
          <w:tab/>
        </w:r>
        <w:r w:rsidR="005321F0" w:rsidRPr="00630EDF">
          <w:rPr>
            <w:webHidden/>
          </w:rPr>
          <w:fldChar w:fldCharType="begin"/>
        </w:r>
        <w:r w:rsidR="005321F0" w:rsidRPr="00630EDF">
          <w:rPr>
            <w:webHidden/>
          </w:rPr>
          <w:instrText xml:space="preserve"> PAGEREF _Toc11925684 \h </w:instrText>
        </w:r>
        <w:r w:rsidR="005321F0" w:rsidRPr="00630EDF">
          <w:rPr>
            <w:webHidden/>
          </w:rPr>
        </w:r>
        <w:r w:rsidR="005321F0" w:rsidRPr="00630EDF">
          <w:rPr>
            <w:webHidden/>
          </w:rPr>
          <w:fldChar w:fldCharType="separate"/>
        </w:r>
        <w:r w:rsidR="002E4B4A">
          <w:rPr>
            <w:webHidden/>
          </w:rPr>
          <w:t>11</w:t>
        </w:r>
        <w:r w:rsidR="005321F0" w:rsidRPr="00630EDF">
          <w:rPr>
            <w:webHidden/>
          </w:rPr>
          <w:fldChar w:fldCharType="end"/>
        </w:r>
      </w:hyperlink>
    </w:p>
    <w:p w:rsidR="005321F0" w:rsidRPr="00630EDF" w:rsidRDefault="00F73EA8" w:rsidP="00630EDF">
      <w:pPr>
        <w:pStyle w:val="TOC2"/>
        <w:rPr>
          <w:rFonts w:eastAsiaTheme="minorEastAsia"/>
          <w:color w:val="auto"/>
          <w:sz w:val="22"/>
          <w:lang w:eastAsia="en-GB"/>
        </w:rPr>
      </w:pPr>
      <w:hyperlink w:anchor="_Toc11925685" w:history="1">
        <w:r w:rsidR="005321F0" w:rsidRPr="00630EDF">
          <w:rPr>
            <w:rStyle w:val="Hyperlink"/>
          </w:rPr>
          <w:t>3.3</w:t>
        </w:r>
        <w:r w:rsidR="005321F0" w:rsidRPr="00630EDF">
          <w:rPr>
            <w:rFonts w:eastAsiaTheme="minorEastAsia"/>
            <w:color w:val="auto"/>
            <w:sz w:val="22"/>
            <w:lang w:eastAsia="en-GB"/>
          </w:rPr>
          <w:tab/>
        </w:r>
        <w:r w:rsidR="005321F0" w:rsidRPr="00630EDF">
          <w:rPr>
            <w:rStyle w:val="Hyperlink"/>
          </w:rPr>
          <w:t>Primary Care Home within BLMK</w:t>
        </w:r>
        <w:r w:rsidR="005321F0" w:rsidRPr="00630EDF">
          <w:rPr>
            <w:webHidden/>
          </w:rPr>
          <w:tab/>
        </w:r>
        <w:r w:rsidR="005321F0" w:rsidRPr="00630EDF">
          <w:rPr>
            <w:webHidden/>
          </w:rPr>
          <w:fldChar w:fldCharType="begin"/>
        </w:r>
        <w:r w:rsidR="005321F0" w:rsidRPr="00630EDF">
          <w:rPr>
            <w:webHidden/>
          </w:rPr>
          <w:instrText xml:space="preserve"> PAGEREF _Toc11925685 \h </w:instrText>
        </w:r>
        <w:r w:rsidR="005321F0" w:rsidRPr="00630EDF">
          <w:rPr>
            <w:webHidden/>
          </w:rPr>
        </w:r>
        <w:r w:rsidR="005321F0" w:rsidRPr="00630EDF">
          <w:rPr>
            <w:webHidden/>
          </w:rPr>
          <w:fldChar w:fldCharType="separate"/>
        </w:r>
        <w:r w:rsidR="002E4B4A">
          <w:rPr>
            <w:webHidden/>
          </w:rPr>
          <w:t>13</w:t>
        </w:r>
        <w:r w:rsidR="005321F0" w:rsidRPr="00630EDF">
          <w:rPr>
            <w:webHidden/>
          </w:rPr>
          <w:fldChar w:fldCharType="end"/>
        </w:r>
      </w:hyperlink>
    </w:p>
    <w:p w:rsidR="005321F0" w:rsidRPr="00630EDF" w:rsidRDefault="00F73EA8" w:rsidP="00630EDF">
      <w:pPr>
        <w:pStyle w:val="TOC2"/>
        <w:rPr>
          <w:rFonts w:eastAsiaTheme="minorEastAsia"/>
          <w:color w:val="auto"/>
          <w:sz w:val="22"/>
          <w:lang w:eastAsia="en-GB"/>
        </w:rPr>
      </w:pPr>
      <w:hyperlink w:anchor="_Toc11925686" w:history="1">
        <w:r w:rsidR="005321F0" w:rsidRPr="00630EDF">
          <w:rPr>
            <w:rStyle w:val="Hyperlink"/>
          </w:rPr>
          <w:t>3.4</w:t>
        </w:r>
        <w:r w:rsidR="005321F0" w:rsidRPr="00630EDF">
          <w:rPr>
            <w:rFonts w:eastAsiaTheme="minorEastAsia"/>
            <w:color w:val="auto"/>
            <w:sz w:val="22"/>
            <w:lang w:eastAsia="en-GB"/>
          </w:rPr>
          <w:tab/>
        </w:r>
        <w:r w:rsidR="005321F0" w:rsidRPr="00630EDF">
          <w:rPr>
            <w:rStyle w:val="Hyperlink"/>
          </w:rPr>
          <w:t>Population Health</w:t>
        </w:r>
        <w:r w:rsidR="005321F0" w:rsidRPr="00630EDF">
          <w:rPr>
            <w:webHidden/>
          </w:rPr>
          <w:tab/>
        </w:r>
        <w:r w:rsidR="005321F0" w:rsidRPr="00630EDF">
          <w:rPr>
            <w:webHidden/>
          </w:rPr>
          <w:fldChar w:fldCharType="begin"/>
        </w:r>
        <w:r w:rsidR="005321F0" w:rsidRPr="00630EDF">
          <w:rPr>
            <w:webHidden/>
          </w:rPr>
          <w:instrText xml:space="preserve"> PAGEREF _Toc11925686 \h </w:instrText>
        </w:r>
        <w:r w:rsidR="005321F0" w:rsidRPr="00630EDF">
          <w:rPr>
            <w:webHidden/>
          </w:rPr>
        </w:r>
        <w:r w:rsidR="005321F0" w:rsidRPr="00630EDF">
          <w:rPr>
            <w:webHidden/>
          </w:rPr>
          <w:fldChar w:fldCharType="separate"/>
        </w:r>
        <w:r w:rsidR="002E4B4A">
          <w:rPr>
            <w:webHidden/>
          </w:rPr>
          <w:t>13</w:t>
        </w:r>
        <w:r w:rsidR="005321F0" w:rsidRPr="00630EDF">
          <w:rPr>
            <w:webHidden/>
          </w:rPr>
          <w:fldChar w:fldCharType="end"/>
        </w:r>
      </w:hyperlink>
    </w:p>
    <w:p w:rsidR="005321F0" w:rsidRPr="00630EDF" w:rsidRDefault="00F73EA8">
      <w:pPr>
        <w:pStyle w:val="TOC1"/>
        <w:rPr>
          <w:rFonts w:eastAsiaTheme="minorEastAsia" w:cs="Arial"/>
          <w:b w:val="0"/>
          <w:noProof/>
          <w:color w:val="auto"/>
          <w:sz w:val="22"/>
          <w:lang w:eastAsia="en-GB"/>
        </w:rPr>
      </w:pPr>
      <w:hyperlink w:anchor="_Toc11925687" w:history="1">
        <w:r w:rsidR="005321F0" w:rsidRPr="00630EDF">
          <w:rPr>
            <w:rStyle w:val="Hyperlink"/>
            <w:rFonts w:cs="Arial"/>
            <w:noProof/>
            <w14:scene3d>
              <w14:camera w14:prst="orthographicFront"/>
              <w14:lightRig w14:rig="threePt" w14:dir="t">
                <w14:rot w14:lat="0" w14:lon="0" w14:rev="0"/>
              </w14:lightRig>
            </w14:scene3d>
          </w:rPr>
          <w:t>4</w:t>
        </w:r>
        <w:r w:rsidR="005321F0" w:rsidRPr="00630EDF">
          <w:rPr>
            <w:rFonts w:eastAsiaTheme="minorEastAsia" w:cs="Arial"/>
            <w:b w:val="0"/>
            <w:noProof/>
            <w:color w:val="auto"/>
            <w:sz w:val="22"/>
            <w:lang w:eastAsia="en-GB"/>
          </w:rPr>
          <w:tab/>
        </w:r>
        <w:r w:rsidR="005321F0" w:rsidRPr="00630EDF">
          <w:rPr>
            <w:rStyle w:val="Hyperlink"/>
            <w:rFonts w:cs="Arial"/>
            <w:noProof/>
          </w:rPr>
          <w:t>Introduction</w:t>
        </w:r>
        <w:r w:rsidR="005321F0" w:rsidRPr="00630EDF">
          <w:rPr>
            <w:rFonts w:cs="Arial"/>
            <w:noProof/>
            <w:webHidden/>
          </w:rPr>
          <w:tab/>
        </w:r>
        <w:r w:rsidR="005321F0" w:rsidRPr="00630EDF">
          <w:rPr>
            <w:rFonts w:cs="Arial"/>
            <w:noProof/>
            <w:webHidden/>
          </w:rPr>
          <w:fldChar w:fldCharType="begin"/>
        </w:r>
        <w:r w:rsidR="005321F0" w:rsidRPr="00630EDF">
          <w:rPr>
            <w:rFonts w:cs="Arial"/>
            <w:noProof/>
            <w:webHidden/>
          </w:rPr>
          <w:instrText xml:space="preserve"> PAGEREF _Toc11925687 \h </w:instrText>
        </w:r>
        <w:r w:rsidR="005321F0" w:rsidRPr="00630EDF">
          <w:rPr>
            <w:rFonts w:cs="Arial"/>
            <w:noProof/>
            <w:webHidden/>
          </w:rPr>
        </w:r>
        <w:r w:rsidR="005321F0" w:rsidRPr="00630EDF">
          <w:rPr>
            <w:rFonts w:cs="Arial"/>
            <w:noProof/>
            <w:webHidden/>
          </w:rPr>
          <w:fldChar w:fldCharType="separate"/>
        </w:r>
        <w:r w:rsidR="002E4B4A">
          <w:rPr>
            <w:rFonts w:cs="Arial"/>
            <w:noProof/>
            <w:webHidden/>
          </w:rPr>
          <w:t>17</w:t>
        </w:r>
        <w:r w:rsidR="005321F0" w:rsidRPr="00630EDF">
          <w:rPr>
            <w:rFonts w:cs="Arial"/>
            <w:noProof/>
            <w:webHidden/>
          </w:rPr>
          <w:fldChar w:fldCharType="end"/>
        </w:r>
      </w:hyperlink>
    </w:p>
    <w:p w:rsidR="005321F0" w:rsidRPr="00630EDF" w:rsidRDefault="00F73EA8" w:rsidP="00630EDF">
      <w:pPr>
        <w:pStyle w:val="TOC2"/>
        <w:rPr>
          <w:rFonts w:eastAsiaTheme="minorEastAsia"/>
          <w:color w:val="auto"/>
          <w:sz w:val="22"/>
          <w:lang w:eastAsia="en-GB"/>
        </w:rPr>
      </w:pPr>
      <w:hyperlink w:anchor="_Toc11925688" w:history="1">
        <w:r w:rsidR="005321F0" w:rsidRPr="00630EDF">
          <w:rPr>
            <w:rStyle w:val="Hyperlink"/>
          </w:rPr>
          <w:t>4.1</w:t>
        </w:r>
        <w:r w:rsidR="005321F0" w:rsidRPr="00630EDF">
          <w:rPr>
            <w:rFonts w:eastAsiaTheme="minorEastAsia"/>
            <w:color w:val="auto"/>
            <w:sz w:val="22"/>
            <w:lang w:eastAsia="en-GB"/>
          </w:rPr>
          <w:tab/>
        </w:r>
        <w:r w:rsidR="005321F0" w:rsidRPr="00630EDF">
          <w:rPr>
            <w:rStyle w:val="Hyperlink"/>
          </w:rPr>
          <w:t>Bedfordshire, Luton &amp; Milton Keynes</w:t>
        </w:r>
        <w:r w:rsidR="005321F0" w:rsidRPr="00630EDF">
          <w:rPr>
            <w:webHidden/>
          </w:rPr>
          <w:tab/>
        </w:r>
        <w:r w:rsidR="005321F0" w:rsidRPr="00630EDF">
          <w:rPr>
            <w:webHidden/>
          </w:rPr>
          <w:fldChar w:fldCharType="begin"/>
        </w:r>
        <w:r w:rsidR="005321F0" w:rsidRPr="00630EDF">
          <w:rPr>
            <w:webHidden/>
          </w:rPr>
          <w:instrText xml:space="preserve"> PAGEREF _Toc11925688 \h </w:instrText>
        </w:r>
        <w:r w:rsidR="005321F0" w:rsidRPr="00630EDF">
          <w:rPr>
            <w:webHidden/>
          </w:rPr>
        </w:r>
        <w:r w:rsidR="005321F0" w:rsidRPr="00630EDF">
          <w:rPr>
            <w:webHidden/>
          </w:rPr>
          <w:fldChar w:fldCharType="separate"/>
        </w:r>
        <w:r w:rsidR="002E4B4A">
          <w:rPr>
            <w:webHidden/>
          </w:rPr>
          <w:t>17</w:t>
        </w:r>
        <w:r w:rsidR="005321F0" w:rsidRPr="00630EDF">
          <w:rPr>
            <w:webHidden/>
          </w:rPr>
          <w:fldChar w:fldCharType="end"/>
        </w:r>
      </w:hyperlink>
    </w:p>
    <w:p w:rsidR="005321F0" w:rsidRPr="00630EDF" w:rsidRDefault="00F73EA8" w:rsidP="00630EDF">
      <w:pPr>
        <w:pStyle w:val="TOC2"/>
        <w:rPr>
          <w:rFonts w:eastAsiaTheme="minorEastAsia"/>
          <w:color w:val="auto"/>
          <w:sz w:val="22"/>
          <w:lang w:eastAsia="en-GB"/>
        </w:rPr>
      </w:pPr>
      <w:hyperlink w:anchor="_Toc11925689" w:history="1">
        <w:r w:rsidR="005321F0" w:rsidRPr="00630EDF">
          <w:rPr>
            <w:rStyle w:val="Hyperlink"/>
          </w:rPr>
          <w:t>4.2</w:t>
        </w:r>
        <w:r w:rsidR="005321F0" w:rsidRPr="00630EDF">
          <w:rPr>
            <w:rFonts w:eastAsiaTheme="minorEastAsia"/>
            <w:color w:val="auto"/>
            <w:sz w:val="22"/>
            <w:lang w:eastAsia="en-GB"/>
          </w:rPr>
          <w:tab/>
        </w:r>
        <w:r w:rsidR="005321F0" w:rsidRPr="00630EDF">
          <w:rPr>
            <w:rStyle w:val="Hyperlink"/>
          </w:rPr>
          <w:t>Primary Care Networks &amp; Practices</w:t>
        </w:r>
        <w:r w:rsidR="005321F0" w:rsidRPr="00630EDF">
          <w:rPr>
            <w:webHidden/>
          </w:rPr>
          <w:tab/>
        </w:r>
        <w:r w:rsidR="005321F0" w:rsidRPr="00630EDF">
          <w:rPr>
            <w:webHidden/>
          </w:rPr>
          <w:fldChar w:fldCharType="begin"/>
        </w:r>
        <w:r w:rsidR="005321F0" w:rsidRPr="00630EDF">
          <w:rPr>
            <w:webHidden/>
          </w:rPr>
          <w:instrText xml:space="preserve"> PAGEREF _Toc11925689 \h </w:instrText>
        </w:r>
        <w:r w:rsidR="005321F0" w:rsidRPr="00630EDF">
          <w:rPr>
            <w:webHidden/>
          </w:rPr>
        </w:r>
        <w:r w:rsidR="005321F0" w:rsidRPr="00630EDF">
          <w:rPr>
            <w:webHidden/>
          </w:rPr>
          <w:fldChar w:fldCharType="separate"/>
        </w:r>
        <w:r w:rsidR="002E4B4A">
          <w:rPr>
            <w:webHidden/>
          </w:rPr>
          <w:t>18</w:t>
        </w:r>
        <w:r w:rsidR="005321F0" w:rsidRPr="00630EDF">
          <w:rPr>
            <w:webHidden/>
          </w:rPr>
          <w:fldChar w:fldCharType="end"/>
        </w:r>
      </w:hyperlink>
    </w:p>
    <w:p w:rsidR="005321F0" w:rsidRPr="00630EDF" w:rsidRDefault="00F73EA8" w:rsidP="00630EDF">
      <w:pPr>
        <w:pStyle w:val="TOC2"/>
        <w:rPr>
          <w:rFonts w:eastAsiaTheme="minorEastAsia"/>
          <w:color w:val="auto"/>
          <w:sz w:val="22"/>
          <w:lang w:eastAsia="en-GB"/>
        </w:rPr>
      </w:pPr>
      <w:hyperlink w:anchor="_Toc11925690" w:history="1">
        <w:r w:rsidR="005321F0" w:rsidRPr="00630EDF">
          <w:rPr>
            <w:rStyle w:val="Hyperlink"/>
          </w:rPr>
          <w:t>4.3</w:t>
        </w:r>
        <w:r w:rsidR="005321F0" w:rsidRPr="00630EDF">
          <w:rPr>
            <w:rFonts w:eastAsiaTheme="minorEastAsia"/>
            <w:color w:val="auto"/>
            <w:sz w:val="22"/>
            <w:lang w:eastAsia="en-GB"/>
          </w:rPr>
          <w:tab/>
        </w:r>
        <w:r w:rsidR="005321F0" w:rsidRPr="00630EDF">
          <w:rPr>
            <w:rStyle w:val="Hyperlink"/>
          </w:rPr>
          <w:t>Primary care workforce statistics</w:t>
        </w:r>
        <w:r w:rsidR="005321F0" w:rsidRPr="00630EDF">
          <w:rPr>
            <w:webHidden/>
          </w:rPr>
          <w:tab/>
        </w:r>
        <w:r w:rsidR="005321F0" w:rsidRPr="00630EDF">
          <w:rPr>
            <w:webHidden/>
          </w:rPr>
          <w:fldChar w:fldCharType="begin"/>
        </w:r>
        <w:r w:rsidR="005321F0" w:rsidRPr="00630EDF">
          <w:rPr>
            <w:webHidden/>
          </w:rPr>
          <w:instrText xml:space="preserve"> PAGEREF _Toc11925690 \h </w:instrText>
        </w:r>
        <w:r w:rsidR="005321F0" w:rsidRPr="00630EDF">
          <w:rPr>
            <w:webHidden/>
          </w:rPr>
        </w:r>
        <w:r w:rsidR="005321F0" w:rsidRPr="00630EDF">
          <w:rPr>
            <w:webHidden/>
          </w:rPr>
          <w:fldChar w:fldCharType="separate"/>
        </w:r>
        <w:r w:rsidR="002E4B4A">
          <w:rPr>
            <w:webHidden/>
          </w:rPr>
          <w:t>19</w:t>
        </w:r>
        <w:r w:rsidR="005321F0" w:rsidRPr="00630EDF">
          <w:rPr>
            <w:webHidden/>
          </w:rPr>
          <w:fldChar w:fldCharType="end"/>
        </w:r>
      </w:hyperlink>
    </w:p>
    <w:p w:rsidR="005321F0" w:rsidRPr="00630EDF" w:rsidRDefault="00F73EA8">
      <w:pPr>
        <w:pStyle w:val="TOC1"/>
        <w:rPr>
          <w:rFonts w:eastAsiaTheme="minorEastAsia" w:cs="Arial"/>
          <w:b w:val="0"/>
          <w:noProof/>
          <w:color w:val="auto"/>
          <w:sz w:val="22"/>
          <w:lang w:eastAsia="en-GB"/>
        </w:rPr>
      </w:pPr>
      <w:hyperlink w:anchor="_Toc11925691" w:history="1">
        <w:r w:rsidR="005321F0" w:rsidRPr="00630EDF">
          <w:rPr>
            <w:rStyle w:val="Hyperlink"/>
            <w:rFonts w:cs="Arial"/>
            <w:noProof/>
            <w14:scene3d>
              <w14:camera w14:prst="orthographicFront"/>
              <w14:lightRig w14:rig="threePt" w14:dir="t">
                <w14:rot w14:lat="0" w14:lon="0" w14:rev="0"/>
              </w14:lightRig>
            </w14:scene3d>
          </w:rPr>
          <w:t>5</w:t>
        </w:r>
        <w:r w:rsidR="005321F0" w:rsidRPr="00630EDF">
          <w:rPr>
            <w:rFonts w:eastAsiaTheme="minorEastAsia" w:cs="Arial"/>
            <w:b w:val="0"/>
            <w:noProof/>
            <w:color w:val="auto"/>
            <w:sz w:val="22"/>
            <w:lang w:eastAsia="en-GB"/>
          </w:rPr>
          <w:tab/>
        </w:r>
        <w:r w:rsidR="005321F0" w:rsidRPr="00630EDF">
          <w:rPr>
            <w:rStyle w:val="Hyperlink"/>
            <w:rFonts w:cs="Arial"/>
            <w:noProof/>
          </w:rPr>
          <w:t>The case for change</w:t>
        </w:r>
        <w:r w:rsidR="005321F0" w:rsidRPr="00630EDF">
          <w:rPr>
            <w:rFonts w:cs="Arial"/>
            <w:noProof/>
            <w:webHidden/>
          </w:rPr>
          <w:tab/>
        </w:r>
        <w:r w:rsidR="005321F0" w:rsidRPr="00630EDF">
          <w:rPr>
            <w:rFonts w:cs="Arial"/>
            <w:noProof/>
            <w:webHidden/>
          </w:rPr>
          <w:fldChar w:fldCharType="begin"/>
        </w:r>
        <w:r w:rsidR="005321F0" w:rsidRPr="00630EDF">
          <w:rPr>
            <w:rFonts w:cs="Arial"/>
            <w:noProof/>
            <w:webHidden/>
          </w:rPr>
          <w:instrText xml:space="preserve"> PAGEREF _Toc11925691 \h </w:instrText>
        </w:r>
        <w:r w:rsidR="005321F0" w:rsidRPr="00630EDF">
          <w:rPr>
            <w:rFonts w:cs="Arial"/>
            <w:noProof/>
            <w:webHidden/>
          </w:rPr>
        </w:r>
        <w:r w:rsidR="005321F0" w:rsidRPr="00630EDF">
          <w:rPr>
            <w:rFonts w:cs="Arial"/>
            <w:noProof/>
            <w:webHidden/>
          </w:rPr>
          <w:fldChar w:fldCharType="separate"/>
        </w:r>
        <w:r w:rsidR="002E4B4A">
          <w:rPr>
            <w:rFonts w:cs="Arial"/>
            <w:noProof/>
            <w:webHidden/>
          </w:rPr>
          <w:t>20</w:t>
        </w:r>
        <w:r w:rsidR="005321F0" w:rsidRPr="00630EDF">
          <w:rPr>
            <w:rFonts w:cs="Arial"/>
            <w:noProof/>
            <w:webHidden/>
          </w:rPr>
          <w:fldChar w:fldCharType="end"/>
        </w:r>
      </w:hyperlink>
    </w:p>
    <w:p w:rsidR="005321F0" w:rsidRPr="00630EDF" w:rsidRDefault="00F73EA8" w:rsidP="00630EDF">
      <w:pPr>
        <w:pStyle w:val="TOC2"/>
        <w:rPr>
          <w:rFonts w:eastAsiaTheme="minorEastAsia"/>
          <w:color w:val="auto"/>
          <w:sz w:val="22"/>
          <w:lang w:eastAsia="en-GB"/>
        </w:rPr>
      </w:pPr>
      <w:hyperlink w:anchor="_Toc11925692" w:history="1">
        <w:r w:rsidR="005321F0" w:rsidRPr="00630EDF">
          <w:rPr>
            <w:rStyle w:val="Hyperlink"/>
          </w:rPr>
          <w:t>5.1</w:t>
        </w:r>
        <w:r w:rsidR="005321F0" w:rsidRPr="00630EDF">
          <w:rPr>
            <w:rFonts w:eastAsiaTheme="minorEastAsia"/>
            <w:color w:val="auto"/>
            <w:sz w:val="22"/>
            <w:lang w:eastAsia="en-GB"/>
          </w:rPr>
          <w:tab/>
        </w:r>
        <w:r w:rsidR="005321F0" w:rsidRPr="00630EDF">
          <w:rPr>
            <w:rStyle w:val="Hyperlink"/>
          </w:rPr>
          <w:t>Demographic profile and health inequalities</w:t>
        </w:r>
        <w:r w:rsidR="005321F0" w:rsidRPr="00630EDF">
          <w:rPr>
            <w:webHidden/>
          </w:rPr>
          <w:tab/>
        </w:r>
        <w:r w:rsidR="005321F0" w:rsidRPr="00630EDF">
          <w:rPr>
            <w:webHidden/>
          </w:rPr>
          <w:fldChar w:fldCharType="begin"/>
        </w:r>
        <w:r w:rsidR="005321F0" w:rsidRPr="00630EDF">
          <w:rPr>
            <w:webHidden/>
          </w:rPr>
          <w:instrText xml:space="preserve"> PAGEREF _Toc11925692 \h </w:instrText>
        </w:r>
        <w:r w:rsidR="005321F0" w:rsidRPr="00630EDF">
          <w:rPr>
            <w:webHidden/>
          </w:rPr>
        </w:r>
        <w:r w:rsidR="005321F0" w:rsidRPr="00630EDF">
          <w:rPr>
            <w:webHidden/>
          </w:rPr>
          <w:fldChar w:fldCharType="separate"/>
        </w:r>
        <w:r w:rsidR="002E4B4A">
          <w:rPr>
            <w:webHidden/>
          </w:rPr>
          <w:t>20</w:t>
        </w:r>
        <w:r w:rsidR="005321F0" w:rsidRPr="00630EDF">
          <w:rPr>
            <w:webHidden/>
          </w:rPr>
          <w:fldChar w:fldCharType="end"/>
        </w:r>
      </w:hyperlink>
    </w:p>
    <w:p w:rsidR="005321F0" w:rsidRPr="00630EDF" w:rsidRDefault="00F73EA8" w:rsidP="00630EDF">
      <w:pPr>
        <w:pStyle w:val="TOC2"/>
        <w:rPr>
          <w:rFonts w:eastAsiaTheme="minorEastAsia"/>
          <w:color w:val="auto"/>
          <w:sz w:val="22"/>
          <w:lang w:eastAsia="en-GB"/>
        </w:rPr>
      </w:pPr>
      <w:hyperlink w:anchor="_Toc11925693" w:history="1">
        <w:r w:rsidR="005321F0" w:rsidRPr="00630EDF">
          <w:rPr>
            <w:rStyle w:val="Hyperlink"/>
          </w:rPr>
          <w:t>5.2</w:t>
        </w:r>
        <w:r w:rsidR="005321F0" w:rsidRPr="00630EDF">
          <w:rPr>
            <w:rFonts w:eastAsiaTheme="minorEastAsia"/>
            <w:color w:val="auto"/>
            <w:sz w:val="22"/>
            <w:lang w:eastAsia="en-GB"/>
          </w:rPr>
          <w:tab/>
        </w:r>
        <w:r w:rsidR="005321F0" w:rsidRPr="00630EDF">
          <w:rPr>
            <w:rStyle w:val="Hyperlink"/>
          </w:rPr>
          <w:t>Workforce profile</w:t>
        </w:r>
        <w:r w:rsidR="005321F0" w:rsidRPr="00630EDF">
          <w:rPr>
            <w:webHidden/>
          </w:rPr>
          <w:tab/>
        </w:r>
        <w:r w:rsidR="005321F0" w:rsidRPr="00630EDF">
          <w:rPr>
            <w:webHidden/>
          </w:rPr>
          <w:fldChar w:fldCharType="begin"/>
        </w:r>
        <w:r w:rsidR="005321F0" w:rsidRPr="00630EDF">
          <w:rPr>
            <w:webHidden/>
          </w:rPr>
          <w:instrText xml:space="preserve"> PAGEREF _Toc11925693 \h </w:instrText>
        </w:r>
        <w:r w:rsidR="005321F0" w:rsidRPr="00630EDF">
          <w:rPr>
            <w:webHidden/>
          </w:rPr>
        </w:r>
        <w:r w:rsidR="005321F0" w:rsidRPr="00630EDF">
          <w:rPr>
            <w:webHidden/>
          </w:rPr>
          <w:fldChar w:fldCharType="separate"/>
        </w:r>
        <w:r w:rsidR="002E4B4A">
          <w:rPr>
            <w:webHidden/>
          </w:rPr>
          <w:t>24</w:t>
        </w:r>
        <w:r w:rsidR="005321F0" w:rsidRPr="00630EDF">
          <w:rPr>
            <w:webHidden/>
          </w:rPr>
          <w:fldChar w:fldCharType="end"/>
        </w:r>
      </w:hyperlink>
    </w:p>
    <w:p w:rsidR="005321F0" w:rsidRPr="00630EDF" w:rsidRDefault="00F73EA8" w:rsidP="00630EDF">
      <w:pPr>
        <w:pStyle w:val="TOC2"/>
        <w:rPr>
          <w:rFonts w:eastAsiaTheme="minorEastAsia"/>
          <w:color w:val="auto"/>
          <w:sz w:val="22"/>
          <w:lang w:eastAsia="en-GB"/>
        </w:rPr>
      </w:pPr>
      <w:hyperlink w:anchor="_Toc11925694" w:history="1">
        <w:r w:rsidR="005321F0" w:rsidRPr="00630EDF">
          <w:rPr>
            <w:rStyle w:val="Hyperlink"/>
          </w:rPr>
          <w:t>5.3</w:t>
        </w:r>
        <w:r w:rsidR="005321F0" w:rsidRPr="00630EDF">
          <w:rPr>
            <w:rFonts w:eastAsiaTheme="minorEastAsia"/>
            <w:color w:val="auto"/>
            <w:sz w:val="22"/>
            <w:lang w:eastAsia="en-GB"/>
          </w:rPr>
          <w:tab/>
        </w:r>
        <w:r w:rsidR="005321F0" w:rsidRPr="00630EDF">
          <w:rPr>
            <w:rStyle w:val="Hyperlink"/>
          </w:rPr>
          <w:t>Estates</w:t>
        </w:r>
        <w:r w:rsidR="005321F0" w:rsidRPr="00630EDF">
          <w:rPr>
            <w:webHidden/>
          </w:rPr>
          <w:tab/>
        </w:r>
        <w:r w:rsidR="005321F0" w:rsidRPr="00630EDF">
          <w:rPr>
            <w:webHidden/>
          </w:rPr>
          <w:fldChar w:fldCharType="begin"/>
        </w:r>
        <w:r w:rsidR="005321F0" w:rsidRPr="00630EDF">
          <w:rPr>
            <w:webHidden/>
          </w:rPr>
          <w:instrText xml:space="preserve"> PAGEREF _Toc11925694 \h </w:instrText>
        </w:r>
        <w:r w:rsidR="005321F0" w:rsidRPr="00630EDF">
          <w:rPr>
            <w:webHidden/>
          </w:rPr>
        </w:r>
        <w:r w:rsidR="005321F0" w:rsidRPr="00630EDF">
          <w:rPr>
            <w:webHidden/>
          </w:rPr>
          <w:fldChar w:fldCharType="separate"/>
        </w:r>
        <w:r w:rsidR="002E4B4A">
          <w:rPr>
            <w:webHidden/>
          </w:rPr>
          <w:t>31</w:t>
        </w:r>
        <w:r w:rsidR="005321F0" w:rsidRPr="00630EDF">
          <w:rPr>
            <w:webHidden/>
          </w:rPr>
          <w:fldChar w:fldCharType="end"/>
        </w:r>
      </w:hyperlink>
    </w:p>
    <w:p w:rsidR="005321F0" w:rsidRPr="00630EDF" w:rsidRDefault="00F73EA8">
      <w:pPr>
        <w:pStyle w:val="TOC1"/>
        <w:rPr>
          <w:rFonts w:eastAsiaTheme="minorEastAsia" w:cs="Arial"/>
          <w:b w:val="0"/>
          <w:noProof/>
          <w:color w:val="auto"/>
          <w:sz w:val="22"/>
          <w:lang w:eastAsia="en-GB"/>
        </w:rPr>
      </w:pPr>
      <w:hyperlink w:anchor="_Toc11925695" w:history="1">
        <w:r w:rsidR="005321F0" w:rsidRPr="00630EDF">
          <w:rPr>
            <w:rStyle w:val="Hyperlink"/>
            <w:rFonts w:cs="Arial"/>
            <w:noProof/>
            <w14:scene3d>
              <w14:camera w14:prst="orthographicFront"/>
              <w14:lightRig w14:rig="threePt" w14:dir="t">
                <w14:rot w14:lat="0" w14:lon="0" w14:rev="0"/>
              </w14:lightRig>
            </w14:scene3d>
          </w:rPr>
          <w:t>6</w:t>
        </w:r>
        <w:r w:rsidR="005321F0" w:rsidRPr="00630EDF">
          <w:rPr>
            <w:rFonts w:eastAsiaTheme="minorEastAsia" w:cs="Arial"/>
            <w:b w:val="0"/>
            <w:noProof/>
            <w:color w:val="auto"/>
            <w:sz w:val="22"/>
            <w:lang w:eastAsia="en-GB"/>
          </w:rPr>
          <w:tab/>
        </w:r>
        <w:r w:rsidR="005321F0" w:rsidRPr="00630EDF">
          <w:rPr>
            <w:rStyle w:val="Hyperlink"/>
            <w:rFonts w:cs="Arial"/>
            <w:noProof/>
          </w:rPr>
          <w:t>Key element 1 - We will boost ‘out-of-hospital’ care, and finally dissolve the historic divide between primary and community health services</w:t>
        </w:r>
        <w:r w:rsidR="005321F0" w:rsidRPr="00630EDF">
          <w:rPr>
            <w:rFonts w:cs="Arial"/>
            <w:noProof/>
            <w:webHidden/>
          </w:rPr>
          <w:tab/>
        </w:r>
        <w:r w:rsidR="005321F0" w:rsidRPr="00630EDF">
          <w:rPr>
            <w:rFonts w:cs="Arial"/>
            <w:noProof/>
            <w:webHidden/>
          </w:rPr>
          <w:fldChar w:fldCharType="begin"/>
        </w:r>
        <w:r w:rsidR="005321F0" w:rsidRPr="00630EDF">
          <w:rPr>
            <w:rFonts w:cs="Arial"/>
            <w:noProof/>
            <w:webHidden/>
          </w:rPr>
          <w:instrText xml:space="preserve"> PAGEREF _Toc11925695 \h </w:instrText>
        </w:r>
        <w:r w:rsidR="005321F0" w:rsidRPr="00630EDF">
          <w:rPr>
            <w:rFonts w:cs="Arial"/>
            <w:noProof/>
            <w:webHidden/>
          </w:rPr>
        </w:r>
        <w:r w:rsidR="005321F0" w:rsidRPr="00630EDF">
          <w:rPr>
            <w:rFonts w:cs="Arial"/>
            <w:noProof/>
            <w:webHidden/>
          </w:rPr>
          <w:fldChar w:fldCharType="separate"/>
        </w:r>
        <w:r w:rsidR="002E4B4A">
          <w:rPr>
            <w:rFonts w:cs="Arial"/>
            <w:noProof/>
            <w:webHidden/>
          </w:rPr>
          <w:t>35</w:t>
        </w:r>
        <w:r w:rsidR="005321F0" w:rsidRPr="00630EDF">
          <w:rPr>
            <w:rFonts w:cs="Arial"/>
            <w:noProof/>
            <w:webHidden/>
          </w:rPr>
          <w:fldChar w:fldCharType="end"/>
        </w:r>
      </w:hyperlink>
    </w:p>
    <w:p w:rsidR="005321F0" w:rsidRPr="00630EDF" w:rsidRDefault="00F73EA8" w:rsidP="00630EDF">
      <w:pPr>
        <w:pStyle w:val="TOC2"/>
        <w:rPr>
          <w:rFonts w:eastAsiaTheme="minorEastAsia"/>
          <w:color w:val="auto"/>
          <w:sz w:val="22"/>
          <w:lang w:eastAsia="en-GB"/>
        </w:rPr>
      </w:pPr>
      <w:hyperlink w:anchor="_Toc11925696" w:history="1">
        <w:r w:rsidR="005321F0" w:rsidRPr="00630EDF">
          <w:rPr>
            <w:rStyle w:val="Hyperlink"/>
          </w:rPr>
          <w:t>6.1</w:t>
        </w:r>
        <w:r w:rsidR="005321F0" w:rsidRPr="00630EDF">
          <w:rPr>
            <w:rFonts w:eastAsiaTheme="minorEastAsia"/>
            <w:color w:val="auto"/>
            <w:sz w:val="22"/>
            <w:lang w:eastAsia="en-GB"/>
          </w:rPr>
          <w:tab/>
        </w:r>
        <w:r w:rsidR="005321F0" w:rsidRPr="00630EDF">
          <w:rPr>
            <w:rStyle w:val="Hyperlink"/>
          </w:rPr>
          <w:t>BLMK’s six enabler approach to developing mature Primary Care Network (PCN) integrated teams</w:t>
        </w:r>
        <w:r w:rsidR="005321F0" w:rsidRPr="00630EDF">
          <w:rPr>
            <w:webHidden/>
          </w:rPr>
          <w:tab/>
        </w:r>
        <w:r w:rsidR="005321F0" w:rsidRPr="00630EDF">
          <w:rPr>
            <w:webHidden/>
          </w:rPr>
          <w:fldChar w:fldCharType="begin"/>
        </w:r>
        <w:r w:rsidR="005321F0" w:rsidRPr="00630EDF">
          <w:rPr>
            <w:webHidden/>
          </w:rPr>
          <w:instrText xml:space="preserve"> PAGEREF _Toc11925696 \h </w:instrText>
        </w:r>
        <w:r w:rsidR="005321F0" w:rsidRPr="00630EDF">
          <w:rPr>
            <w:webHidden/>
          </w:rPr>
        </w:r>
        <w:r w:rsidR="005321F0" w:rsidRPr="00630EDF">
          <w:rPr>
            <w:webHidden/>
          </w:rPr>
          <w:fldChar w:fldCharType="separate"/>
        </w:r>
        <w:r w:rsidR="002E4B4A">
          <w:rPr>
            <w:webHidden/>
          </w:rPr>
          <w:t>35</w:t>
        </w:r>
        <w:r w:rsidR="005321F0" w:rsidRPr="00630EDF">
          <w:rPr>
            <w:webHidden/>
          </w:rPr>
          <w:fldChar w:fldCharType="end"/>
        </w:r>
      </w:hyperlink>
    </w:p>
    <w:p w:rsidR="005321F0" w:rsidRPr="00630EDF" w:rsidRDefault="00F73EA8" w:rsidP="00630EDF">
      <w:pPr>
        <w:pStyle w:val="TOC2"/>
        <w:rPr>
          <w:rFonts w:eastAsiaTheme="minorEastAsia"/>
          <w:color w:val="auto"/>
          <w:sz w:val="22"/>
          <w:lang w:eastAsia="en-GB"/>
        </w:rPr>
      </w:pPr>
      <w:hyperlink w:anchor="_Toc11925697" w:history="1">
        <w:r w:rsidR="005321F0" w:rsidRPr="00630EDF">
          <w:rPr>
            <w:rStyle w:val="Hyperlink"/>
          </w:rPr>
          <w:t>6.2</w:t>
        </w:r>
        <w:r w:rsidR="005321F0" w:rsidRPr="00630EDF">
          <w:rPr>
            <w:rFonts w:eastAsiaTheme="minorEastAsia"/>
            <w:color w:val="auto"/>
            <w:sz w:val="22"/>
            <w:lang w:eastAsia="en-GB"/>
          </w:rPr>
          <w:tab/>
        </w:r>
        <w:r w:rsidR="005321F0" w:rsidRPr="00630EDF">
          <w:rPr>
            <w:rStyle w:val="Hyperlink"/>
          </w:rPr>
          <w:t>Workforce Configuration</w:t>
        </w:r>
        <w:r w:rsidR="005321F0" w:rsidRPr="00630EDF">
          <w:rPr>
            <w:webHidden/>
          </w:rPr>
          <w:tab/>
        </w:r>
        <w:r w:rsidR="005321F0" w:rsidRPr="00630EDF">
          <w:rPr>
            <w:webHidden/>
          </w:rPr>
          <w:fldChar w:fldCharType="begin"/>
        </w:r>
        <w:r w:rsidR="005321F0" w:rsidRPr="00630EDF">
          <w:rPr>
            <w:webHidden/>
          </w:rPr>
          <w:instrText xml:space="preserve"> PAGEREF _Toc11925697 \h </w:instrText>
        </w:r>
        <w:r w:rsidR="005321F0" w:rsidRPr="00630EDF">
          <w:rPr>
            <w:webHidden/>
          </w:rPr>
        </w:r>
        <w:r w:rsidR="005321F0" w:rsidRPr="00630EDF">
          <w:rPr>
            <w:webHidden/>
          </w:rPr>
          <w:fldChar w:fldCharType="separate"/>
        </w:r>
        <w:r w:rsidR="002E4B4A">
          <w:rPr>
            <w:webHidden/>
          </w:rPr>
          <w:t>40</w:t>
        </w:r>
        <w:r w:rsidR="005321F0" w:rsidRPr="00630EDF">
          <w:rPr>
            <w:webHidden/>
          </w:rPr>
          <w:fldChar w:fldCharType="end"/>
        </w:r>
      </w:hyperlink>
    </w:p>
    <w:p w:rsidR="005321F0" w:rsidRPr="00630EDF" w:rsidRDefault="00F73EA8" w:rsidP="00630EDF">
      <w:pPr>
        <w:pStyle w:val="TOC2"/>
        <w:rPr>
          <w:rFonts w:eastAsiaTheme="minorEastAsia"/>
          <w:color w:val="auto"/>
          <w:sz w:val="22"/>
          <w:lang w:eastAsia="en-GB"/>
        </w:rPr>
      </w:pPr>
      <w:hyperlink w:anchor="_Toc11925698" w:history="1">
        <w:r w:rsidR="005321F0" w:rsidRPr="00630EDF">
          <w:rPr>
            <w:rStyle w:val="Hyperlink"/>
          </w:rPr>
          <w:t>6.3</w:t>
        </w:r>
        <w:r w:rsidR="005321F0" w:rsidRPr="00630EDF">
          <w:rPr>
            <w:rFonts w:eastAsiaTheme="minorEastAsia"/>
            <w:color w:val="auto"/>
            <w:sz w:val="22"/>
            <w:lang w:eastAsia="en-GB"/>
          </w:rPr>
          <w:tab/>
        </w:r>
        <w:r w:rsidR="005321F0" w:rsidRPr="00630EDF">
          <w:rPr>
            <w:rStyle w:val="Hyperlink"/>
          </w:rPr>
          <w:t>GP resilience programmes across BLMK</w:t>
        </w:r>
        <w:r w:rsidR="005321F0" w:rsidRPr="00630EDF">
          <w:rPr>
            <w:webHidden/>
          </w:rPr>
          <w:tab/>
        </w:r>
        <w:r w:rsidR="005321F0" w:rsidRPr="00630EDF">
          <w:rPr>
            <w:webHidden/>
          </w:rPr>
          <w:fldChar w:fldCharType="begin"/>
        </w:r>
        <w:r w:rsidR="005321F0" w:rsidRPr="00630EDF">
          <w:rPr>
            <w:webHidden/>
          </w:rPr>
          <w:instrText xml:space="preserve"> PAGEREF _Toc11925698 \h </w:instrText>
        </w:r>
        <w:r w:rsidR="005321F0" w:rsidRPr="00630EDF">
          <w:rPr>
            <w:webHidden/>
          </w:rPr>
        </w:r>
        <w:r w:rsidR="005321F0" w:rsidRPr="00630EDF">
          <w:rPr>
            <w:webHidden/>
          </w:rPr>
          <w:fldChar w:fldCharType="separate"/>
        </w:r>
        <w:r w:rsidR="002E4B4A">
          <w:rPr>
            <w:webHidden/>
          </w:rPr>
          <w:t>45</w:t>
        </w:r>
        <w:r w:rsidR="005321F0" w:rsidRPr="00630EDF">
          <w:rPr>
            <w:webHidden/>
          </w:rPr>
          <w:fldChar w:fldCharType="end"/>
        </w:r>
      </w:hyperlink>
    </w:p>
    <w:p w:rsidR="005321F0" w:rsidRPr="00630EDF" w:rsidRDefault="00F73EA8" w:rsidP="00630EDF">
      <w:pPr>
        <w:pStyle w:val="TOC2"/>
        <w:rPr>
          <w:rFonts w:eastAsiaTheme="minorEastAsia"/>
          <w:color w:val="auto"/>
          <w:sz w:val="22"/>
          <w:lang w:eastAsia="en-GB"/>
        </w:rPr>
      </w:pPr>
      <w:hyperlink w:anchor="_Toc11925699" w:history="1">
        <w:r w:rsidR="005321F0" w:rsidRPr="00630EDF">
          <w:rPr>
            <w:rStyle w:val="Hyperlink"/>
          </w:rPr>
          <w:t>6.4</w:t>
        </w:r>
        <w:r w:rsidR="005321F0" w:rsidRPr="00630EDF">
          <w:rPr>
            <w:rFonts w:eastAsiaTheme="minorEastAsia"/>
            <w:color w:val="auto"/>
            <w:sz w:val="22"/>
            <w:lang w:eastAsia="en-GB"/>
          </w:rPr>
          <w:tab/>
        </w:r>
        <w:r w:rsidR="005321F0" w:rsidRPr="00630EDF">
          <w:rPr>
            <w:rStyle w:val="Hyperlink"/>
          </w:rPr>
          <w:t>BLMK governance for PCN development including GPFV initiatives</w:t>
        </w:r>
        <w:r w:rsidR="005321F0" w:rsidRPr="00630EDF">
          <w:rPr>
            <w:webHidden/>
          </w:rPr>
          <w:tab/>
        </w:r>
        <w:r w:rsidR="005321F0" w:rsidRPr="00630EDF">
          <w:rPr>
            <w:webHidden/>
          </w:rPr>
          <w:fldChar w:fldCharType="begin"/>
        </w:r>
        <w:r w:rsidR="005321F0" w:rsidRPr="00630EDF">
          <w:rPr>
            <w:webHidden/>
          </w:rPr>
          <w:instrText xml:space="preserve"> PAGEREF _Toc11925699 \h </w:instrText>
        </w:r>
        <w:r w:rsidR="005321F0" w:rsidRPr="00630EDF">
          <w:rPr>
            <w:webHidden/>
          </w:rPr>
        </w:r>
        <w:r w:rsidR="005321F0" w:rsidRPr="00630EDF">
          <w:rPr>
            <w:webHidden/>
          </w:rPr>
          <w:fldChar w:fldCharType="separate"/>
        </w:r>
        <w:r w:rsidR="002E4B4A">
          <w:rPr>
            <w:webHidden/>
          </w:rPr>
          <w:t>51</w:t>
        </w:r>
        <w:r w:rsidR="005321F0" w:rsidRPr="00630EDF">
          <w:rPr>
            <w:webHidden/>
          </w:rPr>
          <w:fldChar w:fldCharType="end"/>
        </w:r>
      </w:hyperlink>
    </w:p>
    <w:p w:rsidR="005321F0" w:rsidRPr="00630EDF" w:rsidRDefault="00F73EA8">
      <w:pPr>
        <w:pStyle w:val="TOC1"/>
        <w:rPr>
          <w:rFonts w:eastAsiaTheme="minorEastAsia" w:cs="Arial"/>
          <w:b w:val="0"/>
          <w:noProof/>
          <w:color w:val="auto"/>
          <w:sz w:val="22"/>
          <w:lang w:eastAsia="en-GB"/>
        </w:rPr>
      </w:pPr>
      <w:hyperlink w:anchor="_Toc11925700" w:history="1">
        <w:r w:rsidR="005321F0" w:rsidRPr="00630EDF">
          <w:rPr>
            <w:rStyle w:val="Hyperlink"/>
            <w:rFonts w:cs="Arial"/>
            <w:noProof/>
            <w14:scene3d>
              <w14:camera w14:prst="orthographicFront"/>
              <w14:lightRig w14:rig="threePt" w14:dir="t">
                <w14:rot w14:lat="0" w14:lon="0" w14:rev="0"/>
              </w14:lightRig>
            </w14:scene3d>
          </w:rPr>
          <w:t>7</w:t>
        </w:r>
        <w:r w:rsidR="005321F0" w:rsidRPr="00630EDF">
          <w:rPr>
            <w:rFonts w:eastAsiaTheme="minorEastAsia" w:cs="Arial"/>
            <w:b w:val="0"/>
            <w:noProof/>
            <w:color w:val="auto"/>
            <w:sz w:val="22"/>
            <w:lang w:eastAsia="en-GB"/>
          </w:rPr>
          <w:tab/>
        </w:r>
        <w:r w:rsidR="005321F0" w:rsidRPr="00630EDF">
          <w:rPr>
            <w:rStyle w:val="Hyperlink"/>
            <w:rFonts w:cs="Arial"/>
            <w:noProof/>
          </w:rPr>
          <w:t>Key element 2 - The NHS will reduce pressure on emergency hospital services</w:t>
        </w:r>
        <w:r w:rsidR="005321F0" w:rsidRPr="00630EDF">
          <w:rPr>
            <w:rFonts w:cs="Arial"/>
            <w:noProof/>
            <w:webHidden/>
          </w:rPr>
          <w:tab/>
        </w:r>
        <w:r w:rsidR="005321F0" w:rsidRPr="00630EDF">
          <w:rPr>
            <w:rFonts w:cs="Arial"/>
            <w:noProof/>
            <w:webHidden/>
          </w:rPr>
          <w:fldChar w:fldCharType="begin"/>
        </w:r>
        <w:r w:rsidR="005321F0" w:rsidRPr="00630EDF">
          <w:rPr>
            <w:rFonts w:cs="Arial"/>
            <w:noProof/>
            <w:webHidden/>
          </w:rPr>
          <w:instrText xml:space="preserve"> PAGEREF _Toc11925700 \h </w:instrText>
        </w:r>
        <w:r w:rsidR="005321F0" w:rsidRPr="00630EDF">
          <w:rPr>
            <w:rFonts w:cs="Arial"/>
            <w:noProof/>
            <w:webHidden/>
          </w:rPr>
        </w:r>
        <w:r w:rsidR="005321F0" w:rsidRPr="00630EDF">
          <w:rPr>
            <w:rFonts w:cs="Arial"/>
            <w:noProof/>
            <w:webHidden/>
          </w:rPr>
          <w:fldChar w:fldCharType="separate"/>
        </w:r>
        <w:r w:rsidR="002E4B4A">
          <w:rPr>
            <w:rFonts w:cs="Arial"/>
            <w:noProof/>
            <w:webHidden/>
          </w:rPr>
          <w:t>53</w:t>
        </w:r>
        <w:r w:rsidR="005321F0" w:rsidRPr="00630EDF">
          <w:rPr>
            <w:rFonts w:cs="Arial"/>
            <w:noProof/>
            <w:webHidden/>
          </w:rPr>
          <w:fldChar w:fldCharType="end"/>
        </w:r>
      </w:hyperlink>
    </w:p>
    <w:p w:rsidR="005321F0" w:rsidRPr="00630EDF" w:rsidRDefault="00F73EA8" w:rsidP="00630EDF">
      <w:pPr>
        <w:pStyle w:val="TOC2"/>
        <w:rPr>
          <w:rFonts w:eastAsiaTheme="minorEastAsia"/>
          <w:color w:val="auto"/>
          <w:sz w:val="22"/>
          <w:lang w:eastAsia="en-GB"/>
        </w:rPr>
      </w:pPr>
      <w:hyperlink w:anchor="_Toc11925701" w:history="1">
        <w:r w:rsidR="005321F0" w:rsidRPr="00630EDF">
          <w:rPr>
            <w:rStyle w:val="Hyperlink"/>
          </w:rPr>
          <w:t>7.1</w:t>
        </w:r>
        <w:r w:rsidR="005321F0" w:rsidRPr="00630EDF">
          <w:rPr>
            <w:rFonts w:eastAsiaTheme="minorEastAsia"/>
            <w:color w:val="auto"/>
            <w:sz w:val="22"/>
            <w:lang w:eastAsia="en-GB"/>
          </w:rPr>
          <w:tab/>
        </w:r>
        <w:r w:rsidR="005321F0" w:rsidRPr="00630EDF">
          <w:rPr>
            <w:rStyle w:val="Hyperlink"/>
          </w:rPr>
          <w:t>Emergency hospital services: current situation</w:t>
        </w:r>
        <w:r w:rsidR="005321F0" w:rsidRPr="00630EDF">
          <w:rPr>
            <w:webHidden/>
          </w:rPr>
          <w:tab/>
        </w:r>
        <w:r w:rsidR="005321F0" w:rsidRPr="00630EDF">
          <w:rPr>
            <w:webHidden/>
          </w:rPr>
          <w:fldChar w:fldCharType="begin"/>
        </w:r>
        <w:r w:rsidR="005321F0" w:rsidRPr="00630EDF">
          <w:rPr>
            <w:webHidden/>
          </w:rPr>
          <w:instrText xml:space="preserve"> PAGEREF _Toc11925701 \h </w:instrText>
        </w:r>
        <w:r w:rsidR="005321F0" w:rsidRPr="00630EDF">
          <w:rPr>
            <w:webHidden/>
          </w:rPr>
        </w:r>
        <w:r w:rsidR="005321F0" w:rsidRPr="00630EDF">
          <w:rPr>
            <w:webHidden/>
          </w:rPr>
          <w:fldChar w:fldCharType="separate"/>
        </w:r>
        <w:r w:rsidR="002E4B4A">
          <w:rPr>
            <w:webHidden/>
          </w:rPr>
          <w:t>53</w:t>
        </w:r>
        <w:r w:rsidR="005321F0" w:rsidRPr="00630EDF">
          <w:rPr>
            <w:webHidden/>
          </w:rPr>
          <w:fldChar w:fldCharType="end"/>
        </w:r>
      </w:hyperlink>
    </w:p>
    <w:p w:rsidR="005321F0" w:rsidRPr="00630EDF" w:rsidRDefault="00F73EA8" w:rsidP="00630EDF">
      <w:pPr>
        <w:pStyle w:val="TOC2"/>
        <w:rPr>
          <w:rFonts w:eastAsiaTheme="minorEastAsia"/>
          <w:color w:val="auto"/>
          <w:sz w:val="22"/>
          <w:lang w:eastAsia="en-GB"/>
        </w:rPr>
      </w:pPr>
      <w:hyperlink w:anchor="_Toc11925702" w:history="1">
        <w:r w:rsidR="005321F0" w:rsidRPr="00630EDF">
          <w:rPr>
            <w:rStyle w:val="Hyperlink"/>
          </w:rPr>
          <w:t>7.2</w:t>
        </w:r>
        <w:r w:rsidR="005321F0" w:rsidRPr="00630EDF">
          <w:rPr>
            <w:rFonts w:eastAsiaTheme="minorEastAsia"/>
            <w:color w:val="auto"/>
            <w:sz w:val="22"/>
            <w:lang w:eastAsia="en-GB"/>
          </w:rPr>
          <w:tab/>
        </w:r>
        <w:r w:rsidR="005321F0" w:rsidRPr="00630EDF">
          <w:rPr>
            <w:rStyle w:val="Hyperlink"/>
          </w:rPr>
          <w:t>Investment and Impact Fund</w:t>
        </w:r>
        <w:r w:rsidR="005321F0" w:rsidRPr="00630EDF">
          <w:rPr>
            <w:webHidden/>
          </w:rPr>
          <w:tab/>
        </w:r>
        <w:r w:rsidR="005321F0" w:rsidRPr="00630EDF">
          <w:rPr>
            <w:webHidden/>
          </w:rPr>
          <w:fldChar w:fldCharType="begin"/>
        </w:r>
        <w:r w:rsidR="005321F0" w:rsidRPr="00630EDF">
          <w:rPr>
            <w:webHidden/>
          </w:rPr>
          <w:instrText xml:space="preserve"> PAGEREF _Toc11925702 \h </w:instrText>
        </w:r>
        <w:r w:rsidR="005321F0" w:rsidRPr="00630EDF">
          <w:rPr>
            <w:webHidden/>
          </w:rPr>
        </w:r>
        <w:r w:rsidR="005321F0" w:rsidRPr="00630EDF">
          <w:rPr>
            <w:webHidden/>
          </w:rPr>
          <w:fldChar w:fldCharType="separate"/>
        </w:r>
        <w:r w:rsidR="002E4B4A">
          <w:rPr>
            <w:webHidden/>
          </w:rPr>
          <w:t>55</w:t>
        </w:r>
        <w:r w:rsidR="005321F0" w:rsidRPr="00630EDF">
          <w:rPr>
            <w:webHidden/>
          </w:rPr>
          <w:fldChar w:fldCharType="end"/>
        </w:r>
      </w:hyperlink>
    </w:p>
    <w:p w:rsidR="005321F0" w:rsidRPr="00630EDF" w:rsidRDefault="00F73EA8" w:rsidP="00630EDF">
      <w:pPr>
        <w:pStyle w:val="TOC2"/>
        <w:rPr>
          <w:rFonts w:eastAsiaTheme="minorEastAsia"/>
          <w:color w:val="auto"/>
          <w:sz w:val="22"/>
          <w:lang w:eastAsia="en-GB"/>
        </w:rPr>
      </w:pPr>
      <w:hyperlink w:anchor="_Toc11925703" w:history="1">
        <w:r w:rsidR="005321F0" w:rsidRPr="00630EDF">
          <w:rPr>
            <w:rStyle w:val="Hyperlink"/>
          </w:rPr>
          <w:t>7.3</w:t>
        </w:r>
        <w:r w:rsidR="005321F0" w:rsidRPr="00630EDF">
          <w:rPr>
            <w:rFonts w:eastAsiaTheme="minorEastAsia"/>
            <w:color w:val="auto"/>
            <w:sz w:val="22"/>
            <w:lang w:eastAsia="en-GB"/>
          </w:rPr>
          <w:tab/>
        </w:r>
        <w:r w:rsidR="005321F0" w:rsidRPr="00630EDF">
          <w:rPr>
            <w:rStyle w:val="Hyperlink"/>
          </w:rPr>
          <w:t>Improving access to primary care</w:t>
        </w:r>
        <w:r w:rsidR="005321F0" w:rsidRPr="00630EDF">
          <w:rPr>
            <w:webHidden/>
          </w:rPr>
          <w:tab/>
        </w:r>
        <w:r w:rsidR="005321F0" w:rsidRPr="00630EDF">
          <w:rPr>
            <w:webHidden/>
          </w:rPr>
          <w:fldChar w:fldCharType="begin"/>
        </w:r>
        <w:r w:rsidR="005321F0" w:rsidRPr="00630EDF">
          <w:rPr>
            <w:webHidden/>
          </w:rPr>
          <w:instrText xml:space="preserve"> PAGEREF _Toc11925703 \h </w:instrText>
        </w:r>
        <w:r w:rsidR="005321F0" w:rsidRPr="00630EDF">
          <w:rPr>
            <w:webHidden/>
          </w:rPr>
        </w:r>
        <w:r w:rsidR="005321F0" w:rsidRPr="00630EDF">
          <w:rPr>
            <w:webHidden/>
          </w:rPr>
          <w:fldChar w:fldCharType="separate"/>
        </w:r>
        <w:r w:rsidR="002E4B4A">
          <w:rPr>
            <w:webHidden/>
          </w:rPr>
          <w:t>55</w:t>
        </w:r>
        <w:r w:rsidR="005321F0" w:rsidRPr="00630EDF">
          <w:rPr>
            <w:webHidden/>
          </w:rPr>
          <w:fldChar w:fldCharType="end"/>
        </w:r>
      </w:hyperlink>
    </w:p>
    <w:p w:rsidR="005321F0" w:rsidRPr="00630EDF" w:rsidRDefault="00F73EA8" w:rsidP="00630EDF">
      <w:pPr>
        <w:pStyle w:val="TOC2"/>
        <w:rPr>
          <w:rFonts w:eastAsiaTheme="minorEastAsia"/>
          <w:color w:val="auto"/>
          <w:sz w:val="22"/>
          <w:lang w:eastAsia="en-GB"/>
        </w:rPr>
      </w:pPr>
      <w:hyperlink w:anchor="_Toc11925704" w:history="1">
        <w:r w:rsidR="005321F0" w:rsidRPr="00630EDF">
          <w:rPr>
            <w:rStyle w:val="Hyperlink"/>
            <w:lang w:eastAsia="en-GB"/>
          </w:rPr>
          <w:t>7.4</w:t>
        </w:r>
        <w:r w:rsidR="005321F0" w:rsidRPr="00630EDF">
          <w:rPr>
            <w:rFonts w:eastAsiaTheme="minorEastAsia"/>
            <w:color w:val="auto"/>
            <w:sz w:val="22"/>
            <w:lang w:eastAsia="en-GB"/>
          </w:rPr>
          <w:tab/>
        </w:r>
        <w:r w:rsidR="005321F0" w:rsidRPr="00630EDF">
          <w:rPr>
            <w:rStyle w:val="Hyperlink"/>
            <w:lang w:eastAsia="en-GB"/>
          </w:rPr>
          <w:t>Complex Care/Care homes</w:t>
        </w:r>
        <w:r w:rsidR="005321F0" w:rsidRPr="00630EDF">
          <w:rPr>
            <w:webHidden/>
          </w:rPr>
          <w:tab/>
        </w:r>
        <w:r w:rsidR="005321F0" w:rsidRPr="00630EDF">
          <w:rPr>
            <w:webHidden/>
          </w:rPr>
          <w:fldChar w:fldCharType="begin"/>
        </w:r>
        <w:r w:rsidR="005321F0" w:rsidRPr="00630EDF">
          <w:rPr>
            <w:webHidden/>
          </w:rPr>
          <w:instrText xml:space="preserve"> PAGEREF _Toc11925704 \h </w:instrText>
        </w:r>
        <w:r w:rsidR="005321F0" w:rsidRPr="00630EDF">
          <w:rPr>
            <w:webHidden/>
          </w:rPr>
        </w:r>
        <w:r w:rsidR="005321F0" w:rsidRPr="00630EDF">
          <w:rPr>
            <w:webHidden/>
          </w:rPr>
          <w:fldChar w:fldCharType="separate"/>
        </w:r>
        <w:r w:rsidR="002E4B4A">
          <w:rPr>
            <w:webHidden/>
          </w:rPr>
          <w:t>58</w:t>
        </w:r>
        <w:r w:rsidR="005321F0" w:rsidRPr="00630EDF">
          <w:rPr>
            <w:webHidden/>
          </w:rPr>
          <w:fldChar w:fldCharType="end"/>
        </w:r>
      </w:hyperlink>
    </w:p>
    <w:p w:rsidR="005321F0" w:rsidRPr="00630EDF" w:rsidRDefault="00F73EA8" w:rsidP="00630EDF">
      <w:pPr>
        <w:pStyle w:val="TOC2"/>
        <w:rPr>
          <w:rFonts w:eastAsiaTheme="minorEastAsia"/>
          <w:color w:val="auto"/>
          <w:sz w:val="22"/>
          <w:lang w:eastAsia="en-GB"/>
        </w:rPr>
      </w:pPr>
      <w:hyperlink w:anchor="_Toc11925705" w:history="1">
        <w:r w:rsidR="005321F0" w:rsidRPr="00630EDF">
          <w:rPr>
            <w:rStyle w:val="Hyperlink"/>
            <w:lang w:eastAsia="en-GB"/>
          </w:rPr>
          <w:t>7.5</w:t>
        </w:r>
        <w:r w:rsidR="005321F0" w:rsidRPr="00630EDF">
          <w:rPr>
            <w:rFonts w:eastAsiaTheme="minorEastAsia"/>
            <w:color w:val="auto"/>
            <w:sz w:val="22"/>
            <w:lang w:eastAsia="en-GB"/>
          </w:rPr>
          <w:tab/>
        </w:r>
        <w:r w:rsidR="005321F0" w:rsidRPr="00630EDF">
          <w:rPr>
            <w:rStyle w:val="Hyperlink"/>
            <w:lang w:eastAsia="en-GB"/>
          </w:rPr>
          <w:t>Mental Health and Learning Disabilities</w:t>
        </w:r>
        <w:r w:rsidR="005321F0" w:rsidRPr="00630EDF">
          <w:rPr>
            <w:webHidden/>
          </w:rPr>
          <w:tab/>
        </w:r>
        <w:r w:rsidR="005321F0" w:rsidRPr="00630EDF">
          <w:rPr>
            <w:webHidden/>
          </w:rPr>
          <w:fldChar w:fldCharType="begin"/>
        </w:r>
        <w:r w:rsidR="005321F0" w:rsidRPr="00630EDF">
          <w:rPr>
            <w:webHidden/>
          </w:rPr>
          <w:instrText xml:space="preserve"> PAGEREF _Toc11925705 \h </w:instrText>
        </w:r>
        <w:r w:rsidR="005321F0" w:rsidRPr="00630EDF">
          <w:rPr>
            <w:webHidden/>
          </w:rPr>
        </w:r>
        <w:r w:rsidR="005321F0" w:rsidRPr="00630EDF">
          <w:rPr>
            <w:webHidden/>
          </w:rPr>
          <w:fldChar w:fldCharType="separate"/>
        </w:r>
        <w:r w:rsidR="002E4B4A">
          <w:rPr>
            <w:webHidden/>
          </w:rPr>
          <w:t>61</w:t>
        </w:r>
        <w:r w:rsidR="005321F0" w:rsidRPr="00630EDF">
          <w:rPr>
            <w:webHidden/>
          </w:rPr>
          <w:fldChar w:fldCharType="end"/>
        </w:r>
      </w:hyperlink>
    </w:p>
    <w:p w:rsidR="005321F0" w:rsidRPr="00630EDF" w:rsidRDefault="00F73EA8" w:rsidP="00630EDF">
      <w:pPr>
        <w:pStyle w:val="TOC2"/>
        <w:rPr>
          <w:rFonts w:eastAsiaTheme="minorEastAsia"/>
          <w:color w:val="auto"/>
          <w:sz w:val="22"/>
          <w:lang w:eastAsia="en-GB"/>
        </w:rPr>
      </w:pPr>
      <w:hyperlink w:anchor="_Toc11925706" w:history="1">
        <w:r w:rsidR="005321F0" w:rsidRPr="00630EDF">
          <w:rPr>
            <w:rStyle w:val="Hyperlink"/>
            <w:lang w:eastAsia="en-GB"/>
          </w:rPr>
          <w:t>7.6</w:t>
        </w:r>
        <w:r w:rsidR="005321F0" w:rsidRPr="00630EDF">
          <w:rPr>
            <w:rFonts w:eastAsiaTheme="minorEastAsia"/>
            <w:color w:val="auto"/>
            <w:sz w:val="22"/>
            <w:lang w:eastAsia="en-GB"/>
          </w:rPr>
          <w:tab/>
        </w:r>
        <w:r w:rsidR="005321F0" w:rsidRPr="00630EDF">
          <w:rPr>
            <w:rStyle w:val="Hyperlink"/>
            <w:lang w:eastAsia="en-GB"/>
          </w:rPr>
          <w:t>Children</w:t>
        </w:r>
        <w:r w:rsidR="005321F0" w:rsidRPr="00630EDF">
          <w:rPr>
            <w:webHidden/>
          </w:rPr>
          <w:tab/>
        </w:r>
        <w:r w:rsidR="005321F0" w:rsidRPr="00630EDF">
          <w:rPr>
            <w:webHidden/>
          </w:rPr>
          <w:fldChar w:fldCharType="begin"/>
        </w:r>
        <w:r w:rsidR="005321F0" w:rsidRPr="00630EDF">
          <w:rPr>
            <w:webHidden/>
          </w:rPr>
          <w:instrText xml:space="preserve"> PAGEREF _Toc11925706 \h </w:instrText>
        </w:r>
        <w:r w:rsidR="005321F0" w:rsidRPr="00630EDF">
          <w:rPr>
            <w:webHidden/>
          </w:rPr>
        </w:r>
        <w:r w:rsidR="005321F0" w:rsidRPr="00630EDF">
          <w:rPr>
            <w:webHidden/>
          </w:rPr>
          <w:fldChar w:fldCharType="separate"/>
        </w:r>
        <w:r w:rsidR="002E4B4A">
          <w:rPr>
            <w:webHidden/>
          </w:rPr>
          <w:t>64</w:t>
        </w:r>
        <w:r w:rsidR="005321F0" w:rsidRPr="00630EDF">
          <w:rPr>
            <w:webHidden/>
          </w:rPr>
          <w:fldChar w:fldCharType="end"/>
        </w:r>
      </w:hyperlink>
    </w:p>
    <w:p w:rsidR="005321F0" w:rsidRPr="00630EDF" w:rsidRDefault="00F73EA8" w:rsidP="00630EDF">
      <w:pPr>
        <w:pStyle w:val="TOC2"/>
        <w:rPr>
          <w:rFonts w:eastAsiaTheme="minorEastAsia"/>
          <w:color w:val="auto"/>
          <w:sz w:val="22"/>
          <w:lang w:eastAsia="en-GB"/>
        </w:rPr>
      </w:pPr>
      <w:hyperlink w:anchor="_Toc11925707" w:history="1">
        <w:r w:rsidR="005321F0" w:rsidRPr="00630EDF">
          <w:rPr>
            <w:rStyle w:val="Hyperlink"/>
            <w:lang w:eastAsia="en-GB"/>
          </w:rPr>
          <w:t>7.7</w:t>
        </w:r>
        <w:r w:rsidR="005321F0" w:rsidRPr="00630EDF">
          <w:rPr>
            <w:rFonts w:eastAsiaTheme="minorEastAsia"/>
            <w:color w:val="auto"/>
            <w:sz w:val="22"/>
            <w:lang w:eastAsia="en-GB"/>
          </w:rPr>
          <w:tab/>
        </w:r>
        <w:r w:rsidR="005321F0" w:rsidRPr="00630EDF">
          <w:rPr>
            <w:rStyle w:val="Hyperlink"/>
            <w:lang w:eastAsia="en-GB"/>
          </w:rPr>
          <w:t>Workforce Configuration</w:t>
        </w:r>
        <w:r w:rsidR="005321F0" w:rsidRPr="00630EDF">
          <w:rPr>
            <w:webHidden/>
          </w:rPr>
          <w:tab/>
        </w:r>
        <w:r w:rsidR="005321F0" w:rsidRPr="00630EDF">
          <w:rPr>
            <w:webHidden/>
          </w:rPr>
          <w:fldChar w:fldCharType="begin"/>
        </w:r>
        <w:r w:rsidR="005321F0" w:rsidRPr="00630EDF">
          <w:rPr>
            <w:webHidden/>
          </w:rPr>
          <w:instrText xml:space="preserve"> PAGEREF _Toc11925707 \h </w:instrText>
        </w:r>
        <w:r w:rsidR="005321F0" w:rsidRPr="00630EDF">
          <w:rPr>
            <w:webHidden/>
          </w:rPr>
        </w:r>
        <w:r w:rsidR="005321F0" w:rsidRPr="00630EDF">
          <w:rPr>
            <w:webHidden/>
          </w:rPr>
          <w:fldChar w:fldCharType="separate"/>
        </w:r>
        <w:r w:rsidR="002E4B4A">
          <w:rPr>
            <w:webHidden/>
          </w:rPr>
          <w:t>65</w:t>
        </w:r>
        <w:r w:rsidR="005321F0" w:rsidRPr="00630EDF">
          <w:rPr>
            <w:webHidden/>
          </w:rPr>
          <w:fldChar w:fldCharType="end"/>
        </w:r>
      </w:hyperlink>
    </w:p>
    <w:p w:rsidR="005321F0" w:rsidRPr="00630EDF" w:rsidRDefault="00F73EA8">
      <w:pPr>
        <w:pStyle w:val="TOC1"/>
        <w:rPr>
          <w:rFonts w:eastAsiaTheme="minorEastAsia" w:cs="Arial"/>
          <w:b w:val="0"/>
          <w:noProof/>
          <w:color w:val="auto"/>
          <w:sz w:val="22"/>
          <w:lang w:eastAsia="en-GB"/>
        </w:rPr>
      </w:pPr>
      <w:hyperlink w:anchor="_Toc11925708" w:history="1">
        <w:r w:rsidR="005321F0" w:rsidRPr="00630EDF">
          <w:rPr>
            <w:rStyle w:val="Hyperlink"/>
            <w:rFonts w:cs="Arial"/>
            <w:noProof/>
            <w:lang w:eastAsia="en-GB"/>
            <w14:scene3d>
              <w14:camera w14:prst="orthographicFront"/>
              <w14:lightRig w14:rig="threePt" w14:dir="t">
                <w14:rot w14:lat="0" w14:lon="0" w14:rev="0"/>
              </w14:lightRig>
            </w14:scene3d>
          </w:rPr>
          <w:t>8</w:t>
        </w:r>
        <w:r w:rsidR="005321F0" w:rsidRPr="00630EDF">
          <w:rPr>
            <w:rFonts w:eastAsiaTheme="minorEastAsia" w:cs="Arial"/>
            <w:b w:val="0"/>
            <w:noProof/>
            <w:color w:val="auto"/>
            <w:sz w:val="22"/>
            <w:lang w:eastAsia="en-GB"/>
          </w:rPr>
          <w:tab/>
        </w:r>
        <w:r w:rsidR="005321F0" w:rsidRPr="00630EDF">
          <w:rPr>
            <w:rStyle w:val="Hyperlink"/>
            <w:rFonts w:cs="Arial"/>
            <w:noProof/>
          </w:rPr>
          <w:t>Key element 3 - People will get more control over their own health and more personalised care when they need it</w:t>
        </w:r>
        <w:r w:rsidR="005321F0" w:rsidRPr="00630EDF">
          <w:rPr>
            <w:rFonts w:cs="Arial"/>
            <w:noProof/>
            <w:webHidden/>
          </w:rPr>
          <w:tab/>
        </w:r>
        <w:r w:rsidR="005321F0" w:rsidRPr="00630EDF">
          <w:rPr>
            <w:rFonts w:cs="Arial"/>
            <w:noProof/>
            <w:webHidden/>
          </w:rPr>
          <w:fldChar w:fldCharType="begin"/>
        </w:r>
        <w:r w:rsidR="005321F0" w:rsidRPr="00630EDF">
          <w:rPr>
            <w:rFonts w:cs="Arial"/>
            <w:noProof/>
            <w:webHidden/>
          </w:rPr>
          <w:instrText xml:space="preserve"> PAGEREF _Toc11925708 \h </w:instrText>
        </w:r>
        <w:r w:rsidR="005321F0" w:rsidRPr="00630EDF">
          <w:rPr>
            <w:rFonts w:cs="Arial"/>
            <w:noProof/>
            <w:webHidden/>
          </w:rPr>
        </w:r>
        <w:r w:rsidR="005321F0" w:rsidRPr="00630EDF">
          <w:rPr>
            <w:rFonts w:cs="Arial"/>
            <w:noProof/>
            <w:webHidden/>
          </w:rPr>
          <w:fldChar w:fldCharType="separate"/>
        </w:r>
        <w:r w:rsidR="002E4B4A">
          <w:rPr>
            <w:rFonts w:cs="Arial"/>
            <w:noProof/>
            <w:webHidden/>
          </w:rPr>
          <w:t>68</w:t>
        </w:r>
        <w:r w:rsidR="005321F0" w:rsidRPr="00630EDF">
          <w:rPr>
            <w:rFonts w:cs="Arial"/>
            <w:noProof/>
            <w:webHidden/>
          </w:rPr>
          <w:fldChar w:fldCharType="end"/>
        </w:r>
      </w:hyperlink>
    </w:p>
    <w:p w:rsidR="005321F0" w:rsidRPr="00630EDF" w:rsidRDefault="00F73EA8" w:rsidP="00630EDF">
      <w:pPr>
        <w:pStyle w:val="TOC2"/>
        <w:rPr>
          <w:rFonts w:eastAsiaTheme="minorEastAsia"/>
          <w:color w:val="auto"/>
          <w:sz w:val="22"/>
          <w:lang w:eastAsia="en-GB"/>
        </w:rPr>
      </w:pPr>
      <w:hyperlink w:anchor="_Toc11925709" w:history="1">
        <w:r w:rsidR="005321F0" w:rsidRPr="00630EDF">
          <w:rPr>
            <w:rStyle w:val="Hyperlink"/>
          </w:rPr>
          <w:t>8.1</w:t>
        </w:r>
        <w:r w:rsidR="005321F0" w:rsidRPr="00630EDF">
          <w:rPr>
            <w:rFonts w:eastAsiaTheme="minorEastAsia"/>
            <w:color w:val="auto"/>
            <w:sz w:val="22"/>
            <w:lang w:eastAsia="en-GB"/>
          </w:rPr>
          <w:tab/>
        </w:r>
        <w:r w:rsidR="005321F0" w:rsidRPr="00630EDF">
          <w:rPr>
            <w:rStyle w:val="Hyperlink"/>
          </w:rPr>
          <w:t>Personalised Care Programme</w:t>
        </w:r>
        <w:r w:rsidR="005321F0" w:rsidRPr="00630EDF">
          <w:rPr>
            <w:webHidden/>
          </w:rPr>
          <w:tab/>
        </w:r>
        <w:r w:rsidR="005321F0" w:rsidRPr="00630EDF">
          <w:rPr>
            <w:webHidden/>
          </w:rPr>
          <w:fldChar w:fldCharType="begin"/>
        </w:r>
        <w:r w:rsidR="005321F0" w:rsidRPr="00630EDF">
          <w:rPr>
            <w:webHidden/>
          </w:rPr>
          <w:instrText xml:space="preserve"> PAGEREF _Toc11925709 \h </w:instrText>
        </w:r>
        <w:r w:rsidR="005321F0" w:rsidRPr="00630EDF">
          <w:rPr>
            <w:webHidden/>
          </w:rPr>
        </w:r>
        <w:r w:rsidR="005321F0" w:rsidRPr="00630EDF">
          <w:rPr>
            <w:webHidden/>
          </w:rPr>
          <w:fldChar w:fldCharType="separate"/>
        </w:r>
        <w:r w:rsidR="002E4B4A">
          <w:rPr>
            <w:webHidden/>
          </w:rPr>
          <w:t>68</w:t>
        </w:r>
        <w:r w:rsidR="005321F0" w:rsidRPr="00630EDF">
          <w:rPr>
            <w:webHidden/>
          </w:rPr>
          <w:fldChar w:fldCharType="end"/>
        </w:r>
      </w:hyperlink>
    </w:p>
    <w:p w:rsidR="005321F0" w:rsidRPr="00630EDF" w:rsidRDefault="00F73EA8" w:rsidP="00630EDF">
      <w:pPr>
        <w:pStyle w:val="TOC2"/>
        <w:rPr>
          <w:rFonts w:eastAsiaTheme="minorEastAsia"/>
          <w:color w:val="auto"/>
          <w:sz w:val="22"/>
          <w:lang w:eastAsia="en-GB"/>
        </w:rPr>
      </w:pPr>
      <w:hyperlink w:anchor="_Toc11925710" w:history="1">
        <w:r w:rsidR="005321F0" w:rsidRPr="00630EDF">
          <w:rPr>
            <w:rStyle w:val="Hyperlink"/>
            <w:lang w:eastAsia="en-GB"/>
          </w:rPr>
          <w:t>8.2</w:t>
        </w:r>
        <w:r w:rsidR="005321F0" w:rsidRPr="00630EDF">
          <w:rPr>
            <w:rFonts w:eastAsiaTheme="minorEastAsia"/>
            <w:color w:val="auto"/>
            <w:sz w:val="22"/>
            <w:lang w:eastAsia="en-GB"/>
          </w:rPr>
          <w:tab/>
        </w:r>
        <w:r w:rsidR="005321F0" w:rsidRPr="00630EDF">
          <w:rPr>
            <w:rStyle w:val="Hyperlink"/>
            <w:lang w:eastAsia="en-GB"/>
          </w:rPr>
          <w:t>The role of Primary Care in personalising healthcare services.</w:t>
        </w:r>
        <w:r w:rsidR="005321F0" w:rsidRPr="00630EDF">
          <w:rPr>
            <w:webHidden/>
          </w:rPr>
          <w:tab/>
        </w:r>
        <w:r w:rsidR="005321F0" w:rsidRPr="00630EDF">
          <w:rPr>
            <w:webHidden/>
          </w:rPr>
          <w:fldChar w:fldCharType="begin"/>
        </w:r>
        <w:r w:rsidR="005321F0" w:rsidRPr="00630EDF">
          <w:rPr>
            <w:webHidden/>
          </w:rPr>
          <w:instrText xml:space="preserve"> PAGEREF _Toc11925710 \h </w:instrText>
        </w:r>
        <w:r w:rsidR="005321F0" w:rsidRPr="00630EDF">
          <w:rPr>
            <w:webHidden/>
          </w:rPr>
        </w:r>
        <w:r w:rsidR="005321F0" w:rsidRPr="00630EDF">
          <w:rPr>
            <w:webHidden/>
          </w:rPr>
          <w:fldChar w:fldCharType="separate"/>
        </w:r>
        <w:r w:rsidR="002E4B4A">
          <w:rPr>
            <w:webHidden/>
          </w:rPr>
          <w:t>68</w:t>
        </w:r>
        <w:r w:rsidR="005321F0" w:rsidRPr="00630EDF">
          <w:rPr>
            <w:webHidden/>
          </w:rPr>
          <w:fldChar w:fldCharType="end"/>
        </w:r>
      </w:hyperlink>
    </w:p>
    <w:p w:rsidR="005321F0" w:rsidRPr="00630EDF" w:rsidRDefault="00F73EA8" w:rsidP="00630EDF">
      <w:pPr>
        <w:pStyle w:val="TOC2"/>
        <w:rPr>
          <w:rFonts w:eastAsiaTheme="minorEastAsia"/>
          <w:color w:val="auto"/>
          <w:sz w:val="22"/>
          <w:lang w:eastAsia="en-GB"/>
        </w:rPr>
      </w:pPr>
      <w:hyperlink w:anchor="_Toc11925711" w:history="1">
        <w:r w:rsidR="005321F0" w:rsidRPr="00630EDF">
          <w:rPr>
            <w:rStyle w:val="Hyperlink"/>
          </w:rPr>
          <w:t>8.3</w:t>
        </w:r>
        <w:r w:rsidR="005321F0" w:rsidRPr="00630EDF">
          <w:rPr>
            <w:rFonts w:eastAsiaTheme="minorEastAsia"/>
            <w:color w:val="auto"/>
            <w:sz w:val="22"/>
            <w:lang w:eastAsia="en-GB"/>
          </w:rPr>
          <w:tab/>
        </w:r>
        <w:r w:rsidR="005321F0" w:rsidRPr="00630EDF">
          <w:rPr>
            <w:rStyle w:val="Hyperlink"/>
            <w:lang w:eastAsia="en-GB"/>
          </w:rPr>
          <w:t>Workforce within Personalised Care</w:t>
        </w:r>
        <w:r w:rsidR="005321F0" w:rsidRPr="00630EDF">
          <w:rPr>
            <w:webHidden/>
          </w:rPr>
          <w:tab/>
        </w:r>
        <w:r w:rsidR="005321F0" w:rsidRPr="00630EDF">
          <w:rPr>
            <w:webHidden/>
          </w:rPr>
          <w:fldChar w:fldCharType="begin"/>
        </w:r>
        <w:r w:rsidR="005321F0" w:rsidRPr="00630EDF">
          <w:rPr>
            <w:webHidden/>
          </w:rPr>
          <w:instrText xml:space="preserve"> PAGEREF _Toc11925711 \h </w:instrText>
        </w:r>
        <w:r w:rsidR="005321F0" w:rsidRPr="00630EDF">
          <w:rPr>
            <w:webHidden/>
          </w:rPr>
        </w:r>
        <w:r w:rsidR="005321F0" w:rsidRPr="00630EDF">
          <w:rPr>
            <w:webHidden/>
          </w:rPr>
          <w:fldChar w:fldCharType="separate"/>
        </w:r>
        <w:r w:rsidR="002E4B4A">
          <w:rPr>
            <w:webHidden/>
          </w:rPr>
          <w:t>69</w:t>
        </w:r>
        <w:r w:rsidR="005321F0" w:rsidRPr="00630EDF">
          <w:rPr>
            <w:webHidden/>
          </w:rPr>
          <w:fldChar w:fldCharType="end"/>
        </w:r>
      </w:hyperlink>
    </w:p>
    <w:p w:rsidR="005321F0" w:rsidRPr="00630EDF" w:rsidRDefault="00F73EA8" w:rsidP="00630EDF">
      <w:pPr>
        <w:pStyle w:val="TOC2"/>
        <w:rPr>
          <w:rFonts w:eastAsiaTheme="minorEastAsia"/>
          <w:color w:val="auto"/>
          <w:sz w:val="22"/>
          <w:lang w:eastAsia="en-GB"/>
        </w:rPr>
      </w:pPr>
      <w:hyperlink w:anchor="_Toc11925712" w:history="1">
        <w:r w:rsidR="005321F0" w:rsidRPr="00630EDF">
          <w:rPr>
            <w:rStyle w:val="Hyperlink"/>
          </w:rPr>
          <w:t>8.4</w:t>
        </w:r>
        <w:r w:rsidR="005321F0" w:rsidRPr="00630EDF">
          <w:rPr>
            <w:rFonts w:eastAsiaTheme="minorEastAsia"/>
            <w:color w:val="auto"/>
            <w:sz w:val="22"/>
            <w:lang w:eastAsia="en-GB"/>
          </w:rPr>
          <w:tab/>
        </w:r>
        <w:r w:rsidR="005321F0" w:rsidRPr="00630EDF">
          <w:rPr>
            <w:rStyle w:val="Hyperlink"/>
          </w:rPr>
          <w:t>Technology</w:t>
        </w:r>
        <w:r w:rsidR="005321F0" w:rsidRPr="00630EDF">
          <w:rPr>
            <w:webHidden/>
          </w:rPr>
          <w:tab/>
        </w:r>
        <w:r w:rsidR="005321F0" w:rsidRPr="00630EDF">
          <w:rPr>
            <w:webHidden/>
          </w:rPr>
          <w:fldChar w:fldCharType="begin"/>
        </w:r>
        <w:r w:rsidR="005321F0" w:rsidRPr="00630EDF">
          <w:rPr>
            <w:webHidden/>
          </w:rPr>
          <w:instrText xml:space="preserve"> PAGEREF _Toc11925712 \h </w:instrText>
        </w:r>
        <w:r w:rsidR="005321F0" w:rsidRPr="00630EDF">
          <w:rPr>
            <w:webHidden/>
          </w:rPr>
        </w:r>
        <w:r w:rsidR="005321F0" w:rsidRPr="00630EDF">
          <w:rPr>
            <w:webHidden/>
          </w:rPr>
          <w:fldChar w:fldCharType="separate"/>
        </w:r>
        <w:r w:rsidR="002E4B4A">
          <w:rPr>
            <w:webHidden/>
          </w:rPr>
          <w:t>69</w:t>
        </w:r>
        <w:r w:rsidR="005321F0" w:rsidRPr="00630EDF">
          <w:rPr>
            <w:webHidden/>
          </w:rPr>
          <w:fldChar w:fldCharType="end"/>
        </w:r>
      </w:hyperlink>
    </w:p>
    <w:p w:rsidR="005321F0" w:rsidRPr="00630EDF" w:rsidRDefault="00F73EA8">
      <w:pPr>
        <w:pStyle w:val="TOC1"/>
        <w:rPr>
          <w:rFonts w:eastAsiaTheme="minorEastAsia" w:cs="Arial"/>
          <w:b w:val="0"/>
          <w:noProof/>
          <w:color w:val="auto"/>
          <w:sz w:val="22"/>
          <w:lang w:eastAsia="en-GB"/>
        </w:rPr>
      </w:pPr>
      <w:hyperlink w:anchor="_Toc11925713" w:history="1">
        <w:r w:rsidR="005321F0" w:rsidRPr="00630EDF">
          <w:rPr>
            <w:rStyle w:val="Hyperlink"/>
            <w:rFonts w:cs="Arial"/>
            <w:noProof/>
            <w14:scene3d>
              <w14:camera w14:prst="orthographicFront"/>
              <w14:lightRig w14:rig="threePt" w14:dir="t">
                <w14:rot w14:lat="0" w14:lon="0" w14:rev="0"/>
              </w14:lightRig>
            </w14:scene3d>
          </w:rPr>
          <w:t>9</w:t>
        </w:r>
        <w:r w:rsidR="005321F0" w:rsidRPr="00630EDF">
          <w:rPr>
            <w:rFonts w:eastAsiaTheme="minorEastAsia" w:cs="Arial"/>
            <w:b w:val="0"/>
            <w:noProof/>
            <w:color w:val="auto"/>
            <w:sz w:val="22"/>
            <w:lang w:eastAsia="en-GB"/>
          </w:rPr>
          <w:tab/>
        </w:r>
        <w:r w:rsidR="005321F0" w:rsidRPr="00630EDF">
          <w:rPr>
            <w:rStyle w:val="Hyperlink"/>
            <w:rFonts w:cs="Arial"/>
            <w:noProof/>
          </w:rPr>
          <w:t>Key element 4 - Digitally-enabled primary and outpatient care will go mainstream across the NHS</w:t>
        </w:r>
        <w:r w:rsidR="005321F0" w:rsidRPr="00630EDF">
          <w:rPr>
            <w:rFonts w:cs="Arial"/>
            <w:noProof/>
            <w:webHidden/>
          </w:rPr>
          <w:tab/>
        </w:r>
        <w:r w:rsidR="005321F0" w:rsidRPr="00630EDF">
          <w:rPr>
            <w:rFonts w:cs="Arial"/>
            <w:noProof/>
            <w:webHidden/>
          </w:rPr>
          <w:fldChar w:fldCharType="begin"/>
        </w:r>
        <w:r w:rsidR="005321F0" w:rsidRPr="00630EDF">
          <w:rPr>
            <w:rFonts w:cs="Arial"/>
            <w:noProof/>
            <w:webHidden/>
          </w:rPr>
          <w:instrText xml:space="preserve"> PAGEREF _Toc11925713 \h </w:instrText>
        </w:r>
        <w:r w:rsidR="005321F0" w:rsidRPr="00630EDF">
          <w:rPr>
            <w:rFonts w:cs="Arial"/>
            <w:noProof/>
            <w:webHidden/>
          </w:rPr>
        </w:r>
        <w:r w:rsidR="005321F0" w:rsidRPr="00630EDF">
          <w:rPr>
            <w:rFonts w:cs="Arial"/>
            <w:noProof/>
            <w:webHidden/>
          </w:rPr>
          <w:fldChar w:fldCharType="separate"/>
        </w:r>
        <w:r w:rsidR="002E4B4A">
          <w:rPr>
            <w:rFonts w:cs="Arial"/>
            <w:noProof/>
            <w:webHidden/>
          </w:rPr>
          <w:t>71</w:t>
        </w:r>
        <w:r w:rsidR="005321F0" w:rsidRPr="00630EDF">
          <w:rPr>
            <w:rFonts w:cs="Arial"/>
            <w:noProof/>
            <w:webHidden/>
          </w:rPr>
          <w:fldChar w:fldCharType="end"/>
        </w:r>
      </w:hyperlink>
    </w:p>
    <w:p w:rsidR="005321F0" w:rsidRPr="00630EDF" w:rsidRDefault="00F73EA8" w:rsidP="00630EDF">
      <w:pPr>
        <w:pStyle w:val="TOC2"/>
        <w:rPr>
          <w:rFonts w:eastAsiaTheme="minorEastAsia"/>
          <w:color w:val="auto"/>
          <w:sz w:val="22"/>
          <w:lang w:eastAsia="en-GB"/>
        </w:rPr>
      </w:pPr>
      <w:hyperlink w:anchor="_Toc11925714" w:history="1">
        <w:r w:rsidR="005321F0" w:rsidRPr="00630EDF">
          <w:rPr>
            <w:rStyle w:val="Hyperlink"/>
          </w:rPr>
          <w:t>9.1</w:t>
        </w:r>
        <w:r w:rsidR="005321F0" w:rsidRPr="00630EDF">
          <w:rPr>
            <w:rFonts w:eastAsiaTheme="minorEastAsia"/>
            <w:color w:val="auto"/>
            <w:sz w:val="22"/>
            <w:lang w:eastAsia="en-GB"/>
          </w:rPr>
          <w:tab/>
        </w:r>
        <w:r w:rsidR="005321F0" w:rsidRPr="00630EDF">
          <w:rPr>
            <w:rStyle w:val="Hyperlink"/>
          </w:rPr>
          <w:t>The Current Situation</w:t>
        </w:r>
        <w:r w:rsidR="005321F0" w:rsidRPr="00630EDF">
          <w:rPr>
            <w:webHidden/>
          </w:rPr>
          <w:tab/>
        </w:r>
        <w:r w:rsidR="005321F0" w:rsidRPr="00630EDF">
          <w:rPr>
            <w:webHidden/>
          </w:rPr>
          <w:fldChar w:fldCharType="begin"/>
        </w:r>
        <w:r w:rsidR="005321F0" w:rsidRPr="00630EDF">
          <w:rPr>
            <w:webHidden/>
          </w:rPr>
          <w:instrText xml:space="preserve"> PAGEREF _Toc11925714 \h </w:instrText>
        </w:r>
        <w:r w:rsidR="005321F0" w:rsidRPr="00630EDF">
          <w:rPr>
            <w:webHidden/>
          </w:rPr>
        </w:r>
        <w:r w:rsidR="005321F0" w:rsidRPr="00630EDF">
          <w:rPr>
            <w:webHidden/>
          </w:rPr>
          <w:fldChar w:fldCharType="separate"/>
        </w:r>
        <w:r w:rsidR="002E4B4A">
          <w:rPr>
            <w:webHidden/>
          </w:rPr>
          <w:t>71</w:t>
        </w:r>
        <w:r w:rsidR="005321F0" w:rsidRPr="00630EDF">
          <w:rPr>
            <w:webHidden/>
          </w:rPr>
          <w:fldChar w:fldCharType="end"/>
        </w:r>
      </w:hyperlink>
    </w:p>
    <w:p w:rsidR="005321F0" w:rsidRPr="00630EDF" w:rsidRDefault="00F73EA8" w:rsidP="00630EDF">
      <w:pPr>
        <w:pStyle w:val="TOC2"/>
        <w:rPr>
          <w:rFonts w:eastAsiaTheme="minorEastAsia"/>
          <w:color w:val="auto"/>
          <w:sz w:val="22"/>
          <w:lang w:eastAsia="en-GB"/>
        </w:rPr>
      </w:pPr>
      <w:hyperlink w:anchor="_Toc11925715" w:history="1">
        <w:r w:rsidR="005321F0" w:rsidRPr="00630EDF">
          <w:rPr>
            <w:rStyle w:val="Hyperlink"/>
          </w:rPr>
          <w:t>9.2</w:t>
        </w:r>
        <w:r w:rsidR="005321F0" w:rsidRPr="00630EDF">
          <w:rPr>
            <w:rFonts w:eastAsiaTheme="minorEastAsia"/>
            <w:color w:val="auto"/>
            <w:sz w:val="22"/>
            <w:lang w:eastAsia="en-GB"/>
          </w:rPr>
          <w:tab/>
        </w:r>
        <w:r w:rsidR="005321F0" w:rsidRPr="00630EDF">
          <w:rPr>
            <w:rStyle w:val="Hyperlink"/>
          </w:rPr>
          <w:t>Delivering Digitally Enabled Healthcare within Primary Care</w:t>
        </w:r>
        <w:r w:rsidR="005321F0" w:rsidRPr="00630EDF">
          <w:rPr>
            <w:webHidden/>
          </w:rPr>
          <w:tab/>
        </w:r>
        <w:r w:rsidR="005321F0" w:rsidRPr="00630EDF">
          <w:rPr>
            <w:webHidden/>
          </w:rPr>
          <w:fldChar w:fldCharType="begin"/>
        </w:r>
        <w:r w:rsidR="005321F0" w:rsidRPr="00630EDF">
          <w:rPr>
            <w:webHidden/>
          </w:rPr>
          <w:instrText xml:space="preserve"> PAGEREF _Toc11925715 \h </w:instrText>
        </w:r>
        <w:r w:rsidR="005321F0" w:rsidRPr="00630EDF">
          <w:rPr>
            <w:webHidden/>
          </w:rPr>
        </w:r>
        <w:r w:rsidR="005321F0" w:rsidRPr="00630EDF">
          <w:rPr>
            <w:webHidden/>
          </w:rPr>
          <w:fldChar w:fldCharType="separate"/>
        </w:r>
        <w:r w:rsidR="002E4B4A">
          <w:rPr>
            <w:webHidden/>
          </w:rPr>
          <w:t>72</w:t>
        </w:r>
        <w:r w:rsidR="005321F0" w:rsidRPr="00630EDF">
          <w:rPr>
            <w:webHidden/>
          </w:rPr>
          <w:fldChar w:fldCharType="end"/>
        </w:r>
      </w:hyperlink>
    </w:p>
    <w:p w:rsidR="005321F0" w:rsidRPr="00630EDF" w:rsidRDefault="00F73EA8" w:rsidP="00630EDF">
      <w:pPr>
        <w:pStyle w:val="TOC2"/>
        <w:rPr>
          <w:rFonts w:eastAsiaTheme="minorEastAsia"/>
          <w:color w:val="auto"/>
          <w:sz w:val="22"/>
          <w:lang w:eastAsia="en-GB"/>
        </w:rPr>
      </w:pPr>
      <w:hyperlink w:anchor="_Toc11925716" w:history="1">
        <w:r w:rsidR="005321F0" w:rsidRPr="00630EDF">
          <w:rPr>
            <w:rStyle w:val="Hyperlink"/>
          </w:rPr>
          <w:t>9.3</w:t>
        </w:r>
        <w:r w:rsidR="005321F0" w:rsidRPr="00630EDF">
          <w:rPr>
            <w:rFonts w:eastAsiaTheme="minorEastAsia"/>
            <w:color w:val="auto"/>
            <w:sz w:val="22"/>
            <w:lang w:eastAsia="en-GB"/>
          </w:rPr>
          <w:tab/>
        </w:r>
        <w:r w:rsidR="005321F0" w:rsidRPr="00630EDF">
          <w:rPr>
            <w:rStyle w:val="Hyperlink"/>
          </w:rPr>
          <w:t>Impact for Workforce</w:t>
        </w:r>
        <w:r w:rsidR="005321F0" w:rsidRPr="00630EDF">
          <w:rPr>
            <w:webHidden/>
          </w:rPr>
          <w:tab/>
        </w:r>
        <w:r w:rsidR="005321F0" w:rsidRPr="00630EDF">
          <w:rPr>
            <w:webHidden/>
          </w:rPr>
          <w:fldChar w:fldCharType="begin"/>
        </w:r>
        <w:r w:rsidR="005321F0" w:rsidRPr="00630EDF">
          <w:rPr>
            <w:webHidden/>
          </w:rPr>
          <w:instrText xml:space="preserve"> PAGEREF _Toc11925716 \h </w:instrText>
        </w:r>
        <w:r w:rsidR="005321F0" w:rsidRPr="00630EDF">
          <w:rPr>
            <w:webHidden/>
          </w:rPr>
        </w:r>
        <w:r w:rsidR="005321F0" w:rsidRPr="00630EDF">
          <w:rPr>
            <w:webHidden/>
          </w:rPr>
          <w:fldChar w:fldCharType="separate"/>
        </w:r>
        <w:r w:rsidR="002E4B4A">
          <w:rPr>
            <w:webHidden/>
          </w:rPr>
          <w:t>73</w:t>
        </w:r>
        <w:r w:rsidR="005321F0" w:rsidRPr="00630EDF">
          <w:rPr>
            <w:webHidden/>
          </w:rPr>
          <w:fldChar w:fldCharType="end"/>
        </w:r>
      </w:hyperlink>
    </w:p>
    <w:p w:rsidR="005321F0" w:rsidRPr="00630EDF" w:rsidRDefault="00F73EA8" w:rsidP="00630EDF">
      <w:pPr>
        <w:pStyle w:val="TOC2"/>
        <w:rPr>
          <w:rFonts w:eastAsiaTheme="minorEastAsia"/>
          <w:color w:val="auto"/>
          <w:sz w:val="22"/>
          <w:lang w:eastAsia="en-GB"/>
        </w:rPr>
      </w:pPr>
      <w:hyperlink w:anchor="_Toc11925717" w:history="1">
        <w:r w:rsidR="005321F0" w:rsidRPr="00630EDF">
          <w:rPr>
            <w:rStyle w:val="Hyperlink"/>
          </w:rPr>
          <w:t>9.4</w:t>
        </w:r>
        <w:r w:rsidR="005321F0" w:rsidRPr="00630EDF">
          <w:rPr>
            <w:rFonts w:eastAsiaTheme="minorEastAsia"/>
            <w:color w:val="auto"/>
            <w:sz w:val="22"/>
            <w:lang w:eastAsia="en-GB"/>
          </w:rPr>
          <w:tab/>
        </w:r>
        <w:r w:rsidR="005321F0" w:rsidRPr="00630EDF">
          <w:rPr>
            <w:rStyle w:val="Hyperlink"/>
          </w:rPr>
          <w:t>NHS Future Collaboration Platform</w:t>
        </w:r>
        <w:r w:rsidR="005321F0" w:rsidRPr="00630EDF">
          <w:rPr>
            <w:webHidden/>
          </w:rPr>
          <w:tab/>
        </w:r>
        <w:r w:rsidR="005321F0" w:rsidRPr="00630EDF">
          <w:rPr>
            <w:webHidden/>
          </w:rPr>
          <w:fldChar w:fldCharType="begin"/>
        </w:r>
        <w:r w:rsidR="005321F0" w:rsidRPr="00630EDF">
          <w:rPr>
            <w:webHidden/>
          </w:rPr>
          <w:instrText xml:space="preserve"> PAGEREF _Toc11925717 \h </w:instrText>
        </w:r>
        <w:r w:rsidR="005321F0" w:rsidRPr="00630EDF">
          <w:rPr>
            <w:webHidden/>
          </w:rPr>
        </w:r>
        <w:r w:rsidR="005321F0" w:rsidRPr="00630EDF">
          <w:rPr>
            <w:webHidden/>
          </w:rPr>
          <w:fldChar w:fldCharType="separate"/>
        </w:r>
        <w:r w:rsidR="002E4B4A">
          <w:rPr>
            <w:webHidden/>
          </w:rPr>
          <w:t>73</w:t>
        </w:r>
        <w:r w:rsidR="005321F0" w:rsidRPr="00630EDF">
          <w:rPr>
            <w:webHidden/>
          </w:rPr>
          <w:fldChar w:fldCharType="end"/>
        </w:r>
      </w:hyperlink>
    </w:p>
    <w:p w:rsidR="005321F0" w:rsidRPr="00630EDF" w:rsidRDefault="00F73EA8" w:rsidP="00630EDF">
      <w:pPr>
        <w:pStyle w:val="TOC2"/>
        <w:rPr>
          <w:rFonts w:eastAsiaTheme="minorEastAsia"/>
          <w:color w:val="auto"/>
          <w:sz w:val="22"/>
          <w:lang w:eastAsia="en-GB"/>
        </w:rPr>
      </w:pPr>
      <w:hyperlink w:anchor="_Toc11925718" w:history="1">
        <w:r w:rsidR="005321F0" w:rsidRPr="00630EDF">
          <w:rPr>
            <w:rStyle w:val="Hyperlink"/>
          </w:rPr>
          <w:t>9.5</w:t>
        </w:r>
        <w:r w:rsidR="005321F0" w:rsidRPr="00630EDF">
          <w:rPr>
            <w:rFonts w:eastAsiaTheme="minorEastAsia"/>
            <w:color w:val="auto"/>
            <w:sz w:val="22"/>
            <w:lang w:eastAsia="en-GB"/>
          </w:rPr>
          <w:tab/>
        </w:r>
        <w:r w:rsidR="005321F0" w:rsidRPr="00630EDF">
          <w:rPr>
            <w:rStyle w:val="Hyperlink"/>
          </w:rPr>
          <w:t>Delivery</w:t>
        </w:r>
        <w:r w:rsidR="005321F0" w:rsidRPr="00630EDF">
          <w:rPr>
            <w:webHidden/>
          </w:rPr>
          <w:tab/>
        </w:r>
        <w:r w:rsidR="005321F0" w:rsidRPr="00630EDF">
          <w:rPr>
            <w:webHidden/>
          </w:rPr>
          <w:fldChar w:fldCharType="begin"/>
        </w:r>
        <w:r w:rsidR="005321F0" w:rsidRPr="00630EDF">
          <w:rPr>
            <w:webHidden/>
          </w:rPr>
          <w:instrText xml:space="preserve"> PAGEREF _Toc11925718 \h </w:instrText>
        </w:r>
        <w:r w:rsidR="005321F0" w:rsidRPr="00630EDF">
          <w:rPr>
            <w:webHidden/>
          </w:rPr>
        </w:r>
        <w:r w:rsidR="005321F0" w:rsidRPr="00630EDF">
          <w:rPr>
            <w:webHidden/>
          </w:rPr>
          <w:fldChar w:fldCharType="separate"/>
        </w:r>
        <w:r w:rsidR="002E4B4A">
          <w:rPr>
            <w:webHidden/>
          </w:rPr>
          <w:t>74</w:t>
        </w:r>
        <w:r w:rsidR="005321F0" w:rsidRPr="00630EDF">
          <w:rPr>
            <w:webHidden/>
          </w:rPr>
          <w:fldChar w:fldCharType="end"/>
        </w:r>
      </w:hyperlink>
    </w:p>
    <w:p w:rsidR="005321F0" w:rsidRPr="00630EDF" w:rsidRDefault="00F73EA8" w:rsidP="00630EDF">
      <w:pPr>
        <w:pStyle w:val="TOC2"/>
        <w:rPr>
          <w:rFonts w:eastAsiaTheme="minorEastAsia"/>
          <w:color w:val="auto"/>
          <w:sz w:val="22"/>
          <w:lang w:eastAsia="en-GB"/>
        </w:rPr>
      </w:pPr>
      <w:hyperlink w:anchor="_Toc11925719" w:history="1">
        <w:r w:rsidR="005321F0" w:rsidRPr="00630EDF">
          <w:rPr>
            <w:rStyle w:val="Hyperlink"/>
          </w:rPr>
          <w:t>9.6</w:t>
        </w:r>
        <w:r w:rsidR="005321F0" w:rsidRPr="00630EDF">
          <w:rPr>
            <w:rFonts w:eastAsiaTheme="minorEastAsia"/>
            <w:color w:val="auto"/>
            <w:sz w:val="22"/>
            <w:lang w:eastAsia="en-GB"/>
          </w:rPr>
          <w:tab/>
        </w:r>
        <w:r w:rsidR="005321F0" w:rsidRPr="00630EDF">
          <w:rPr>
            <w:rStyle w:val="Hyperlink"/>
          </w:rPr>
          <w:t>Governance and Operational Arrangements</w:t>
        </w:r>
        <w:r w:rsidR="005321F0" w:rsidRPr="00630EDF">
          <w:rPr>
            <w:webHidden/>
          </w:rPr>
          <w:tab/>
        </w:r>
        <w:r w:rsidR="005321F0" w:rsidRPr="00630EDF">
          <w:rPr>
            <w:webHidden/>
          </w:rPr>
          <w:fldChar w:fldCharType="begin"/>
        </w:r>
        <w:r w:rsidR="005321F0" w:rsidRPr="00630EDF">
          <w:rPr>
            <w:webHidden/>
          </w:rPr>
          <w:instrText xml:space="preserve"> PAGEREF _Toc11925719 \h </w:instrText>
        </w:r>
        <w:r w:rsidR="005321F0" w:rsidRPr="00630EDF">
          <w:rPr>
            <w:webHidden/>
          </w:rPr>
        </w:r>
        <w:r w:rsidR="005321F0" w:rsidRPr="00630EDF">
          <w:rPr>
            <w:webHidden/>
          </w:rPr>
          <w:fldChar w:fldCharType="separate"/>
        </w:r>
        <w:r w:rsidR="002E4B4A">
          <w:rPr>
            <w:webHidden/>
          </w:rPr>
          <w:t>76</w:t>
        </w:r>
        <w:r w:rsidR="005321F0" w:rsidRPr="00630EDF">
          <w:rPr>
            <w:webHidden/>
          </w:rPr>
          <w:fldChar w:fldCharType="end"/>
        </w:r>
      </w:hyperlink>
    </w:p>
    <w:p w:rsidR="005321F0" w:rsidRPr="00630EDF" w:rsidRDefault="00F73EA8" w:rsidP="00630EDF">
      <w:pPr>
        <w:pStyle w:val="TOC2"/>
        <w:rPr>
          <w:rFonts w:eastAsiaTheme="minorEastAsia"/>
          <w:color w:val="auto"/>
          <w:sz w:val="22"/>
          <w:lang w:eastAsia="en-GB"/>
        </w:rPr>
      </w:pPr>
      <w:hyperlink w:anchor="_Toc11925720" w:history="1">
        <w:r w:rsidR="005321F0" w:rsidRPr="00630EDF">
          <w:rPr>
            <w:rStyle w:val="Hyperlink"/>
          </w:rPr>
          <w:t>9.7</w:t>
        </w:r>
        <w:r w:rsidR="005321F0" w:rsidRPr="00630EDF">
          <w:rPr>
            <w:rFonts w:eastAsiaTheme="minorEastAsia"/>
            <w:color w:val="auto"/>
            <w:sz w:val="22"/>
            <w:lang w:eastAsia="en-GB"/>
          </w:rPr>
          <w:tab/>
        </w:r>
        <w:r w:rsidR="005321F0" w:rsidRPr="00630EDF">
          <w:rPr>
            <w:rStyle w:val="Hyperlink"/>
          </w:rPr>
          <w:t>Resources</w:t>
        </w:r>
        <w:r w:rsidR="005321F0" w:rsidRPr="00630EDF">
          <w:rPr>
            <w:webHidden/>
          </w:rPr>
          <w:tab/>
        </w:r>
        <w:r w:rsidR="005321F0" w:rsidRPr="00630EDF">
          <w:rPr>
            <w:webHidden/>
          </w:rPr>
          <w:fldChar w:fldCharType="begin"/>
        </w:r>
        <w:r w:rsidR="005321F0" w:rsidRPr="00630EDF">
          <w:rPr>
            <w:webHidden/>
          </w:rPr>
          <w:instrText xml:space="preserve"> PAGEREF _Toc11925720 \h </w:instrText>
        </w:r>
        <w:r w:rsidR="005321F0" w:rsidRPr="00630EDF">
          <w:rPr>
            <w:webHidden/>
          </w:rPr>
        </w:r>
        <w:r w:rsidR="005321F0" w:rsidRPr="00630EDF">
          <w:rPr>
            <w:webHidden/>
          </w:rPr>
          <w:fldChar w:fldCharType="separate"/>
        </w:r>
        <w:r w:rsidR="002E4B4A">
          <w:rPr>
            <w:webHidden/>
          </w:rPr>
          <w:t>76</w:t>
        </w:r>
        <w:r w:rsidR="005321F0" w:rsidRPr="00630EDF">
          <w:rPr>
            <w:webHidden/>
          </w:rPr>
          <w:fldChar w:fldCharType="end"/>
        </w:r>
      </w:hyperlink>
    </w:p>
    <w:p w:rsidR="005321F0" w:rsidRPr="00630EDF" w:rsidRDefault="00F73EA8" w:rsidP="00630EDF">
      <w:pPr>
        <w:pStyle w:val="TOC2"/>
        <w:rPr>
          <w:rFonts w:eastAsiaTheme="minorEastAsia"/>
          <w:color w:val="auto"/>
          <w:sz w:val="22"/>
          <w:lang w:eastAsia="en-GB"/>
        </w:rPr>
      </w:pPr>
      <w:hyperlink w:anchor="_Toc11925721" w:history="1">
        <w:r w:rsidR="005321F0" w:rsidRPr="00630EDF">
          <w:rPr>
            <w:rStyle w:val="Hyperlink"/>
          </w:rPr>
          <w:t>9.8</w:t>
        </w:r>
        <w:r w:rsidR="005321F0" w:rsidRPr="00630EDF">
          <w:rPr>
            <w:rFonts w:eastAsiaTheme="minorEastAsia"/>
            <w:color w:val="auto"/>
            <w:sz w:val="22"/>
            <w:lang w:eastAsia="en-GB"/>
          </w:rPr>
          <w:tab/>
        </w:r>
        <w:r w:rsidR="005321F0" w:rsidRPr="00630EDF">
          <w:rPr>
            <w:rStyle w:val="Hyperlink"/>
          </w:rPr>
          <w:t>Workforce Configuration</w:t>
        </w:r>
        <w:r w:rsidR="005321F0" w:rsidRPr="00630EDF">
          <w:rPr>
            <w:webHidden/>
          </w:rPr>
          <w:tab/>
        </w:r>
        <w:r w:rsidR="005321F0" w:rsidRPr="00630EDF">
          <w:rPr>
            <w:webHidden/>
          </w:rPr>
          <w:fldChar w:fldCharType="begin"/>
        </w:r>
        <w:r w:rsidR="005321F0" w:rsidRPr="00630EDF">
          <w:rPr>
            <w:webHidden/>
          </w:rPr>
          <w:instrText xml:space="preserve"> PAGEREF _Toc11925721 \h </w:instrText>
        </w:r>
        <w:r w:rsidR="005321F0" w:rsidRPr="00630EDF">
          <w:rPr>
            <w:webHidden/>
          </w:rPr>
        </w:r>
        <w:r w:rsidR="005321F0" w:rsidRPr="00630EDF">
          <w:rPr>
            <w:webHidden/>
          </w:rPr>
          <w:fldChar w:fldCharType="separate"/>
        </w:r>
        <w:r w:rsidR="002E4B4A">
          <w:rPr>
            <w:webHidden/>
          </w:rPr>
          <w:t>77</w:t>
        </w:r>
        <w:r w:rsidR="005321F0" w:rsidRPr="00630EDF">
          <w:rPr>
            <w:webHidden/>
          </w:rPr>
          <w:fldChar w:fldCharType="end"/>
        </w:r>
      </w:hyperlink>
    </w:p>
    <w:p w:rsidR="005321F0" w:rsidRPr="00630EDF" w:rsidRDefault="00F73EA8">
      <w:pPr>
        <w:pStyle w:val="TOC1"/>
        <w:rPr>
          <w:rFonts w:eastAsiaTheme="minorEastAsia" w:cs="Arial"/>
          <w:b w:val="0"/>
          <w:noProof/>
          <w:color w:val="auto"/>
          <w:sz w:val="22"/>
          <w:lang w:eastAsia="en-GB"/>
        </w:rPr>
      </w:pPr>
      <w:hyperlink w:anchor="_Toc11925722" w:history="1">
        <w:r w:rsidR="005321F0" w:rsidRPr="00630EDF">
          <w:rPr>
            <w:rStyle w:val="Hyperlink"/>
            <w:rFonts w:cs="Arial"/>
            <w:noProof/>
            <w14:scene3d>
              <w14:camera w14:prst="orthographicFront"/>
              <w14:lightRig w14:rig="threePt" w14:dir="t">
                <w14:rot w14:lat="0" w14:lon="0" w14:rev="0"/>
              </w14:lightRig>
            </w14:scene3d>
          </w:rPr>
          <w:t>10</w:t>
        </w:r>
        <w:r w:rsidR="005321F0" w:rsidRPr="00630EDF">
          <w:rPr>
            <w:rFonts w:eastAsiaTheme="minorEastAsia" w:cs="Arial"/>
            <w:b w:val="0"/>
            <w:noProof/>
            <w:color w:val="auto"/>
            <w:sz w:val="22"/>
            <w:lang w:eastAsia="en-GB"/>
          </w:rPr>
          <w:tab/>
        </w:r>
        <w:r w:rsidR="005321F0" w:rsidRPr="00630EDF">
          <w:rPr>
            <w:rStyle w:val="Hyperlink"/>
            <w:rFonts w:cs="Arial"/>
            <w:noProof/>
          </w:rPr>
          <w:t>Key element 5 - Local NHS organisations will increasingly focus on population health – moving to Integrated Care Systems everywhere</w:t>
        </w:r>
        <w:r w:rsidR="005321F0" w:rsidRPr="00630EDF">
          <w:rPr>
            <w:rFonts w:cs="Arial"/>
            <w:noProof/>
            <w:webHidden/>
          </w:rPr>
          <w:tab/>
        </w:r>
        <w:r w:rsidR="005321F0" w:rsidRPr="00630EDF">
          <w:rPr>
            <w:rFonts w:cs="Arial"/>
            <w:noProof/>
            <w:webHidden/>
          </w:rPr>
          <w:fldChar w:fldCharType="begin"/>
        </w:r>
        <w:r w:rsidR="005321F0" w:rsidRPr="00630EDF">
          <w:rPr>
            <w:rFonts w:cs="Arial"/>
            <w:noProof/>
            <w:webHidden/>
          </w:rPr>
          <w:instrText xml:space="preserve"> PAGEREF _Toc11925722 \h </w:instrText>
        </w:r>
        <w:r w:rsidR="005321F0" w:rsidRPr="00630EDF">
          <w:rPr>
            <w:rFonts w:cs="Arial"/>
            <w:noProof/>
            <w:webHidden/>
          </w:rPr>
        </w:r>
        <w:r w:rsidR="005321F0" w:rsidRPr="00630EDF">
          <w:rPr>
            <w:rFonts w:cs="Arial"/>
            <w:noProof/>
            <w:webHidden/>
          </w:rPr>
          <w:fldChar w:fldCharType="separate"/>
        </w:r>
        <w:r w:rsidR="002E4B4A">
          <w:rPr>
            <w:rFonts w:cs="Arial"/>
            <w:noProof/>
            <w:webHidden/>
          </w:rPr>
          <w:t>78</w:t>
        </w:r>
        <w:r w:rsidR="005321F0" w:rsidRPr="00630EDF">
          <w:rPr>
            <w:rFonts w:cs="Arial"/>
            <w:noProof/>
            <w:webHidden/>
          </w:rPr>
          <w:fldChar w:fldCharType="end"/>
        </w:r>
      </w:hyperlink>
    </w:p>
    <w:p w:rsidR="005321F0" w:rsidRPr="00630EDF" w:rsidRDefault="00F73EA8" w:rsidP="00630EDF">
      <w:pPr>
        <w:pStyle w:val="TOC2"/>
        <w:rPr>
          <w:rFonts w:eastAsiaTheme="minorEastAsia"/>
          <w:color w:val="auto"/>
          <w:sz w:val="22"/>
          <w:lang w:eastAsia="en-GB"/>
        </w:rPr>
      </w:pPr>
      <w:hyperlink w:anchor="_Toc11925723" w:history="1">
        <w:r w:rsidR="005321F0" w:rsidRPr="00630EDF">
          <w:rPr>
            <w:rStyle w:val="Hyperlink"/>
          </w:rPr>
          <w:t>10.1</w:t>
        </w:r>
        <w:r w:rsidR="005321F0" w:rsidRPr="00630EDF">
          <w:rPr>
            <w:rFonts w:eastAsiaTheme="minorEastAsia"/>
            <w:color w:val="auto"/>
            <w:sz w:val="22"/>
            <w:lang w:eastAsia="en-GB"/>
          </w:rPr>
          <w:tab/>
        </w:r>
        <w:r w:rsidR="005321F0" w:rsidRPr="00630EDF">
          <w:rPr>
            <w:rStyle w:val="Hyperlink"/>
          </w:rPr>
          <w:t>Population Health</w:t>
        </w:r>
        <w:r w:rsidR="005321F0" w:rsidRPr="00630EDF">
          <w:rPr>
            <w:webHidden/>
          </w:rPr>
          <w:tab/>
        </w:r>
        <w:r w:rsidR="005321F0" w:rsidRPr="00630EDF">
          <w:rPr>
            <w:webHidden/>
          </w:rPr>
          <w:fldChar w:fldCharType="begin"/>
        </w:r>
        <w:r w:rsidR="005321F0" w:rsidRPr="00630EDF">
          <w:rPr>
            <w:webHidden/>
          </w:rPr>
          <w:instrText xml:space="preserve"> PAGEREF _Toc11925723 \h </w:instrText>
        </w:r>
        <w:r w:rsidR="005321F0" w:rsidRPr="00630EDF">
          <w:rPr>
            <w:webHidden/>
          </w:rPr>
        </w:r>
        <w:r w:rsidR="005321F0" w:rsidRPr="00630EDF">
          <w:rPr>
            <w:webHidden/>
          </w:rPr>
          <w:fldChar w:fldCharType="separate"/>
        </w:r>
        <w:r w:rsidR="002E4B4A">
          <w:rPr>
            <w:webHidden/>
          </w:rPr>
          <w:t>78</w:t>
        </w:r>
        <w:r w:rsidR="005321F0" w:rsidRPr="00630EDF">
          <w:rPr>
            <w:webHidden/>
          </w:rPr>
          <w:fldChar w:fldCharType="end"/>
        </w:r>
      </w:hyperlink>
    </w:p>
    <w:p w:rsidR="005321F0" w:rsidRPr="00630EDF" w:rsidRDefault="00F73EA8" w:rsidP="00630EDF">
      <w:pPr>
        <w:pStyle w:val="TOC2"/>
        <w:rPr>
          <w:rFonts w:eastAsiaTheme="minorEastAsia"/>
          <w:color w:val="auto"/>
          <w:sz w:val="22"/>
          <w:lang w:eastAsia="en-GB"/>
        </w:rPr>
      </w:pPr>
      <w:hyperlink w:anchor="_Toc11925724" w:history="1">
        <w:r w:rsidR="005321F0" w:rsidRPr="00630EDF">
          <w:rPr>
            <w:rStyle w:val="Hyperlink"/>
          </w:rPr>
          <w:t>10.2</w:t>
        </w:r>
        <w:r w:rsidR="005321F0" w:rsidRPr="00630EDF">
          <w:rPr>
            <w:rFonts w:eastAsiaTheme="minorEastAsia"/>
            <w:color w:val="auto"/>
            <w:sz w:val="22"/>
            <w:lang w:eastAsia="en-GB"/>
          </w:rPr>
          <w:tab/>
        </w:r>
        <w:r w:rsidR="005321F0" w:rsidRPr="00630EDF">
          <w:rPr>
            <w:rStyle w:val="Hyperlink"/>
          </w:rPr>
          <w:t>Primary Care Network PHM group</w:t>
        </w:r>
        <w:r w:rsidR="005321F0" w:rsidRPr="00630EDF">
          <w:rPr>
            <w:webHidden/>
          </w:rPr>
          <w:tab/>
        </w:r>
        <w:r w:rsidR="005321F0" w:rsidRPr="00630EDF">
          <w:rPr>
            <w:webHidden/>
          </w:rPr>
          <w:fldChar w:fldCharType="begin"/>
        </w:r>
        <w:r w:rsidR="005321F0" w:rsidRPr="00630EDF">
          <w:rPr>
            <w:webHidden/>
          </w:rPr>
          <w:instrText xml:space="preserve"> PAGEREF _Toc11925724 \h </w:instrText>
        </w:r>
        <w:r w:rsidR="005321F0" w:rsidRPr="00630EDF">
          <w:rPr>
            <w:webHidden/>
          </w:rPr>
        </w:r>
        <w:r w:rsidR="005321F0" w:rsidRPr="00630EDF">
          <w:rPr>
            <w:webHidden/>
          </w:rPr>
          <w:fldChar w:fldCharType="separate"/>
        </w:r>
        <w:r w:rsidR="002E4B4A">
          <w:rPr>
            <w:webHidden/>
          </w:rPr>
          <w:t>79</w:t>
        </w:r>
        <w:r w:rsidR="005321F0" w:rsidRPr="00630EDF">
          <w:rPr>
            <w:webHidden/>
          </w:rPr>
          <w:fldChar w:fldCharType="end"/>
        </w:r>
      </w:hyperlink>
    </w:p>
    <w:p w:rsidR="005321F0" w:rsidRPr="00630EDF" w:rsidRDefault="00F73EA8">
      <w:pPr>
        <w:pStyle w:val="TOC1"/>
        <w:rPr>
          <w:rFonts w:eastAsiaTheme="minorEastAsia" w:cs="Arial"/>
          <w:b w:val="0"/>
          <w:noProof/>
          <w:color w:val="auto"/>
          <w:sz w:val="22"/>
          <w:lang w:eastAsia="en-GB"/>
        </w:rPr>
      </w:pPr>
      <w:hyperlink w:anchor="_Toc11925725" w:history="1">
        <w:r w:rsidR="005321F0" w:rsidRPr="00630EDF">
          <w:rPr>
            <w:rStyle w:val="Hyperlink"/>
            <w:rFonts w:cs="Arial"/>
            <w:noProof/>
            <w14:scene3d>
              <w14:camera w14:prst="orthographicFront"/>
              <w14:lightRig w14:rig="threePt" w14:dir="t">
                <w14:rot w14:lat="0" w14:lon="0" w14:rev="0"/>
              </w14:lightRig>
            </w14:scene3d>
          </w:rPr>
          <w:t>11</w:t>
        </w:r>
        <w:r w:rsidR="005321F0" w:rsidRPr="00630EDF">
          <w:rPr>
            <w:rFonts w:eastAsiaTheme="minorEastAsia" w:cs="Arial"/>
            <w:b w:val="0"/>
            <w:noProof/>
            <w:color w:val="auto"/>
            <w:sz w:val="22"/>
            <w:lang w:eastAsia="en-GB"/>
          </w:rPr>
          <w:tab/>
        </w:r>
        <w:r w:rsidR="005321F0" w:rsidRPr="00630EDF">
          <w:rPr>
            <w:rStyle w:val="Hyperlink"/>
            <w:rFonts w:cs="Arial"/>
            <w:noProof/>
          </w:rPr>
          <w:t>Governance</w:t>
        </w:r>
        <w:r w:rsidR="005321F0" w:rsidRPr="00630EDF">
          <w:rPr>
            <w:rFonts w:cs="Arial"/>
            <w:noProof/>
            <w:webHidden/>
          </w:rPr>
          <w:tab/>
        </w:r>
        <w:r w:rsidR="005321F0" w:rsidRPr="00630EDF">
          <w:rPr>
            <w:rFonts w:cs="Arial"/>
            <w:noProof/>
            <w:webHidden/>
          </w:rPr>
          <w:fldChar w:fldCharType="begin"/>
        </w:r>
        <w:r w:rsidR="005321F0" w:rsidRPr="00630EDF">
          <w:rPr>
            <w:rFonts w:cs="Arial"/>
            <w:noProof/>
            <w:webHidden/>
          </w:rPr>
          <w:instrText xml:space="preserve"> PAGEREF _Toc11925725 \h </w:instrText>
        </w:r>
        <w:r w:rsidR="005321F0" w:rsidRPr="00630EDF">
          <w:rPr>
            <w:rFonts w:cs="Arial"/>
            <w:noProof/>
            <w:webHidden/>
          </w:rPr>
        </w:r>
        <w:r w:rsidR="005321F0" w:rsidRPr="00630EDF">
          <w:rPr>
            <w:rFonts w:cs="Arial"/>
            <w:noProof/>
            <w:webHidden/>
          </w:rPr>
          <w:fldChar w:fldCharType="separate"/>
        </w:r>
        <w:r w:rsidR="002E4B4A">
          <w:rPr>
            <w:rFonts w:cs="Arial"/>
            <w:noProof/>
            <w:webHidden/>
          </w:rPr>
          <w:t>84</w:t>
        </w:r>
        <w:r w:rsidR="005321F0" w:rsidRPr="00630EDF">
          <w:rPr>
            <w:rFonts w:cs="Arial"/>
            <w:noProof/>
            <w:webHidden/>
          </w:rPr>
          <w:fldChar w:fldCharType="end"/>
        </w:r>
      </w:hyperlink>
    </w:p>
    <w:p w:rsidR="005321F0" w:rsidRPr="00630EDF" w:rsidRDefault="00F73EA8" w:rsidP="00630EDF">
      <w:pPr>
        <w:pStyle w:val="TOC2"/>
        <w:rPr>
          <w:rFonts w:eastAsiaTheme="minorEastAsia"/>
          <w:color w:val="auto"/>
          <w:sz w:val="22"/>
          <w:lang w:eastAsia="en-GB"/>
        </w:rPr>
      </w:pPr>
      <w:hyperlink w:anchor="_Toc11925726" w:history="1">
        <w:r w:rsidR="005321F0" w:rsidRPr="00630EDF">
          <w:rPr>
            <w:rStyle w:val="Hyperlink"/>
          </w:rPr>
          <w:t>11.1</w:t>
        </w:r>
        <w:r w:rsidR="005321F0" w:rsidRPr="00630EDF">
          <w:rPr>
            <w:rFonts w:eastAsiaTheme="minorEastAsia"/>
            <w:color w:val="auto"/>
            <w:sz w:val="22"/>
            <w:lang w:eastAsia="en-GB"/>
          </w:rPr>
          <w:tab/>
        </w:r>
        <w:r w:rsidR="005321F0" w:rsidRPr="00630EDF">
          <w:rPr>
            <w:rStyle w:val="Hyperlink"/>
          </w:rPr>
          <w:t>Integrated Care System</w:t>
        </w:r>
        <w:r w:rsidR="005321F0" w:rsidRPr="00630EDF">
          <w:rPr>
            <w:webHidden/>
          </w:rPr>
          <w:tab/>
        </w:r>
        <w:r w:rsidR="005321F0" w:rsidRPr="00630EDF">
          <w:rPr>
            <w:webHidden/>
          </w:rPr>
          <w:fldChar w:fldCharType="begin"/>
        </w:r>
        <w:r w:rsidR="005321F0" w:rsidRPr="00630EDF">
          <w:rPr>
            <w:webHidden/>
          </w:rPr>
          <w:instrText xml:space="preserve"> PAGEREF _Toc11925726 \h </w:instrText>
        </w:r>
        <w:r w:rsidR="005321F0" w:rsidRPr="00630EDF">
          <w:rPr>
            <w:webHidden/>
          </w:rPr>
        </w:r>
        <w:r w:rsidR="005321F0" w:rsidRPr="00630EDF">
          <w:rPr>
            <w:webHidden/>
          </w:rPr>
          <w:fldChar w:fldCharType="separate"/>
        </w:r>
        <w:r w:rsidR="002E4B4A">
          <w:rPr>
            <w:webHidden/>
          </w:rPr>
          <w:t>84</w:t>
        </w:r>
        <w:r w:rsidR="005321F0" w:rsidRPr="00630EDF">
          <w:rPr>
            <w:webHidden/>
          </w:rPr>
          <w:fldChar w:fldCharType="end"/>
        </w:r>
      </w:hyperlink>
    </w:p>
    <w:p w:rsidR="005321F0" w:rsidRPr="00630EDF" w:rsidRDefault="00F73EA8" w:rsidP="00630EDF">
      <w:pPr>
        <w:pStyle w:val="TOC2"/>
        <w:rPr>
          <w:rFonts w:eastAsiaTheme="minorEastAsia"/>
          <w:color w:val="auto"/>
          <w:sz w:val="22"/>
          <w:lang w:eastAsia="en-GB"/>
        </w:rPr>
      </w:pPr>
      <w:hyperlink w:anchor="_Toc11925727" w:history="1">
        <w:r w:rsidR="005321F0" w:rsidRPr="00630EDF">
          <w:rPr>
            <w:rStyle w:val="Hyperlink"/>
          </w:rPr>
          <w:t>11.2</w:t>
        </w:r>
        <w:r w:rsidR="005321F0" w:rsidRPr="00630EDF">
          <w:rPr>
            <w:rFonts w:eastAsiaTheme="minorEastAsia"/>
            <w:color w:val="auto"/>
            <w:sz w:val="22"/>
            <w:lang w:eastAsia="en-GB"/>
          </w:rPr>
          <w:tab/>
        </w:r>
        <w:r w:rsidR="005321F0" w:rsidRPr="00630EDF">
          <w:rPr>
            <w:rStyle w:val="Hyperlink"/>
          </w:rPr>
          <w:t>ICS priority workstreams</w:t>
        </w:r>
        <w:r w:rsidR="005321F0" w:rsidRPr="00630EDF">
          <w:rPr>
            <w:webHidden/>
          </w:rPr>
          <w:tab/>
        </w:r>
        <w:r w:rsidR="005321F0" w:rsidRPr="00630EDF">
          <w:rPr>
            <w:webHidden/>
          </w:rPr>
          <w:fldChar w:fldCharType="begin"/>
        </w:r>
        <w:r w:rsidR="005321F0" w:rsidRPr="00630EDF">
          <w:rPr>
            <w:webHidden/>
          </w:rPr>
          <w:instrText xml:space="preserve"> PAGEREF _Toc11925727 \h </w:instrText>
        </w:r>
        <w:r w:rsidR="005321F0" w:rsidRPr="00630EDF">
          <w:rPr>
            <w:webHidden/>
          </w:rPr>
        </w:r>
        <w:r w:rsidR="005321F0" w:rsidRPr="00630EDF">
          <w:rPr>
            <w:webHidden/>
          </w:rPr>
          <w:fldChar w:fldCharType="separate"/>
        </w:r>
        <w:r w:rsidR="002E4B4A">
          <w:rPr>
            <w:webHidden/>
          </w:rPr>
          <w:t>84</w:t>
        </w:r>
        <w:r w:rsidR="005321F0" w:rsidRPr="00630EDF">
          <w:rPr>
            <w:webHidden/>
          </w:rPr>
          <w:fldChar w:fldCharType="end"/>
        </w:r>
      </w:hyperlink>
    </w:p>
    <w:p w:rsidR="005321F0" w:rsidRPr="00630EDF" w:rsidRDefault="00F73EA8" w:rsidP="00630EDF">
      <w:pPr>
        <w:pStyle w:val="TOC2"/>
        <w:rPr>
          <w:rFonts w:eastAsiaTheme="minorEastAsia"/>
          <w:color w:val="auto"/>
          <w:sz w:val="22"/>
          <w:lang w:eastAsia="en-GB"/>
        </w:rPr>
      </w:pPr>
      <w:hyperlink w:anchor="_Toc11925728" w:history="1">
        <w:r w:rsidR="005321F0" w:rsidRPr="00630EDF">
          <w:rPr>
            <w:rStyle w:val="Hyperlink"/>
          </w:rPr>
          <w:t>11.3</w:t>
        </w:r>
        <w:r w:rsidR="005321F0" w:rsidRPr="00630EDF">
          <w:rPr>
            <w:rFonts w:eastAsiaTheme="minorEastAsia"/>
            <w:color w:val="auto"/>
            <w:sz w:val="22"/>
            <w:lang w:eastAsia="en-GB"/>
          </w:rPr>
          <w:tab/>
        </w:r>
        <w:r w:rsidR="005321F0" w:rsidRPr="00630EDF">
          <w:rPr>
            <w:rStyle w:val="Hyperlink"/>
          </w:rPr>
          <w:t>Workforce</w:t>
        </w:r>
        <w:r w:rsidR="005321F0" w:rsidRPr="00630EDF">
          <w:rPr>
            <w:webHidden/>
          </w:rPr>
          <w:tab/>
        </w:r>
        <w:r w:rsidR="005321F0" w:rsidRPr="00630EDF">
          <w:rPr>
            <w:webHidden/>
          </w:rPr>
          <w:fldChar w:fldCharType="begin"/>
        </w:r>
        <w:r w:rsidR="005321F0" w:rsidRPr="00630EDF">
          <w:rPr>
            <w:webHidden/>
          </w:rPr>
          <w:instrText xml:space="preserve"> PAGEREF _Toc11925728 \h </w:instrText>
        </w:r>
        <w:r w:rsidR="005321F0" w:rsidRPr="00630EDF">
          <w:rPr>
            <w:webHidden/>
          </w:rPr>
        </w:r>
        <w:r w:rsidR="005321F0" w:rsidRPr="00630EDF">
          <w:rPr>
            <w:webHidden/>
          </w:rPr>
          <w:fldChar w:fldCharType="separate"/>
        </w:r>
        <w:r w:rsidR="002E4B4A">
          <w:rPr>
            <w:webHidden/>
          </w:rPr>
          <w:t>85</w:t>
        </w:r>
        <w:r w:rsidR="005321F0" w:rsidRPr="00630EDF">
          <w:rPr>
            <w:webHidden/>
          </w:rPr>
          <w:fldChar w:fldCharType="end"/>
        </w:r>
      </w:hyperlink>
    </w:p>
    <w:p w:rsidR="005321F0" w:rsidRPr="00630EDF" w:rsidRDefault="00F73EA8">
      <w:pPr>
        <w:pStyle w:val="TOC1"/>
        <w:rPr>
          <w:rFonts w:eastAsiaTheme="minorEastAsia" w:cs="Arial"/>
          <w:b w:val="0"/>
          <w:noProof/>
          <w:color w:val="auto"/>
          <w:sz w:val="22"/>
          <w:lang w:eastAsia="en-GB"/>
        </w:rPr>
      </w:pPr>
      <w:hyperlink w:anchor="_Toc11925729" w:history="1">
        <w:r w:rsidR="005321F0" w:rsidRPr="00630EDF">
          <w:rPr>
            <w:rStyle w:val="Hyperlink"/>
            <w:rFonts w:cs="Arial"/>
            <w:noProof/>
            <w14:scene3d>
              <w14:camera w14:prst="orthographicFront"/>
              <w14:lightRig w14:rig="threePt" w14:dir="t">
                <w14:rot w14:lat="0" w14:lon="0" w14:rev="0"/>
              </w14:lightRig>
            </w14:scene3d>
          </w:rPr>
          <w:t>12</w:t>
        </w:r>
        <w:r w:rsidR="005321F0" w:rsidRPr="00630EDF">
          <w:rPr>
            <w:rFonts w:eastAsiaTheme="minorEastAsia" w:cs="Arial"/>
            <w:b w:val="0"/>
            <w:noProof/>
            <w:color w:val="auto"/>
            <w:sz w:val="22"/>
            <w:lang w:eastAsia="en-GB"/>
          </w:rPr>
          <w:tab/>
        </w:r>
        <w:r w:rsidR="005321F0" w:rsidRPr="00630EDF">
          <w:rPr>
            <w:rStyle w:val="Hyperlink"/>
            <w:rFonts w:cs="Arial"/>
            <w:noProof/>
          </w:rPr>
          <w:t>Measurement</w:t>
        </w:r>
        <w:r w:rsidR="005321F0" w:rsidRPr="00630EDF">
          <w:rPr>
            <w:rFonts w:cs="Arial"/>
            <w:noProof/>
            <w:webHidden/>
          </w:rPr>
          <w:tab/>
        </w:r>
        <w:r w:rsidR="005321F0" w:rsidRPr="00630EDF">
          <w:rPr>
            <w:rFonts w:cs="Arial"/>
            <w:noProof/>
            <w:webHidden/>
          </w:rPr>
          <w:fldChar w:fldCharType="begin"/>
        </w:r>
        <w:r w:rsidR="005321F0" w:rsidRPr="00630EDF">
          <w:rPr>
            <w:rFonts w:cs="Arial"/>
            <w:noProof/>
            <w:webHidden/>
          </w:rPr>
          <w:instrText xml:space="preserve"> PAGEREF _Toc11925729 \h </w:instrText>
        </w:r>
        <w:r w:rsidR="005321F0" w:rsidRPr="00630EDF">
          <w:rPr>
            <w:rFonts w:cs="Arial"/>
            <w:noProof/>
            <w:webHidden/>
          </w:rPr>
        </w:r>
        <w:r w:rsidR="005321F0" w:rsidRPr="00630EDF">
          <w:rPr>
            <w:rFonts w:cs="Arial"/>
            <w:noProof/>
            <w:webHidden/>
          </w:rPr>
          <w:fldChar w:fldCharType="separate"/>
        </w:r>
        <w:r w:rsidR="002E4B4A">
          <w:rPr>
            <w:rFonts w:cs="Arial"/>
            <w:noProof/>
            <w:webHidden/>
          </w:rPr>
          <w:t>86</w:t>
        </w:r>
        <w:r w:rsidR="005321F0" w:rsidRPr="00630EDF">
          <w:rPr>
            <w:rFonts w:cs="Arial"/>
            <w:noProof/>
            <w:webHidden/>
          </w:rPr>
          <w:fldChar w:fldCharType="end"/>
        </w:r>
      </w:hyperlink>
    </w:p>
    <w:p w:rsidR="005321F0" w:rsidRPr="00630EDF" w:rsidRDefault="00F73EA8" w:rsidP="00630EDF">
      <w:pPr>
        <w:pStyle w:val="TOC2"/>
        <w:rPr>
          <w:rFonts w:eastAsiaTheme="minorEastAsia"/>
          <w:color w:val="auto"/>
          <w:sz w:val="22"/>
          <w:lang w:eastAsia="en-GB"/>
        </w:rPr>
      </w:pPr>
      <w:hyperlink w:anchor="_Toc11925730" w:history="1">
        <w:r w:rsidR="005321F0" w:rsidRPr="00630EDF">
          <w:rPr>
            <w:rStyle w:val="Hyperlink"/>
          </w:rPr>
          <w:t>12.1</w:t>
        </w:r>
        <w:r w:rsidR="005321F0" w:rsidRPr="00630EDF">
          <w:rPr>
            <w:rFonts w:eastAsiaTheme="minorEastAsia"/>
            <w:color w:val="auto"/>
            <w:sz w:val="22"/>
            <w:lang w:eastAsia="en-GB"/>
          </w:rPr>
          <w:tab/>
        </w:r>
        <w:r w:rsidR="005321F0" w:rsidRPr="00630EDF">
          <w:rPr>
            <w:rStyle w:val="Hyperlink"/>
          </w:rPr>
          <w:t>GP Patient Survey</w:t>
        </w:r>
        <w:r w:rsidR="005321F0" w:rsidRPr="00630EDF">
          <w:rPr>
            <w:webHidden/>
          </w:rPr>
          <w:tab/>
        </w:r>
        <w:r w:rsidR="005321F0" w:rsidRPr="00630EDF">
          <w:rPr>
            <w:webHidden/>
          </w:rPr>
          <w:fldChar w:fldCharType="begin"/>
        </w:r>
        <w:r w:rsidR="005321F0" w:rsidRPr="00630EDF">
          <w:rPr>
            <w:webHidden/>
          </w:rPr>
          <w:instrText xml:space="preserve"> PAGEREF _Toc11925730 \h </w:instrText>
        </w:r>
        <w:r w:rsidR="005321F0" w:rsidRPr="00630EDF">
          <w:rPr>
            <w:webHidden/>
          </w:rPr>
        </w:r>
        <w:r w:rsidR="005321F0" w:rsidRPr="00630EDF">
          <w:rPr>
            <w:webHidden/>
          </w:rPr>
          <w:fldChar w:fldCharType="separate"/>
        </w:r>
        <w:r w:rsidR="002E4B4A">
          <w:rPr>
            <w:webHidden/>
          </w:rPr>
          <w:t>86</w:t>
        </w:r>
        <w:r w:rsidR="005321F0" w:rsidRPr="00630EDF">
          <w:rPr>
            <w:webHidden/>
          </w:rPr>
          <w:fldChar w:fldCharType="end"/>
        </w:r>
      </w:hyperlink>
    </w:p>
    <w:p w:rsidR="005321F0" w:rsidRPr="00630EDF" w:rsidRDefault="00F73EA8" w:rsidP="00630EDF">
      <w:pPr>
        <w:pStyle w:val="TOC2"/>
        <w:rPr>
          <w:rFonts w:eastAsiaTheme="minorEastAsia"/>
          <w:color w:val="auto"/>
          <w:sz w:val="22"/>
          <w:lang w:eastAsia="en-GB"/>
        </w:rPr>
      </w:pPr>
      <w:hyperlink w:anchor="_Toc11925731" w:history="1">
        <w:r w:rsidR="005321F0" w:rsidRPr="00630EDF">
          <w:rPr>
            <w:rStyle w:val="Hyperlink"/>
          </w:rPr>
          <w:t>12.2</w:t>
        </w:r>
        <w:r w:rsidR="005321F0" w:rsidRPr="00630EDF">
          <w:rPr>
            <w:rFonts w:eastAsiaTheme="minorEastAsia"/>
            <w:color w:val="auto"/>
            <w:sz w:val="22"/>
            <w:lang w:eastAsia="en-GB"/>
          </w:rPr>
          <w:tab/>
        </w:r>
        <w:r w:rsidR="005321F0" w:rsidRPr="00630EDF">
          <w:rPr>
            <w:rStyle w:val="Hyperlink"/>
          </w:rPr>
          <w:t>National Reporting</w:t>
        </w:r>
        <w:r w:rsidR="005321F0" w:rsidRPr="00630EDF">
          <w:rPr>
            <w:webHidden/>
          </w:rPr>
          <w:tab/>
        </w:r>
        <w:r w:rsidR="005321F0" w:rsidRPr="00630EDF">
          <w:rPr>
            <w:webHidden/>
          </w:rPr>
          <w:fldChar w:fldCharType="begin"/>
        </w:r>
        <w:r w:rsidR="005321F0" w:rsidRPr="00630EDF">
          <w:rPr>
            <w:webHidden/>
          </w:rPr>
          <w:instrText xml:space="preserve"> PAGEREF _Toc11925731 \h </w:instrText>
        </w:r>
        <w:r w:rsidR="005321F0" w:rsidRPr="00630EDF">
          <w:rPr>
            <w:webHidden/>
          </w:rPr>
        </w:r>
        <w:r w:rsidR="005321F0" w:rsidRPr="00630EDF">
          <w:rPr>
            <w:webHidden/>
          </w:rPr>
          <w:fldChar w:fldCharType="separate"/>
        </w:r>
        <w:r w:rsidR="002E4B4A">
          <w:rPr>
            <w:webHidden/>
          </w:rPr>
          <w:t>87</w:t>
        </w:r>
        <w:r w:rsidR="005321F0" w:rsidRPr="00630EDF">
          <w:rPr>
            <w:webHidden/>
          </w:rPr>
          <w:fldChar w:fldCharType="end"/>
        </w:r>
      </w:hyperlink>
    </w:p>
    <w:p w:rsidR="005321F0" w:rsidRPr="00630EDF" w:rsidRDefault="00F73EA8" w:rsidP="00630EDF">
      <w:pPr>
        <w:pStyle w:val="TOC2"/>
        <w:rPr>
          <w:rFonts w:eastAsiaTheme="minorEastAsia"/>
          <w:color w:val="auto"/>
          <w:sz w:val="22"/>
          <w:lang w:eastAsia="en-GB"/>
        </w:rPr>
      </w:pPr>
      <w:hyperlink w:anchor="_Toc11925732" w:history="1">
        <w:r w:rsidR="005321F0" w:rsidRPr="00630EDF">
          <w:rPr>
            <w:rStyle w:val="Hyperlink"/>
          </w:rPr>
          <w:t>12.3</w:t>
        </w:r>
        <w:r w:rsidR="005321F0" w:rsidRPr="00630EDF">
          <w:rPr>
            <w:rFonts w:eastAsiaTheme="minorEastAsia"/>
            <w:color w:val="auto"/>
            <w:sz w:val="22"/>
            <w:lang w:eastAsia="en-GB"/>
          </w:rPr>
          <w:tab/>
        </w:r>
        <w:r w:rsidR="005321F0" w:rsidRPr="00630EDF">
          <w:rPr>
            <w:rStyle w:val="Hyperlink"/>
          </w:rPr>
          <w:t>Patient Participation Groups</w:t>
        </w:r>
        <w:r w:rsidR="005321F0" w:rsidRPr="00630EDF">
          <w:rPr>
            <w:webHidden/>
          </w:rPr>
          <w:tab/>
        </w:r>
        <w:r w:rsidR="005321F0" w:rsidRPr="00630EDF">
          <w:rPr>
            <w:webHidden/>
          </w:rPr>
          <w:fldChar w:fldCharType="begin"/>
        </w:r>
        <w:r w:rsidR="005321F0" w:rsidRPr="00630EDF">
          <w:rPr>
            <w:webHidden/>
          </w:rPr>
          <w:instrText xml:space="preserve"> PAGEREF _Toc11925732 \h </w:instrText>
        </w:r>
        <w:r w:rsidR="005321F0" w:rsidRPr="00630EDF">
          <w:rPr>
            <w:webHidden/>
          </w:rPr>
        </w:r>
        <w:r w:rsidR="005321F0" w:rsidRPr="00630EDF">
          <w:rPr>
            <w:webHidden/>
          </w:rPr>
          <w:fldChar w:fldCharType="separate"/>
        </w:r>
        <w:r w:rsidR="002E4B4A">
          <w:rPr>
            <w:webHidden/>
          </w:rPr>
          <w:t>88</w:t>
        </w:r>
        <w:r w:rsidR="005321F0" w:rsidRPr="00630EDF">
          <w:rPr>
            <w:webHidden/>
          </w:rPr>
          <w:fldChar w:fldCharType="end"/>
        </w:r>
      </w:hyperlink>
    </w:p>
    <w:p w:rsidR="005321F0" w:rsidRPr="00630EDF" w:rsidRDefault="00F73EA8">
      <w:pPr>
        <w:pStyle w:val="TOC1"/>
        <w:rPr>
          <w:rFonts w:eastAsiaTheme="minorEastAsia" w:cs="Arial"/>
          <w:b w:val="0"/>
          <w:noProof/>
          <w:color w:val="auto"/>
          <w:sz w:val="22"/>
          <w:lang w:eastAsia="en-GB"/>
        </w:rPr>
      </w:pPr>
      <w:hyperlink w:anchor="_Toc11925733" w:history="1">
        <w:r w:rsidR="005321F0" w:rsidRPr="00630EDF">
          <w:rPr>
            <w:rStyle w:val="Hyperlink"/>
            <w:rFonts w:cs="Arial"/>
            <w:noProof/>
            <w14:scene3d>
              <w14:camera w14:prst="orthographicFront"/>
              <w14:lightRig w14:rig="threePt" w14:dir="t">
                <w14:rot w14:lat="0" w14:lon="0" w14:rev="0"/>
              </w14:lightRig>
            </w14:scene3d>
          </w:rPr>
          <w:t>13</w:t>
        </w:r>
        <w:r w:rsidR="005321F0" w:rsidRPr="00630EDF">
          <w:rPr>
            <w:rFonts w:eastAsiaTheme="minorEastAsia" w:cs="Arial"/>
            <w:b w:val="0"/>
            <w:noProof/>
            <w:color w:val="auto"/>
            <w:sz w:val="22"/>
            <w:lang w:eastAsia="en-GB"/>
          </w:rPr>
          <w:tab/>
        </w:r>
        <w:r w:rsidR="005321F0" w:rsidRPr="00630EDF">
          <w:rPr>
            <w:rStyle w:val="Hyperlink"/>
            <w:rFonts w:cs="Arial"/>
            <w:noProof/>
          </w:rPr>
          <w:t>Finance</w:t>
        </w:r>
        <w:r w:rsidR="005321F0" w:rsidRPr="00630EDF">
          <w:rPr>
            <w:rFonts w:cs="Arial"/>
            <w:noProof/>
            <w:webHidden/>
          </w:rPr>
          <w:tab/>
        </w:r>
        <w:r w:rsidR="005321F0" w:rsidRPr="00630EDF">
          <w:rPr>
            <w:rFonts w:cs="Arial"/>
            <w:noProof/>
            <w:webHidden/>
          </w:rPr>
          <w:fldChar w:fldCharType="begin"/>
        </w:r>
        <w:r w:rsidR="005321F0" w:rsidRPr="00630EDF">
          <w:rPr>
            <w:rFonts w:cs="Arial"/>
            <w:noProof/>
            <w:webHidden/>
          </w:rPr>
          <w:instrText xml:space="preserve"> PAGEREF _Toc11925733 \h </w:instrText>
        </w:r>
        <w:r w:rsidR="005321F0" w:rsidRPr="00630EDF">
          <w:rPr>
            <w:rFonts w:cs="Arial"/>
            <w:noProof/>
            <w:webHidden/>
          </w:rPr>
        </w:r>
        <w:r w:rsidR="005321F0" w:rsidRPr="00630EDF">
          <w:rPr>
            <w:rFonts w:cs="Arial"/>
            <w:noProof/>
            <w:webHidden/>
          </w:rPr>
          <w:fldChar w:fldCharType="separate"/>
        </w:r>
        <w:r w:rsidR="002E4B4A">
          <w:rPr>
            <w:rFonts w:cs="Arial"/>
            <w:noProof/>
            <w:webHidden/>
          </w:rPr>
          <w:t>91</w:t>
        </w:r>
        <w:r w:rsidR="005321F0" w:rsidRPr="00630EDF">
          <w:rPr>
            <w:rFonts w:cs="Arial"/>
            <w:noProof/>
            <w:webHidden/>
          </w:rPr>
          <w:fldChar w:fldCharType="end"/>
        </w:r>
      </w:hyperlink>
    </w:p>
    <w:p w:rsidR="005321F0" w:rsidRPr="00630EDF" w:rsidRDefault="00F73EA8" w:rsidP="00630EDF">
      <w:pPr>
        <w:pStyle w:val="TOC2"/>
        <w:rPr>
          <w:rFonts w:eastAsiaTheme="minorEastAsia"/>
          <w:color w:val="auto"/>
          <w:sz w:val="22"/>
          <w:lang w:eastAsia="en-GB"/>
        </w:rPr>
      </w:pPr>
      <w:hyperlink w:anchor="_Toc11925734" w:history="1">
        <w:r w:rsidR="005321F0" w:rsidRPr="00630EDF">
          <w:rPr>
            <w:rStyle w:val="Hyperlink"/>
          </w:rPr>
          <w:t>13.1</w:t>
        </w:r>
        <w:r w:rsidR="005321F0" w:rsidRPr="00630EDF">
          <w:rPr>
            <w:rFonts w:eastAsiaTheme="minorEastAsia"/>
            <w:color w:val="auto"/>
            <w:sz w:val="22"/>
            <w:lang w:eastAsia="en-GB"/>
          </w:rPr>
          <w:tab/>
        </w:r>
        <w:r w:rsidR="005321F0" w:rsidRPr="00630EDF">
          <w:rPr>
            <w:rStyle w:val="Hyperlink"/>
          </w:rPr>
          <w:t>Primary Medical Care Allocations</w:t>
        </w:r>
        <w:r w:rsidR="005321F0" w:rsidRPr="00630EDF">
          <w:rPr>
            <w:webHidden/>
          </w:rPr>
          <w:tab/>
        </w:r>
        <w:r w:rsidR="005321F0" w:rsidRPr="00630EDF">
          <w:rPr>
            <w:webHidden/>
          </w:rPr>
          <w:fldChar w:fldCharType="begin"/>
        </w:r>
        <w:r w:rsidR="005321F0" w:rsidRPr="00630EDF">
          <w:rPr>
            <w:webHidden/>
          </w:rPr>
          <w:instrText xml:space="preserve"> PAGEREF _Toc11925734 \h </w:instrText>
        </w:r>
        <w:r w:rsidR="005321F0" w:rsidRPr="00630EDF">
          <w:rPr>
            <w:webHidden/>
          </w:rPr>
        </w:r>
        <w:r w:rsidR="005321F0" w:rsidRPr="00630EDF">
          <w:rPr>
            <w:webHidden/>
          </w:rPr>
          <w:fldChar w:fldCharType="separate"/>
        </w:r>
        <w:r w:rsidR="002E4B4A">
          <w:rPr>
            <w:webHidden/>
          </w:rPr>
          <w:t>91</w:t>
        </w:r>
        <w:r w:rsidR="005321F0" w:rsidRPr="00630EDF">
          <w:rPr>
            <w:webHidden/>
          </w:rPr>
          <w:fldChar w:fldCharType="end"/>
        </w:r>
      </w:hyperlink>
    </w:p>
    <w:p w:rsidR="005321F0" w:rsidRPr="00630EDF" w:rsidRDefault="00F73EA8" w:rsidP="00630EDF">
      <w:pPr>
        <w:pStyle w:val="TOC2"/>
        <w:rPr>
          <w:rFonts w:eastAsiaTheme="minorEastAsia"/>
          <w:color w:val="auto"/>
          <w:sz w:val="22"/>
          <w:lang w:eastAsia="en-GB"/>
        </w:rPr>
      </w:pPr>
      <w:hyperlink w:anchor="_Toc11925735" w:history="1">
        <w:r w:rsidR="005321F0" w:rsidRPr="00630EDF">
          <w:rPr>
            <w:rStyle w:val="Hyperlink"/>
          </w:rPr>
          <w:t>13.2</w:t>
        </w:r>
        <w:r w:rsidR="005321F0" w:rsidRPr="00630EDF">
          <w:rPr>
            <w:rFonts w:eastAsiaTheme="minorEastAsia"/>
            <w:color w:val="auto"/>
            <w:sz w:val="22"/>
            <w:lang w:eastAsia="en-GB"/>
          </w:rPr>
          <w:tab/>
        </w:r>
        <w:r w:rsidR="005321F0" w:rsidRPr="00630EDF">
          <w:rPr>
            <w:rStyle w:val="Hyperlink"/>
          </w:rPr>
          <w:t>Funding the New Models of Care</w:t>
        </w:r>
        <w:r w:rsidR="005321F0" w:rsidRPr="00630EDF">
          <w:rPr>
            <w:webHidden/>
          </w:rPr>
          <w:tab/>
        </w:r>
        <w:r w:rsidR="005321F0" w:rsidRPr="00630EDF">
          <w:rPr>
            <w:webHidden/>
          </w:rPr>
          <w:fldChar w:fldCharType="begin"/>
        </w:r>
        <w:r w:rsidR="005321F0" w:rsidRPr="00630EDF">
          <w:rPr>
            <w:webHidden/>
          </w:rPr>
          <w:instrText xml:space="preserve"> PAGEREF _Toc11925735 \h </w:instrText>
        </w:r>
        <w:r w:rsidR="005321F0" w:rsidRPr="00630EDF">
          <w:rPr>
            <w:webHidden/>
          </w:rPr>
        </w:r>
        <w:r w:rsidR="005321F0" w:rsidRPr="00630EDF">
          <w:rPr>
            <w:webHidden/>
          </w:rPr>
          <w:fldChar w:fldCharType="separate"/>
        </w:r>
        <w:r w:rsidR="002E4B4A">
          <w:rPr>
            <w:webHidden/>
          </w:rPr>
          <w:t>91</w:t>
        </w:r>
        <w:r w:rsidR="005321F0" w:rsidRPr="00630EDF">
          <w:rPr>
            <w:webHidden/>
          </w:rPr>
          <w:fldChar w:fldCharType="end"/>
        </w:r>
      </w:hyperlink>
    </w:p>
    <w:p w:rsidR="005321F0" w:rsidRPr="00630EDF" w:rsidRDefault="00F73EA8" w:rsidP="00630EDF">
      <w:pPr>
        <w:pStyle w:val="TOC2"/>
        <w:rPr>
          <w:rFonts w:eastAsiaTheme="minorEastAsia"/>
          <w:color w:val="auto"/>
          <w:sz w:val="22"/>
          <w:lang w:eastAsia="en-GB"/>
        </w:rPr>
      </w:pPr>
      <w:hyperlink w:anchor="_Toc11925736" w:history="1">
        <w:r w:rsidR="005321F0" w:rsidRPr="00630EDF">
          <w:rPr>
            <w:rStyle w:val="Hyperlink"/>
          </w:rPr>
          <w:t>13.3</w:t>
        </w:r>
        <w:r w:rsidR="005321F0" w:rsidRPr="00630EDF">
          <w:rPr>
            <w:rFonts w:eastAsiaTheme="minorEastAsia"/>
            <w:color w:val="auto"/>
            <w:sz w:val="22"/>
            <w:lang w:eastAsia="en-GB"/>
          </w:rPr>
          <w:tab/>
        </w:r>
        <w:r w:rsidR="005321F0" w:rsidRPr="00630EDF">
          <w:rPr>
            <w:rStyle w:val="Hyperlink"/>
          </w:rPr>
          <w:t>PCN DES payments</w:t>
        </w:r>
        <w:r w:rsidR="005321F0" w:rsidRPr="00630EDF">
          <w:rPr>
            <w:webHidden/>
          </w:rPr>
          <w:tab/>
        </w:r>
        <w:r w:rsidR="005321F0" w:rsidRPr="00630EDF">
          <w:rPr>
            <w:webHidden/>
          </w:rPr>
          <w:fldChar w:fldCharType="begin"/>
        </w:r>
        <w:r w:rsidR="005321F0" w:rsidRPr="00630EDF">
          <w:rPr>
            <w:webHidden/>
          </w:rPr>
          <w:instrText xml:space="preserve"> PAGEREF _Toc11925736 \h </w:instrText>
        </w:r>
        <w:r w:rsidR="005321F0" w:rsidRPr="00630EDF">
          <w:rPr>
            <w:webHidden/>
          </w:rPr>
        </w:r>
        <w:r w:rsidR="005321F0" w:rsidRPr="00630EDF">
          <w:rPr>
            <w:webHidden/>
          </w:rPr>
          <w:fldChar w:fldCharType="separate"/>
        </w:r>
        <w:r w:rsidR="002E4B4A">
          <w:rPr>
            <w:webHidden/>
          </w:rPr>
          <w:t>94</w:t>
        </w:r>
        <w:r w:rsidR="005321F0" w:rsidRPr="00630EDF">
          <w:rPr>
            <w:webHidden/>
          </w:rPr>
          <w:fldChar w:fldCharType="end"/>
        </w:r>
      </w:hyperlink>
    </w:p>
    <w:p w:rsidR="005321F0" w:rsidRPr="00630EDF" w:rsidRDefault="00F73EA8" w:rsidP="00630EDF">
      <w:pPr>
        <w:pStyle w:val="TOC2"/>
        <w:rPr>
          <w:rFonts w:eastAsiaTheme="minorEastAsia"/>
          <w:color w:val="auto"/>
          <w:sz w:val="22"/>
          <w:lang w:eastAsia="en-GB"/>
        </w:rPr>
      </w:pPr>
      <w:hyperlink w:anchor="_Toc11925737" w:history="1">
        <w:r w:rsidR="005321F0" w:rsidRPr="00630EDF">
          <w:rPr>
            <w:rStyle w:val="Hyperlink"/>
          </w:rPr>
          <w:t>13.4</w:t>
        </w:r>
        <w:r w:rsidR="005321F0" w:rsidRPr="00630EDF">
          <w:rPr>
            <w:rFonts w:eastAsiaTheme="minorEastAsia"/>
            <w:color w:val="auto"/>
            <w:sz w:val="22"/>
            <w:lang w:eastAsia="en-GB"/>
          </w:rPr>
          <w:tab/>
        </w:r>
        <w:r w:rsidR="005321F0" w:rsidRPr="00630EDF">
          <w:rPr>
            <w:rStyle w:val="Hyperlink"/>
          </w:rPr>
          <w:t>GPFV</w:t>
        </w:r>
        <w:r w:rsidR="005321F0" w:rsidRPr="00630EDF">
          <w:rPr>
            <w:webHidden/>
          </w:rPr>
          <w:tab/>
        </w:r>
        <w:r w:rsidR="005321F0" w:rsidRPr="00630EDF">
          <w:rPr>
            <w:webHidden/>
          </w:rPr>
          <w:fldChar w:fldCharType="begin"/>
        </w:r>
        <w:r w:rsidR="005321F0" w:rsidRPr="00630EDF">
          <w:rPr>
            <w:webHidden/>
          </w:rPr>
          <w:instrText xml:space="preserve"> PAGEREF _Toc11925737 \h </w:instrText>
        </w:r>
        <w:r w:rsidR="005321F0" w:rsidRPr="00630EDF">
          <w:rPr>
            <w:webHidden/>
          </w:rPr>
        </w:r>
        <w:r w:rsidR="005321F0" w:rsidRPr="00630EDF">
          <w:rPr>
            <w:webHidden/>
          </w:rPr>
          <w:fldChar w:fldCharType="separate"/>
        </w:r>
        <w:r w:rsidR="002E4B4A">
          <w:rPr>
            <w:webHidden/>
          </w:rPr>
          <w:t>95</w:t>
        </w:r>
        <w:r w:rsidR="005321F0" w:rsidRPr="00630EDF">
          <w:rPr>
            <w:webHidden/>
          </w:rPr>
          <w:fldChar w:fldCharType="end"/>
        </w:r>
      </w:hyperlink>
    </w:p>
    <w:p w:rsidR="005321F0" w:rsidRPr="00630EDF" w:rsidRDefault="00F73EA8" w:rsidP="00630EDF">
      <w:pPr>
        <w:pStyle w:val="TOC2"/>
        <w:rPr>
          <w:rFonts w:eastAsiaTheme="minorEastAsia"/>
          <w:color w:val="auto"/>
          <w:sz w:val="22"/>
          <w:lang w:eastAsia="en-GB"/>
        </w:rPr>
      </w:pPr>
      <w:hyperlink w:anchor="_Toc11925738" w:history="1">
        <w:r w:rsidR="005321F0" w:rsidRPr="00630EDF">
          <w:rPr>
            <w:rStyle w:val="Hyperlink"/>
          </w:rPr>
          <w:t>13.5</w:t>
        </w:r>
        <w:r w:rsidR="005321F0" w:rsidRPr="00630EDF">
          <w:rPr>
            <w:rFonts w:eastAsiaTheme="minorEastAsia"/>
            <w:color w:val="auto"/>
            <w:sz w:val="22"/>
            <w:lang w:eastAsia="en-GB"/>
          </w:rPr>
          <w:tab/>
        </w:r>
        <w:r w:rsidR="005321F0" w:rsidRPr="00630EDF">
          <w:rPr>
            <w:rStyle w:val="Hyperlink"/>
          </w:rPr>
          <w:t>Investment in Estates and Technology</w:t>
        </w:r>
        <w:r w:rsidR="005321F0" w:rsidRPr="00630EDF">
          <w:rPr>
            <w:webHidden/>
          </w:rPr>
          <w:tab/>
        </w:r>
        <w:r w:rsidR="005321F0" w:rsidRPr="00630EDF">
          <w:rPr>
            <w:webHidden/>
          </w:rPr>
          <w:fldChar w:fldCharType="begin"/>
        </w:r>
        <w:r w:rsidR="005321F0" w:rsidRPr="00630EDF">
          <w:rPr>
            <w:webHidden/>
          </w:rPr>
          <w:instrText xml:space="preserve"> PAGEREF _Toc11925738 \h </w:instrText>
        </w:r>
        <w:r w:rsidR="005321F0" w:rsidRPr="00630EDF">
          <w:rPr>
            <w:webHidden/>
          </w:rPr>
        </w:r>
        <w:r w:rsidR="005321F0" w:rsidRPr="00630EDF">
          <w:rPr>
            <w:webHidden/>
          </w:rPr>
          <w:fldChar w:fldCharType="separate"/>
        </w:r>
        <w:r w:rsidR="002E4B4A">
          <w:rPr>
            <w:webHidden/>
          </w:rPr>
          <w:t>96</w:t>
        </w:r>
        <w:r w:rsidR="005321F0" w:rsidRPr="00630EDF">
          <w:rPr>
            <w:webHidden/>
          </w:rPr>
          <w:fldChar w:fldCharType="end"/>
        </w:r>
      </w:hyperlink>
    </w:p>
    <w:p w:rsidR="005321F0" w:rsidRPr="00630EDF" w:rsidRDefault="00F73EA8" w:rsidP="00630EDF">
      <w:pPr>
        <w:pStyle w:val="TOC2"/>
        <w:rPr>
          <w:rFonts w:eastAsiaTheme="minorEastAsia"/>
          <w:color w:val="auto"/>
          <w:sz w:val="22"/>
          <w:lang w:eastAsia="en-GB"/>
        </w:rPr>
      </w:pPr>
      <w:hyperlink w:anchor="_Toc11925739" w:history="1">
        <w:r w:rsidR="005321F0" w:rsidRPr="00630EDF">
          <w:rPr>
            <w:rStyle w:val="Hyperlink"/>
          </w:rPr>
          <w:t>13.6</w:t>
        </w:r>
        <w:r w:rsidR="005321F0" w:rsidRPr="00630EDF">
          <w:rPr>
            <w:rFonts w:eastAsiaTheme="minorEastAsia"/>
            <w:color w:val="auto"/>
            <w:sz w:val="22"/>
            <w:lang w:eastAsia="en-GB"/>
          </w:rPr>
          <w:tab/>
        </w:r>
        <w:r w:rsidR="005321F0" w:rsidRPr="00630EDF">
          <w:rPr>
            <w:rStyle w:val="Hyperlink"/>
          </w:rPr>
          <w:t>Investment and Impact Fund</w:t>
        </w:r>
        <w:r w:rsidR="005321F0" w:rsidRPr="00630EDF">
          <w:rPr>
            <w:webHidden/>
          </w:rPr>
          <w:tab/>
        </w:r>
        <w:r w:rsidR="005321F0" w:rsidRPr="00630EDF">
          <w:rPr>
            <w:webHidden/>
          </w:rPr>
          <w:fldChar w:fldCharType="begin"/>
        </w:r>
        <w:r w:rsidR="005321F0" w:rsidRPr="00630EDF">
          <w:rPr>
            <w:webHidden/>
          </w:rPr>
          <w:instrText xml:space="preserve"> PAGEREF _Toc11925739 \h </w:instrText>
        </w:r>
        <w:r w:rsidR="005321F0" w:rsidRPr="00630EDF">
          <w:rPr>
            <w:webHidden/>
          </w:rPr>
        </w:r>
        <w:r w:rsidR="005321F0" w:rsidRPr="00630EDF">
          <w:rPr>
            <w:webHidden/>
          </w:rPr>
          <w:fldChar w:fldCharType="separate"/>
        </w:r>
        <w:r w:rsidR="002E4B4A">
          <w:rPr>
            <w:webHidden/>
          </w:rPr>
          <w:t>99</w:t>
        </w:r>
        <w:r w:rsidR="005321F0" w:rsidRPr="00630EDF">
          <w:rPr>
            <w:webHidden/>
          </w:rPr>
          <w:fldChar w:fldCharType="end"/>
        </w:r>
      </w:hyperlink>
    </w:p>
    <w:p w:rsidR="005321F0" w:rsidRDefault="00F73EA8" w:rsidP="00630EDF">
      <w:pPr>
        <w:pStyle w:val="TOC2"/>
        <w:rPr>
          <w:rFonts w:asciiTheme="minorHAnsi" w:eastAsiaTheme="minorEastAsia" w:hAnsiTheme="minorHAnsi" w:cstheme="minorBidi"/>
          <w:color w:val="auto"/>
          <w:sz w:val="22"/>
          <w:lang w:eastAsia="en-GB"/>
        </w:rPr>
      </w:pPr>
      <w:hyperlink w:anchor="_Toc11925740" w:history="1">
        <w:r w:rsidR="005321F0" w:rsidRPr="00630EDF">
          <w:rPr>
            <w:rStyle w:val="Hyperlink"/>
          </w:rPr>
          <w:t>13.7</w:t>
        </w:r>
        <w:r w:rsidR="005321F0" w:rsidRPr="00630EDF">
          <w:rPr>
            <w:rFonts w:eastAsiaTheme="minorEastAsia"/>
            <w:color w:val="auto"/>
            <w:sz w:val="22"/>
            <w:lang w:eastAsia="en-GB"/>
          </w:rPr>
          <w:tab/>
        </w:r>
        <w:r w:rsidR="005321F0" w:rsidRPr="00630EDF">
          <w:rPr>
            <w:rStyle w:val="Hyperlink"/>
          </w:rPr>
          <w:t>Risks &amp; Mitigations</w:t>
        </w:r>
        <w:r w:rsidR="005321F0" w:rsidRPr="00630EDF">
          <w:rPr>
            <w:webHidden/>
          </w:rPr>
          <w:tab/>
        </w:r>
        <w:r w:rsidR="005321F0" w:rsidRPr="00630EDF">
          <w:rPr>
            <w:webHidden/>
          </w:rPr>
          <w:fldChar w:fldCharType="begin"/>
        </w:r>
        <w:r w:rsidR="005321F0" w:rsidRPr="00630EDF">
          <w:rPr>
            <w:webHidden/>
          </w:rPr>
          <w:instrText xml:space="preserve"> PAGEREF _Toc11925740 \h </w:instrText>
        </w:r>
        <w:r w:rsidR="005321F0" w:rsidRPr="00630EDF">
          <w:rPr>
            <w:webHidden/>
          </w:rPr>
        </w:r>
        <w:r w:rsidR="005321F0" w:rsidRPr="00630EDF">
          <w:rPr>
            <w:webHidden/>
          </w:rPr>
          <w:fldChar w:fldCharType="separate"/>
        </w:r>
        <w:r w:rsidR="002E4B4A">
          <w:rPr>
            <w:webHidden/>
          </w:rPr>
          <w:t>99</w:t>
        </w:r>
        <w:r w:rsidR="005321F0" w:rsidRPr="00630EDF">
          <w:rPr>
            <w:webHidden/>
          </w:rPr>
          <w:fldChar w:fldCharType="end"/>
        </w:r>
      </w:hyperlink>
    </w:p>
    <w:p w:rsidR="005321F0" w:rsidRDefault="00F73EA8">
      <w:pPr>
        <w:pStyle w:val="TOC1"/>
        <w:rPr>
          <w:rFonts w:asciiTheme="minorHAnsi" w:eastAsiaTheme="minorEastAsia" w:hAnsiTheme="minorHAnsi" w:cstheme="minorBidi"/>
          <w:b w:val="0"/>
          <w:noProof/>
          <w:color w:val="auto"/>
          <w:sz w:val="22"/>
          <w:lang w:eastAsia="en-GB"/>
        </w:rPr>
      </w:pPr>
      <w:hyperlink w:anchor="_Toc11925741" w:history="1">
        <w:r w:rsidR="005321F0" w:rsidRPr="00037A54">
          <w:rPr>
            <w:rStyle w:val="Hyperlink"/>
            <w:noProof/>
            <w14:scene3d>
              <w14:camera w14:prst="orthographicFront"/>
              <w14:lightRig w14:rig="threePt" w14:dir="t">
                <w14:rot w14:lat="0" w14:lon="0" w14:rev="0"/>
              </w14:lightRig>
            </w14:scene3d>
          </w:rPr>
          <w:t>14</w:t>
        </w:r>
        <w:r w:rsidR="005321F0">
          <w:rPr>
            <w:rFonts w:asciiTheme="minorHAnsi" w:eastAsiaTheme="minorEastAsia" w:hAnsiTheme="minorHAnsi" w:cstheme="minorBidi"/>
            <w:b w:val="0"/>
            <w:noProof/>
            <w:color w:val="auto"/>
            <w:sz w:val="22"/>
            <w:lang w:eastAsia="en-GB"/>
          </w:rPr>
          <w:tab/>
        </w:r>
        <w:r w:rsidR="005321F0" w:rsidRPr="00037A54">
          <w:rPr>
            <w:rStyle w:val="Hyperlink"/>
            <w:rFonts w:cstheme="minorHAnsi"/>
            <w:noProof/>
          </w:rPr>
          <w:t>Useful Data Sources</w:t>
        </w:r>
        <w:r w:rsidR="005321F0">
          <w:rPr>
            <w:noProof/>
            <w:webHidden/>
          </w:rPr>
          <w:tab/>
        </w:r>
        <w:r w:rsidR="005321F0">
          <w:rPr>
            <w:noProof/>
            <w:webHidden/>
          </w:rPr>
          <w:fldChar w:fldCharType="begin"/>
        </w:r>
        <w:r w:rsidR="005321F0">
          <w:rPr>
            <w:noProof/>
            <w:webHidden/>
          </w:rPr>
          <w:instrText xml:space="preserve"> PAGEREF _Toc11925741 \h </w:instrText>
        </w:r>
        <w:r w:rsidR="005321F0">
          <w:rPr>
            <w:noProof/>
            <w:webHidden/>
          </w:rPr>
        </w:r>
        <w:r w:rsidR="005321F0">
          <w:rPr>
            <w:noProof/>
            <w:webHidden/>
          </w:rPr>
          <w:fldChar w:fldCharType="separate"/>
        </w:r>
        <w:r w:rsidR="002E4B4A">
          <w:rPr>
            <w:noProof/>
            <w:webHidden/>
          </w:rPr>
          <w:t>100</w:t>
        </w:r>
        <w:r w:rsidR="005321F0">
          <w:rPr>
            <w:noProof/>
            <w:webHidden/>
          </w:rPr>
          <w:fldChar w:fldCharType="end"/>
        </w:r>
      </w:hyperlink>
    </w:p>
    <w:p w:rsidR="005321F0" w:rsidRDefault="00F73EA8">
      <w:pPr>
        <w:pStyle w:val="TOC1"/>
        <w:rPr>
          <w:rFonts w:asciiTheme="minorHAnsi" w:eastAsiaTheme="minorEastAsia" w:hAnsiTheme="minorHAnsi" w:cstheme="minorBidi"/>
          <w:b w:val="0"/>
          <w:noProof/>
          <w:color w:val="auto"/>
          <w:sz w:val="22"/>
          <w:lang w:eastAsia="en-GB"/>
        </w:rPr>
      </w:pPr>
      <w:hyperlink w:anchor="_Toc11925742" w:history="1">
        <w:r w:rsidR="005321F0" w:rsidRPr="00037A54">
          <w:rPr>
            <w:rStyle w:val="Hyperlink"/>
            <w:noProof/>
            <w14:scene3d>
              <w14:camera w14:prst="orthographicFront"/>
              <w14:lightRig w14:rig="threePt" w14:dir="t">
                <w14:rot w14:lat="0" w14:lon="0" w14:rev="0"/>
              </w14:lightRig>
            </w14:scene3d>
          </w:rPr>
          <w:t>15</w:t>
        </w:r>
        <w:r w:rsidR="005321F0">
          <w:rPr>
            <w:rFonts w:asciiTheme="minorHAnsi" w:eastAsiaTheme="minorEastAsia" w:hAnsiTheme="minorHAnsi" w:cstheme="minorBidi"/>
            <w:b w:val="0"/>
            <w:noProof/>
            <w:color w:val="auto"/>
            <w:sz w:val="22"/>
            <w:lang w:eastAsia="en-GB"/>
          </w:rPr>
          <w:tab/>
        </w:r>
        <w:r w:rsidR="005321F0" w:rsidRPr="00037A54">
          <w:rPr>
            <w:rStyle w:val="Hyperlink"/>
            <w:rFonts w:cstheme="minorHAnsi"/>
            <w:noProof/>
          </w:rPr>
          <w:t>Appendices</w:t>
        </w:r>
        <w:r w:rsidR="005321F0">
          <w:rPr>
            <w:noProof/>
            <w:webHidden/>
          </w:rPr>
          <w:tab/>
        </w:r>
        <w:r w:rsidR="005321F0">
          <w:rPr>
            <w:noProof/>
            <w:webHidden/>
          </w:rPr>
          <w:fldChar w:fldCharType="begin"/>
        </w:r>
        <w:r w:rsidR="005321F0">
          <w:rPr>
            <w:noProof/>
            <w:webHidden/>
          </w:rPr>
          <w:instrText xml:space="preserve"> PAGEREF _Toc11925742 \h </w:instrText>
        </w:r>
        <w:r w:rsidR="005321F0">
          <w:rPr>
            <w:noProof/>
            <w:webHidden/>
          </w:rPr>
        </w:r>
        <w:r w:rsidR="005321F0">
          <w:rPr>
            <w:noProof/>
            <w:webHidden/>
          </w:rPr>
          <w:fldChar w:fldCharType="separate"/>
        </w:r>
        <w:r w:rsidR="002E4B4A">
          <w:rPr>
            <w:noProof/>
            <w:webHidden/>
          </w:rPr>
          <w:t>101</w:t>
        </w:r>
        <w:r w:rsidR="005321F0">
          <w:rPr>
            <w:noProof/>
            <w:webHidden/>
          </w:rPr>
          <w:fldChar w:fldCharType="end"/>
        </w:r>
      </w:hyperlink>
    </w:p>
    <w:p w:rsidR="005321F0" w:rsidRDefault="00F73EA8" w:rsidP="00630EDF">
      <w:pPr>
        <w:pStyle w:val="TOC2"/>
        <w:rPr>
          <w:rFonts w:asciiTheme="minorHAnsi" w:eastAsiaTheme="minorEastAsia" w:hAnsiTheme="minorHAnsi" w:cstheme="minorBidi"/>
          <w:color w:val="auto"/>
          <w:sz w:val="22"/>
          <w:lang w:eastAsia="en-GB"/>
        </w:rPr>
      </w:pPr>
      <w:hyperlink w:anchor="_Toc11925743" w:history="1">
        <w:r w:rsidR="005321F0" w:rsidRPr="00037A54">
          <w:rPr>
            <w:rStyle w:val="Hyperlink"/>
          </w:rPr>
          <w:t>15.1</w:t>
        </w:r>
        <w:r w:rsidR="005321F0">
          <w:rPr>
            <w:rFonts w:asciiTheme="minorHAnsi" w:eastAsiaTheme="minorEastAsia" w:hAnsiTheme="minorHAnsi" w:cstheme="minorBidi"/>
            <w:color w:val="auto"/>
            <w:sz w:val="22"/>
            <w:lang w:eastAsia="en-GB"/>
          </w:rPr>
          <w:tab/>
        </w:r>
        <w:r w:rsidR="005321F0" w:rsidRPr="00037A54">
          <w:rPr>
            <w:rStyle w:val="Hyperlink"/>
            <w:rFonts w:cstheme="minorHAnsi"/>
          </w:rPr>
          <w:t>Appendix A: BLMK PCN Development Checklist</w:t>
        </w:r>
        <w:r w:rsidR="005321F0">
          <w:rPr>
            <w:webHidden/>
          </w:rPr>
          <w:tab/>
        </w:r>
        <w:r w:rsidR="005321F0">
          <w:rPr>
            <w:webHidden/>
          </w:rPr>
          <w:fldChar w:fldCharType="begin"/>
        </w:r>
        <w:r w:rsidR="005321F0">
          <w:rPr>
            <w:webHidden/>
          </w:rPr>
          <w:instrText xml:space="preserve"> PAGEREF _Toc11925743 \h </w:instrText>
        </w:r>
        <w:r w:rsidR="005321F0">
          <w:rPr>
            <w:webHidden/>
          </w:rPr>
        </w:r>
        <w:r w:rsidR="005321F0">
          <w:rPr>
            <w:webHidden/>
          </w:rPr>
          <w:fldChar w:fldCharType="separate"/>
        </w:r>
        <w:r w:rsidR="002E4B4A">
          <w:rPr>
            <w:webHidden/>
          </w:rPr>
          <w:t>101</w:t>
        </w:r>
        <w:r w:rsidR="005321F0">
          <w:rPr>
            <w:webHidden/>
          </w:rPr>
          <w:fldChar w:fldCharType="end"/>
        </w:r>
      </w:hyperlink>
    </w:p>
    <w:p w:rsidR="005321F0" w:rsidRDefault="00F73EA8" w:rsidP="00630EDF">
      <w:pPr>
        <w:pStyle w:val="TOC2"/>
        <w:rPr>
          <w:rFonts w:asciiTheme="minorHAnsi" w:eastAsiaTheme="minorEastAsia" w:hAnsiTheme="minorHAnsi" w:cstheme="minorBidi"/>
          <w:color w:val="auto"/>
          <w:sz w:val="22"/>
          <w:lang w:eastAsia="en-GB"/>
        </w:rPr>
      </w:pPr>
      <w:hyperlink w:anchor="_Toc11925744" w:history="1">
        <w:r w:rsidR="005321F0" w:rsidRPr="00037A54">
          <w:rPr>
            <w:rStyle w:val="Hyperlink"/>
          </w:rPr>
          <w:t>15.2</w:t>
        </w:r>
        <w:r w:rsidR="005321F0">
          <w:rPr>
            <w:rFonts w:asciiTheme="minorHAnsi" w:eastAsiaTheme="minorEastAsia" w:hAnsiTheme="minorHAnsi" w:cstheme="minorBidi"/>
            <w:color w:val="auto"/>
            <w:sz w:val="22"/>
            <w:lang w:eastAsia="en-GB"/>
          </w:rPr>
          <w:tab/>
        </w:r>
        <w:r w:rsidR="005321F0" w:rsidRPr="00037A54">
          <w:rPr>
            <w:rStyle w:val="Hyperlink"/>
            <w:rFonts w:cstheme="minorHAnsi"/>
          </w:rPr>
          <w:t>Appendix B: The Core Elements of Primary Care Home</w:t>
        </w:r>
        <w:r w:rsidR="005321F0">
          <w:rPr>
            <w:webHidden/>
          </w:rPr>
          <w:tab/>
        </w:r>
        <w:r w:rsidR="005321F0">
          <w:rPr>
            <w:webHidden/>
          </w:rPr>
          <w:fldChar w:fldCharType="begin"/>
        </w:r>
        <w:r w:rsidR="005321F0">
          <w:rPr>
            <w:webHidden/>
          </w:rPr>
          <w:instrText xml:space="preserve"> PAGEREF _Toc11925744 \h </w:instrText>
        </w:r>
        <w:r w:rsidR="005321F0">
          <w:rPr>
            <w:webHidden/>
          </w:rPr>
        </w:r>
        <w:r w:rsidR="005321F0">
          <w:rPr>
            <w:webHidden/>
          </w:rPr>
          <w:fldChar w:fldCharType="separate"/>
        </w:r>
        <w:r w:rsidR="002E4B4A">
          <w:rPr>
            <w:webHidden/>
          </w:rPr>
          <w:t>102</w:t>
        </w:r>
        <w:r w:rsidR="005321F0">
          <w:rPr>
            <w:webHidden/>
          </w:rPr>
          <w:fldChar w:fldCharType="end"/>
        </w:r>
      </w:hyperlink>
    </w:p>
    <w:p w:rsidR="005321F0" w:rsidRDefault="00F73EA8" w:rsidP="00630EDF">
      <w:pPr>
        <w:pStyle w:val="TOC2"/>
        <w:rPr>
          <w:rFonts w:asciiTheme="minorHAnsi" w:eastAsiaTheme="minorEastAsia" w:hAnsiTheme="minorHAnsi" w:cstheme="minorBidi"/>
          <w:color w:val="auto"/>
          <w:sz w:val="22"/>
          <w:lang w:eastAsia="en-GB"/>
        </w:rPr>
      </w:pPr>
      <w:hyperlink w:anchor="_Toc11925745" w:history="1">
        <w:r w:rsidR="005321F0" w:rsidRPr="00037A54">
          <w:rPr>
            <w:rStyle w:val="Hyperlink"/>
          </w:rPr>
          <w:t>15.3</w:t>
        </w:r>
        <w:r w:rsidR="005321F0">
          <w:rPr>
            <w:rFonts w:asciiTheme="minorHAnsi" w:eastAsiaTheme="minorEastAsia" w:hAnsiTheme="minorHAnsi" w:cstheme="minorBidi"/>
            <w:color w:val="auto"/>
            <w:sz w:val="22"/>
            <w:lang w:eastAsia="en-GB"/>
          </w:rPr>
          <w:tab/>
        </w:r>
        <w:r w:rsidR="005321F0" w:rsidRPr="00037A54">
          <w:rPr>
            <w:rStyle w:val="Hyperlink"/>
            <w:rFonts w:cstheme="minorHAnsi"/>
          </w:rPr>
          <w:t>Appendix C: Time series of baseline figures for GP’s (workforce)</w:t>
        </w:r>
        <w:r w:rsidR="005321F0">
          <w:rPr>
            <w:webHidden/>
          </w:rPr>
          <w:tab/>
        </w:r>
        <w:r w:rsidR="005321F0">
          <w:rPr>
            <w:webHidden/>
          </w:rPr>
          <w:fldChar w:fldCharType="begin"/>
        </w:r>
        <w:r w:rsidR="005321F0">
          <w:rPr>
            <w:webHidden/>
          </w:rPr>
          <w:instrText xml:space="preserve"> PAGEREF _Toc11925745 \h </w:instrText>
        </w:r>
        <w:r w:rsidR="005321F0">
          <w:rPr>
            <w:webHidden/>
          </w:rPr>
        </w:r>
        <w:r w:rsidR="005321F0">
          <w:rPr>
            <w:webHidden/>
          </w:rPr>
          <w:fldChar w:fldCharType="separate"/>
        </w:r>
        <w:r w:rsidR="002E4B4A">
          <w:rPr>
            <w:webHidden/>
          </w:rPr>
          <w:t>103</w:t>
        </w:r>
        <w:r w:rsidR="005321F0">
          <w:rPr>
            <w:webHidden/>
          </w:rPr>
          <w:fldChar w:fldCharType="end"/>
        </w:r>
      </w:hyperlink>
    </w:p>
    <w:p w:rsidR="005321F0" w:rsidRDefault="00F73EA8" w:rsidP="00630EDF">
      <w:pPr>
        <w:pStyle w:val="TOC2"/>
        <w:rPr>
          <w:rFonts w:asciiTheme="minorHAnsi" w:eastAsiaTheme="minorEastAsia" w:hAnsiTheme="minorHAnsi" w:cstheme="minorBidi"/>
          <w:color w:val="auto"/>
          <w:sz w:val="22"/>
          <w:lang w:eastAsia="en-GB"/>
        </w:rPr>
      </w:pPr>
      <w:hyperlink w:anchor="_Toc11925746" w:history="1">
        <w:r w:rsidR="005321F0" w:rsidRPr="00037A54">
          <w:rPr>
            <w:rStyle w:val="Hyperlink"/>
          </w:rPr>
          <w:t>15.4</w:t>
        </w:r>
        <w:r w:rsidR="005321F0">
          <w:rPr>
            <w:rFonts w:asciiTheme="minorHAnsi" w:eastAsiaTheme="minorEastAsia" w:hAnsiTheme="minorHAnsi" w:cstheme="minorBidi"/>
            <w:color w:val="auto"/>
            <w:sz w:val="22"/>
            <w:lang w:eastAsia="en-GB"/>
          </w:rPr>
          <w:tab/>
        </w:r>
        <w:r w:rsidR="005321F0" w:rsidRPr="00037A54">
          <w:rPr>
            <w:rStyle w:val="Hyperlink"/>
            <w:rFonts w:cstheme="minorHAnsi"/>
          </w:rPr>
          <w:t>Appendix D: BLMK ICS Leadership &amp; OD plan</w:t>
        </w:r>
        <w:r w:rsidR="005321F0">
          <w:rPr>
            <w:webHidden/>
          </w:rPr>
          <w:tab/>
        </w:r>
        <w:r w:rsidR="005321F0">
          <w:rPr>
            <w:webHidden/>
          </w:rPr>
          <w:fldChar w:fldCharType="begin"/>
        </w:r>
        <w:r w:rsidR="005321F0">
          <w:rPr>
            <w:webHidden/>
          </w:rPr>
          <w:instrText xml:space="preserve"> PAGEREF _Toc11925746 \h </w:instrText>
        </w:r>
        <w:r w:rsidR="005321F0">
          <w:rPr>
            <w:webHidden/>
          </w:rPr>
        </w:r>
        <w:r w:rsidR="005321F0">
          <w:rPr>
            <w:webHidden/>
          </w:rPr>
          <w:fldChar w:fldCharType="separate"/>
        </w:r>
        <w:r w:rsidR="002E4B4A">
          <w:rPr>
            <w:webHidden/>
          </w:rPr>
          <w:t>103</w:t>
        </w:r>
        <w:r w:rsidR="005321F0">
          <w:rPr>
            <w:webHidden/>
          </w:rPr>
          <w:fldChar w:fldCharType="end"/>
        </w:r>
      </w:hyperlink>
    </w:p>
    <w:p w:rsidR="005321F0" w:rsidRDefault="00F73EA8" w:rsidP="00630EDF">
      <w:pPr>
        <w:pStyle w:val="TOC2"/>
        <w:rPr>
          <w:rFonts w:asciiTheme="minorHAnsi" w:eastAsiaTheme="minorEastAsia" w:hAnsiTheme="minorHAnsi" w:cstheme="minorBidi"/>
          <w:color w:val="auto"/>
          <w:sz w:val="22"/>
          <w:lang w:eastAsia="en-GB"/>
        </w:rPr>
      </w:pPr>
      <w:hyperlink w:anchor="_Toc11925747" w:history="1">
        <w:r w:rsidR="005321F0" w:rsidRPr="00037A54">
          <w:rPr>
            <w:rStyle w:val="Hyperlink"/>
          </w:rPr>
          <w:t>15.5</w:t>
        </w:r>
        <w:r w:rsidR="005321F0">
          <w:rPr>
            <w:rFonts w:asciiTheme="minorHAnsi" w:eastAsiaTheme="minorEastAsia" w:hAnsiTheme="minorHAnsi" w:cstheme="minorBidi"/>
            <w:color w:val="auto"/>
            <w:sz w:val="22"/>
            <w:lang w:eastAsia="en-GB"/>
          </w:rPr>
          <w:tab/>
        </w:r>
        <w:r w:rsidR="005321F0" w:rsidRPr="00037A54">
          <w:rPr>
            <w:rStyle w:val="Hyperlink"/>
            <w:rFonts w:cstheme="minorHAnsi"/>
          </w:rPr>
          <w:t>Appendix E: BLMK Local Workforce Plan</w:t>
        </w:r>
        <w:r w:rsidR="005321F0">
          <w:rPr>
            <w:webHidden/>
          </w:rPr>
          <w:tab/>
        </w:r>
        <w:r w:rsidR="005321F0">
          <w:rPr>
            <w:webHidden/>
          </w:rPr>
          <w:fldChar w:fldCharType="begin"/>
        </w:r>
        <w:r w:rsidR="005321F0">
          <w:rPr>
            <w:webHidden/>
          </w:rPr>
          <w:instrText xml:space="preserve"> PAGEREF _Toc11925747 \h </w:instrText>
        </w:r>
        <w:r w:rsidR="005321F0">
          <w:rPr>
            <w:webHidden/>
          </w:rPr>
        </w:r>
        <w:r w:rsidR="005321F0">
          <w:rPr>
            <w:webHidden/>
          </w:rPr>
          <w:fldChar w:fldCharType="separate"/>
        </w:r>
        <w:r w:rsidR="002E4B4A">
          <w:rPr>
            <w:webHidden/>
          </w:rPr>
          <w:t>103</w:t>
        </w:r>
        <w:r w:rsidR="005321F0">
          <w:rPr>
            <w:webHidden/>
          </w:rPr>
          <w:fldChar w:fldCharType="end"/>
        </w:r>
      </w:hyperlink>
    </w:p>
    <w:p w:rsidR="005321F0" w:rsidRDefault="00F73EA8" w:rsidP="00630EDF">
      <w:pPr>
        <w:pStyle w:val="TOC2"/>
        <w:rPr>
          <w:rFonts w:asciiTheme="minorHAnsi" w:eastAsiaTheme="minorEastAsia" w:hAnsiTheme="minorHAnsi" w:cstheme="minorBidi"/>
          <w:color w:val="auto"/>
          <w:sz w:val="22"/>
          <w:lang w:eastAsia="en-GB"/>
        </w:rPr>
      </w:pPr>
      <w:hyperlink w:anchor="_Toc11925748" w:history="1">
        <w:r w:rsidR="005321F0" w:rsidRPr="00037A54">
          <w:rPr>
            <w:rStyle w:val="Hyperlink"/>
          </w:rPr>
          <w:t>15.6</w:t>
        </w:r>
        <w:r w:rsidR="005321F0">
          <w:rPr>
            <w:rFonts w:asciiTheme="minorHAnsi" w:eastAsiaTheme="minorEastAsia" w:hAnsiTheme="minorHAnsi" w:cstheme="minorBidi"/>
            <w:color w:val="auto"/>
            <w:sz w:val="22"/>
            <w:lang w:eastAsia="en-GB"/>
          </w:rPr>
          <w:tab/>
        </w:r>
        <w:r w:rsidR="005321F0" w:rsidRPr="00037A54">
          <w:rPr>
            <w:rStyle w:val="Hyperlink"/>
            <w:rFonts w:cstheme="minorHAnsi"/>
          </w:rPr>
          <w:t>Appendix F: Hubs - Service Model Framework</w:t>
        </w:r>
        <w:r w:rsidR="005321F0">
          <w:rPr>
            <w:webHidden/>
          </w:rPr>
          <w:tab/>
        </w:r>
        <w:r w:rsidR="005321F0">
          <w:rPr>
            <w:webHidden/>
          </w:rPr>
          <w:fldChar w:fldCharType="begin"/>
        </w:r>
        <w:r w:rsidR="005321F0">
          <w:rPr>
            <w:webHidden/>
          </w:rPr>
          <w:instrText xml:space="preserve"> PAGEREF _Toc11925748 \h </w:instrText>
        </w:r>
        <w:r w:rsidR="005321F0">
          <w:rPr>
            <w:webHidden/>
          </w:rPr>
        </w:r>
        <w:r w:rsidR="005321F0">
          <w:rPr>
            <w:webHidden/>
          </w:rPr>
          <w:fldChar w:fldCharType="separate"/>
        </w:r>
        <w:r w:rsidR="002E4B4A">
          <w:rPr>
            <w:webHidden/>
          </w:rPr>
          <w:t>104</w:t>
        </w:r>
        <w:r w:rsidR="005321F0">
          <w:rPr>
            <w:webHidden/>
          </w:rPr>
          <w:fldChar w:fldCharType="end"/>
        </w:r>
      </w:hyperlink>
    </w:p>
    <w:p w:rsidR="005321F0" w:rsidRDefault="00F73EA8" w:rsidP="00630EDF">
      <w:pPr>
        <w:pStyle w:val="TOC2"/>
        <w:rPr>
          <w:rFonts w:asciiTheme="minorHAnsi" w:eastAsiaTheme="minorEastAsia" w:hAnsiTheme="minorHAnsi" w:cstheme="minorBidi"/>
          <w:color w:val="auto"/>
          <w:sz w:val="22"/>
          <w:lang w:eastAsia="en-GB"/>
        </w:rPr>
      </w:pPr>
      <w:hyperlink w:anchor="_Toc11925749" w:history="1">
        <w:r w:rsidR="005321F0" w:rsidRPr="00037A54">
          <w:rPr>
            <w:rStyle w:val="Hyperlink"/>
          </w:rPr>
          <w:t>15.7</w:t>
        </w:r>
        <w:r w:rsidR="005321F0">
          <w:rPr>
            <w:rFonts w:asciiTheme="minorHAnsi" w:eastAsiaTheme="minorEastAsia" w:hAnsiTheme="minorHAnsi" w:cstheme="minorBidi"/>
            <w:color w:val="auto"/>
            <w:sz w:val="22"/>
            <w:lang w:eastAsia="en-GB"/>
          </w:rPr>
          <w:tab/>
        </w:r>
        <w:r w:rsidR="005321F0" w:rsidRPr="00037A54">
          <w:rPr>
            <w:rStyle w:val="Hyperlink"/>
            <w:rFonts w:cstheme="minorHAnsi"/>
          </w:rPr>
          <w:t>Appendix G: Priority Primary Care Estates Scheme</w:t>
        </w:r>
        <w:r w:rsidR="005321F0">
          <w:rPr>
            <w:webHidden/>
          </w:rPr>
          <w:tab/>
        </w:r>
        <w:r w:rsidR="005321F0">
          <w:rPr>
            <w:webHidden/>
          </w:rPr>
          <w:fldChar w:fldCharType="begin"/>
        </w:r>
        <w:r w:rsidR="005321F0">
          <w:rPr>
            <w:webHidden/>
          </w:rPr>
          <w:instrText xml:space="preserve"> PAGEREF _Toc11925749 \h </w:instrText>
        </w:r>
        <w:r w:rsidR="005321F0">
          <w:rPr>
            <w:webHidden/>
          </w:rPr>
        </w:r>
        <w:r w:rsidR="005321F0">
          <w:rPr>
            <w:webHidden/>
          </w:rPr>
          <w:fldChar w:fldCharType="separate"/>
        </w:r>
        <w:r w:rsidR="002E4B4A">
          <w:rPr>
            <w:webHidden/>
          </w:rPr>
          <w:t>105</w:t>
        </w:r>
        <w:r w:rsidR="005321F0">
          <w:rPr>
            <w:webHidden/>
          </w:rPr>
          <w:fldChar w:fldCharType="end"/>
        </w:r>
      </w:hyperlink>
    </w:p>
    <w:p w:rsidR="005321F0" w:rsidRDefault="00F73EA8" w:rsidP="00630EDF">
      <w:pPr>
        <w:pStyle w:val="TOC2"/>
        <w:rPr>
          <w:rFonts w:asciiTheme="minorHAnsi" w:eastAsiaTheme="minorEastAsia" w:hAnsiTheme="minorHAnsi" w:cstheme="minorBidi"/>
          <w:color w:val="auto"/>
          <w:sz w:val="22"/>
          <w:lang w:eastAsia="en-GB"/>
        </w:rPr>
      </w:pPr>
      <w:hyperlink w:anchor="_Toc11925750" w:history="1">
        <w:r w:rsidR="005321F0" w:rsidRPr="00037A54">
          <w:rPr>
            <w:rStyle w:val="Hyperlink"/>
          </w:rPr>
          <w:t>15.8</w:t>
        </w:r>
        <w:r w:rsidR="005321F0">
          <w:rPr>
            <w:rFonts w:asciiTheme="minorHAnsi" w:eastAsiaTheme="minorEastAsia" w:hAnsiTheme="minorHAnsi" w:cstheme="minorBidi"/>
            <w:color w:val="auto"/>
            <w:sz w:val="22"/>
            <w:lang w:eastAsia="en-GB"/>
          </w:rPr>
          <w:tab/>
        </w:r>
        <w:r w:rsidR="005321F0" w:rsidRPr="00037A54">
          <w:rPr>
            <w:rStyle w:val="Hyperlink"/>
            <w:rFonts w:cstheme="minorHAnsi"/>
          </w:rPr>
          <w:t>Appendix H: BLMK Cluster Maturity Map – March 2019</w:t>
        </w:r>
        <w:r w:rsidR="005321F0">
          <w:rPr>
            <w:webHidden/>
          </w:rPr>
          <w:tab/>
        </w:r>
        <w:r w:rsidR="005321F0">
          <w:rPr>
            <w:webHidden/>
          </w:rPr>
          <w:fldChar w:fldCharType="begin"/>
        </w:r>
        <w:r w:rsidR="005321F0">
          <w:rPr>
            <w:webHidden/>
          </w:rPr>
          <w:instrText xml:space="preserve"> PAGEREF _Toc11925750 \h </w:instrText>
        </w:r>
        <w:r w:rsidR="005321F0">
          <w:rPr>
            <w:webHidden/>
          </w:rPr>
        </w:r>
        <w:r w:rsidR="005321F0">
          <w:rPr>
            <w:webHidden/>
          </w:rPr>
          <w:fldChar w:fldCharType="separate"/>
        </w:r>
        <w:r w:rsidR="002E4B4A">
          <w:rPr>
            <w:webHidden/>
          </w:rPr>
          <w:t>107</w:t>
        </w:r>
        <w:r w:rsidR="005321F0">
          <w:rPr>
            <w:webHidden/>
          </w:rPr>
          <w:fldChar w:fldCharType="end"/>
        </w:r>
      </w:hyperlink>
    </w:p>
    <w:p w:rsidR="005321F0" w:rsidRDefault="00F73EA8" w:rsidP="00630EDF">
      <w:pPr>
        <w:pStyle w:val="TOC2"/>
        <w:rPr>
          <w:rFonts w:asciiTheme="minorHAnsi" w:eastAsiaTheme="minorEastAsia" w:hAnsiTheme="minorHAnsi" w:cstheme="minorBidi"/>
          <w:color w:val="auto"/>
          <w:sz w:val="22"/>
          <w:lang w:eastAsia="en-GB"/>
        </w:rPr>
      </w:pPr>
      <w:hyperlink w:anchor="_Toc11925751" w:history="1">
        <w:r w:rsidR="005321F0" w:rsidRPr="00037A54">
          <w:rPr>
            <w:rStyle w:val="Hyperlink"/>
          </w:rPr>
          <w:t>15.9</w:t>
        </w:r>
        <w:r w:rsidR="005321F0">
          <w:rPr>
            <w:rFonts w:asciiTheme="minorHAnsi" w:eastAsiaTheme="minorEastAsia" w:hAnsiTheme="minorHAnsi" w:cstheme="minorBidi"/>
            <w:color w:val="auto"/>
            <w:sz w:val="22"/>
            <w:lang w:eastAsia="en-GB"/>
          </w:rPr>
          <w:tab/>
        </w:r>
        <w:r w:rsidR="005321F0" w:rsidRPr="00037A54">
          <w:rPr>
            <w:rStyle w:val="Hyperlink"/>
            <w:rFonts w:cstheme="minorHAnsi"/>
          </w:rPr>
          <w:t>Appendix I: NHS E Maturity Matrix</w:t>
        </w:r>
        <w:r w:rsidR="005321F0">
          <w:rPr>
            <w:webHidden/>
          </w:rPr>
          <w:tab/>
        </w:r>
        <w:r w:rsidR="005321F0">
          <w:rPr>
            <w:webHidden/>
          </w:rPr>
          <w:fldChar w:fldCharType="begin"/>
        </w:r>
        <w:r w:rsidR="005321F0">
          <w:rPr>
            <w:webHidden/>
          </w:rPr>
          <w:instrText xml:space="preserve"> PAGEREF _Toc11925751 \h </w:instrText>
        </w:r>
        <w:r w:rsidR="005321F0">
          <w:rPr>
            <w:webHidden/>
          </w:rPr>
        </w:r>
        <w:r w:rsidR="005321F0">
          <w:rPr>
            <w:webHidden/>
          </w:rPr>
          <w:fldChar w:fldCharType="separate"/>
        </w:r>
        <w:r w:rsidR="002E4B4A">
          <w:rPr>
            <w:webHidden/>
          </w:rPr>
          <w:t>108</w:t>
        </w:r>
        <w:r w:rsidR="005321F0">
          <w:rPr>
            <w:webHidden/>
          </w:rPr>
          <w:fldChar w:fldCharType="end"/>
        </w:r>
      </w:hyperlink>
    </w:p>
    <w:p w:rsidR="005321F0" w:rsidRDefault="00F73EA8" w:rsidP="00630EDF">
      <w:pPr>
        <w:pStyle w:val="TOC2"/>
        <w:rPr>
          <w:rFonts w:asciiTheme="minorHAnsi" w:eastAsiaTheme="minorEastAsia" w:hAnsiTheme="minorHAnsi" w:cstheme="minorBidi"/>
          <w:color w:val="auto"/>
          <w:sz w:val="22"/>
          <w:lang w:eastAsia="en-GB"/>
        </w:rPr>
      </w:pPr>
      <w:hyperlink w:anchor="_Toc11925752" w:history="1">
        <w:r w:rsidR="005321F0" w:rsidRPr="00037A54">
          <w:rPr>
            <w:rStyle w:val="Hyperlink"/>
          </w:rPr>
          <w:t>15.10</w:t>
        </w:r>
        <w:r w:rsidR="00630EDF">
          <w:rPr>
            <w:rFonts w:asciiTheme="minorHAnsi" w:eastAsiaTheme="minorEastAsia" w:hAnsiTheme="minorHAnsi" w:cstheme="minorBidi"/>
            <w:color w:val="auto"/>
            <w:sz w:val="22"/>
            <w:lang w:eastAsia="en-GB"/>
          </w:rPr>
          <w:t xml:space="preserve"> </w:t>
        </w:r>
        <w:r w:rsidR="005321F0" w:rsidRPr="00037A54">
          <w:rPr>
            <w:rStyle w:val="Hyperlink"/>
            <w:rFonts w:cstheme="minorHAnsi"/>
          </w:rPr>
          <w:t>Appendix J: Complex Children</w:t>
        </w:r>
        <w:r w:rsidR="005321F0">
          <w:rPr>
            <w:webHidden/>
          </w:rPr>
          <w:tab/>
        </w:r>
        <w:r w:rsidR="005321F0">
          <w:rPr>
            <w:webHidden/>
          </w:rPr>
          <w:fldChar w:fldCharType="begin"/>
        </w:r>
        <w:r w:rsidR="005321F0">
          <w:rPr>
            <w:webHidden/>
          </w:rPr>
          <w:instrText xml:space="preserve"> PAGEREF _Toc11925752 \h </w:instrText>
        </w:r>
        <w:r w:rsidR="005321F0">
          <w:rPr>
            <w:webHidden/>
          </w:rPr>
        </w:r>
        <w:r w:rsidR="005321F0">
          <w:rPr>
            <w:webHidden/>
          </w:rPr>
          <w:fldChar w:fldCharType="separate"/>
        </w:r>
        <w:r w:rsidR="002E4B4A">
          <w:rPr>
            <w:webHidden/>
          </w:rPr>
          <w:t>109</w:t>
        </w:r>
        <w:r w:rsidR="005321F0">
          <w:rPr>
            <w:webHidden/>
          </w:rPr>
          <w:fldChar w:fldCharType="end"/>
        </w:r>
      </w:hyperlink>
    </w:p>
    <w:p w:rsidR="005321F0" w:rsidRDefault="00F73EA8" w:rsidP="00630EDF">
      <w:pPr>
        <w:pStyle w:val="TOC2"/>
        <w:rPr>
          <w:rFonts w:asciiTheme="minorHAnsi" w:eastAsiaTheme="minorEastAsia" w:hAnsiTheme="minorHAnsi" w:cstheme="minorBidi"/>
          <w:color w:val="auto"/>
          <w:sz w:val="22"/>
          <w:lang w:eastAsia="en-GB"/>
        </w:rPr>
      </w:pPr>
      <w:hyperlink w:anchor="_Toc11925753" w:history="1">
        <w:r w:rsidR="005321F0" w:rsidRPr="00037A54">
          <w:rPr>
            <w:rStyle w:val="Hyperlink"/>
          </w:rPr>
          <w:t>15.11</w:t>
        </w:r>
        <w:r w:rsidR="00630EDF">
          <w:rPr>
            <w:rFonts w:asciiTheme="minorHAnsi" w:eastAsiaTheme="minorEastAsia" w:hAnsiTheme="minorHAnsi" w:cstheme="minorBidi"/>
            <w:color w:val="auto"/>
            <w:sz w:val="22"/>
            <w:lang w:eastAsia="en-GB"/>
          </w:rPr>
          <w:t xml:space="preserve"> </w:t>
        </w:r>
        <w:r w:rsidR="005321F0" w:rsidRPr="00037A54">
          <w:rPr>
            <w:rStyle w:val="Hyperlink"/>
            <w:rFonts w:cstheme="minorHAnsi"/>
          </w:rPr>
          <w:t>Appendix K: Personalisation Programme</w:t>
        </w:r>
        <w:r w:rsidR="005321F0">
          <w:rPr>
            <w:webHidden/>
          </w:rPr>
          <w:tab/>
        </w:r>
        <w:r w:rsidR="005321F0">
          <w:rPr>
            <w:webHidden/>
          </w:rPr>
          <w:fldChar w:fldCharType="begin"/>
        </w:r>
        <w:r w:rsidR="005321F0">
          <w:rPr>
            <w:webHidden/>
          </w:rPr>
          <w:instrText xml:space="preserve"> PAGEREF _Toc11925753 \h </w:instrText>
        </w:r>
        <w:r w:rsidR="005321F0">
          <w:rPr>
            <w:webHidden/>
          </w:rPr>
        </w:r>
        <w:r w:rsidR="005321F0">
          <w:rPr>
            <w:webHidden/>
          </w:rPr>
          <w:fldChar w:fldCharType="separate"/>
        </w:r>
        <w:r w:rsidR="002E4B4A">
          <w:rPr>
            <w:webHidden/>
          </w:rPr>
          <w:t>110</w:t>
        </w:r>
        <w:r w:rsidR="005321F0">
          <w:rPr>
            <w:webHidden/>
          </w:rPr>
          <w:fldChar w:fldCharType="end"/>
        </w:r>
      </w:hyperlink>
    </w:p>
    <w:p w:rsidR="005321F0" w:rsidRDefault="00F73EA8" w:rsidP="00630EDF">
      <w:pPr>
        <w:pStyle w:val="TOC2"/>
        <w:rPr>
          <w:rFonts w:asciiTheme="minorHAnsi" w:eastAsiaTheme="minorEastAsia" w:hAnsiTheme="minorHAnsi" w:cstheme="minorBidi"/>
          <w:color w:val="auto"/>
          <w:sz w:val="22"/>
          <w:lang w:eastAsia="en-GB"/>
        </w:rPr>
      </w:pPr>
      <w:hyperlink w:anchor="_Toc11925754" w:history="1">
        <w:r w:rsidR="005321F0" w:rsidRPr="00037A54">
          <w:rPr>
            <w:rStyle w:val="Hyperlink"/>
          </w:rPr>
          <w:t>15.12</w:t>
        </w:r>
        <w:r w:rsidR="00630EDF">
          <w:rPr>
            <w:rFonts w:asciiTheme="minorHAnsi" w:eastAsiaTheme="minorEastAsia" w:hAnsiTheme="minorHAnsi" w:cstheme="minorBidi"/>
            <w:color w:val="auto"/>
            <w:sz w:val="22"/>
            <w:lang w:eastAsia="en-GB"/>
          </w:rPr>
          <w:t xml:space="preserve"> </w:t>
        </w:r>
        <w:r w:rsidR="005321F0" w:rsidRPr="00037A54">
          <w:rPr>
            <w:rStyle w:val="Hyperlink"/>
            <w:rFonts w:cstheme="minorHAnsi"/>
          </w:rPr>
          <w:t>Appendix L: PCN Network Map – Required Support from May 2019</w:t>
        </w:r>
        <w:r w:rsidR="005321F0">
          <w:rPr>
            <w:webHidden/>
          </w:rPr>
          <w:tab/>
        </w:r>
        <w:r w:rsidR="005321F0">
          <w:rPr>
            <w:webHidden/>
          </w:rPr>
          <w:fldChar w:fldCharType="begin"/>
        </w:r>
        <w:r w:rsidR="005321F0">
          <w:rPr>
            <w:webHidden/>
          </w:rPr>
          <w:instrText xml:space="preserve"> PAGEREF _Toc11925754 \h </w:instrText>
        </w:r>
        <w:r w:rsidR="005321F0">
          <w:rPr>
            <w:webHidden/>
          </w:rPr>
        </w:r>
        <w:r w:rsidR="005321F0">
          <w:rPr>
            <w:webHidden/>
          </w:rPr>
          <w:fldChar w:fldCharType="separate"/>
        </w:r>
        <w:r w:rsidR="002E4B4A">
          <w:rPr>
            <w:webHidden/>
          </w:rPr>
          <w:t>114</w:t>
        </w:r>
        <w:r w:rsidR="005321F0">
          <w:rPr>
            <w:webHidden/>
          </w:rPr>
          <w:fldChar w:fldCharType="end"/>
        </w:r>
      </w:hyperlink>
    </w:p>
    <w:p w:rsidR="005321F0" w:rsidRDefault="00F73EA8" w:rsidP="00630EDF">
      <w:pPr>
        <w:pStyle w:val="TOC2"/>
        <w:rPr>
          <w:rFonts w:asciiTheme="minorHAnsi" w:eastAsiaTheme="minorEastAsia" w:hAnsiTheme="minorHAnsi" w:cstheme="minorBidi"/>
          <w:color w:val="auto"/>
          <w:sz w:val="22"/>
          <w:lang w:eastAsia="en-GB"/>
        </w:rPr>
      </w:pPr>
      <w:hyperlink w:anchor="_Toc11925755" w:history="1">
        <w:r w:rsidR="005321F0" w:rsidRPr="00037A54">
          <w:rPr>
            <w:rStyle w:val="Hyperlink"/>
          </w:rPr>
          <w:t>15.13</w:t>
        </w:r>
        <w:r w:rsidR="00630EDF">
          <w:rPr>
            <w:rFonts w:asciiTheme="minorHAnsi" w:eastAsiaTheme="minorEastAsia" w:hAnsiTheme="minorHAnsi" w:cstheme="minorBidi"/>
            <w:color w:val="auto"/>
            <w:sz w:val="22"/>
            <w:lang w:eastAsia="en-GB"/>
          </w:rPr>
          <w:t xml:space="preserve"> </w:t>
        </w:r>
        <w:r w:rsidR="005321F0" w:rsidRPr="00037A54">
          <w:rPr>
            <w:rStyle w:val="Hyperlink"/>
            <w:rFonts w:cstheme="minorHAnsi"/>
          </w:rPr>
          <w:t>Appendix M: Primary Medical Allocations</w:t>
        </w:r>
        <w:r w:rsidR="005321F0">
          <w:rPr>
            <w:webHidden/>
          </w:rPr>
          <w:tab/>
        </w:r>
        <w:r w:rsidR="005321F0">
          <w:rPr>
            <w:webHidden/>
          </w:rPr>
          <w:fldChar w:fldCharType="begin"/>
        </w:r>
        <w:r w:rsidR="005321F0">
          <w:rPr>
            <w:webHidden/>
          </w:rPr>
          <w:instrText xml:space="preserve"> PAGEREF _Toc11925755 \h </w:instrText>
        </w:r>
        <w:r w:rsidR="005321F0">
          <w:rPr>
            <w:webHidden/>
          </w:rPr>
        </w:r>
        <w:r w:rsidR="005321F0">
          <w:rPr>
            <w:webHidden/>
          </w:rPr>
          <w:fldChar w:fldCharType="separate"/>
        </w:r>
        <w:r w:rsidR="002E4B4A">
          <w:rPr>
            <w:webHidden/>
          </w:rPr>
          <w:t>115</w:t>
        </w:r>
        <w:r w:rsidR="005321F0">
          <w:rPr>
            <w:webHidden/>
          </w:rPr>
          <w:fldChar w:fldCharType="end"/>
        </w:r>
      </w:hyperlink>
    </w:p>
    <w:p w:rsidR="005321F0" w:rsidRDefault="00F73EA8" w:rsidP="00630EDF">
      <w:pPr>
        <w:pStyle w:val="TOC2"/>
        <w:rPr>
          <w:rFonts w:asciiTheme="minorHAnsi" w:eastAsiaTheme="minorEastAsia" w:hAnsiTheme="minorHAnsi" w:cstheme="minorBidi"/>
          <w:color w:val="auto"/>
          <w:sz w:val="22"/>
          <w:lang w:eastAsia="en-GB"/>
        </w:rPr>
      </w:pPr>
      <w:hyperlink w:anchor="_Toc11925756" w:history="1">
        <w:r w:rsidR="005321F0" w:rsidRPr="00037A54">
          <w:rPr>
            <w:rStyle w:val="Hyperlink"/>
          </w:rPr>
          <w:t>15.13</w:t>
        </w:r>
        <w:r w:rsidR="00630EDF">
          <w:rPr>
            <w:rFonts w:asciiTheme="minorHAnsi" w:eastAsiaTheme="minorEastAsia" w:hAnsiTheme="minorHAnsi" w:cstheme="minorBidi"/>
            <w:color w:val="auto"/>
            <w:sz w:val="22"/>
            <w:lang w:eastAsia="en-GB"/>
          </w:rPr>
          <w:t xml:space="preserve"> </w:t>
        </w:r>
        <w:r w:rsidR="005321F0" w:rsidRPr="00037A54">
          <w:rPr>
            <w:rStyle w:val="Hyperlink"/>
            <w:rFonts w:cstheme="minorHAnsi"/>
          </w:rPr>
          <w:t>Appendix N: Primary Care Medical Services Forecast Spend</w:t>
        </w:r>
        <w:r w:rsidR="005321F0">
          <w:rPr>
            <w:webHidden/>
          </w:rPr>
          <w:tab/>
        </w:r>
        <w:r w:rsidR="005321F0">
          <w:rPr>
            <w:webHidden/>
          </w:rPr>
          <w:fldChar w:fldCharType="begin"/>
        </w:r>
        <w:r w:rsidR="005321F0">
          <w:rPr>
            <w:webHidden/>
          </w:rPr>
          <w:instrText xml:space="preserve"> PAGEREF _Toc11925756 \h </w:instrText>
        </w:r>
        <w:r w:rsidR="005321F0">
          <w:rPr>
            <w:webHidden/>
          </w:rPr>
        </w:r>
        <w:r w:rsidR="005321F0">
          <w:rPr>
            <w:webHidden/>
          </w:rPr>
          <w:fldChar w:fldCharType="separate"/>
        </w:r>
        <w:r w:rsidR="002E4B4A">
          <w:rPr>
            <w:webHidden/>
          </w:rPr>
          <w:t>117</w:t>
        </w:r>
        <w:r w:rsidR="005321F0">
          <w:rPr>
            <w:webHidden/>
          </w:rPr>
          <w:fldChar w:fldCharType="end"/>
        </w:r>
      </w:hyperlink>
    </w:p>
    <w:p w:rsidR="005321F0" w:rsidRDefault="00F73EA8" w:rsidP="00630EDF">
      <w:pPr>
        <w:pStyle w:val="TOC2"/>
        <w:rPr>
          <w:rFonts w:asciiTheme="minorHAnsi" w:eastAsiaTheme="minorEastAsia" w:hAnsiTheme="minorHAnsi" w:cstheme="minorBidi"/>
          <w:color w:val="auto"/>
          <w:sz w:val="22"/>
          <w:lang w:eastAsia="en-GB"/>
        </w:rPr>
      </w:pPr>
      <w:hyperlink w:anchor="_Toc11925757" w:history="1">
        <w:r w:rsidR="005321F0" w:rsidRPr="00037A54">
          <w:rPr>
            <w:rStyle w:val="Hyperlink"/>
          </w:rPr>
          <w:t>15.14</w:t>
        </w:r>
        <w:r w:rsidR="00630EDF">
          <w:rPr>
            <w:rFonts w:asciiTheme="minorHAnsi" w:eastAsiaTheme="minorEastAsia" w:hAnsiTheme="minorHAnsi" w:cstheme="minorBidi"/>
            <w:color w:val="auto"/>
            <w:sz w:val="22"/>
            <w:lang w:eastAsia="en-GB"/>
          </w:rPr>
          <w:t xml:space="preserve"> </w:t>
        </w:r>
        <w:r w:rsidR="005321F0" w:rsidRPr="00037A54">
          <w:rPr>
            <w:rStyle w:val="Hyperlink"/>
            <w:rFonts w:cstheme="minorHAnsi"/>
          </w:rPr>
          <w:t>Appendix O: Engaging the team</w:t>
        </w:r>
        <w:r w:rsidR="005321F0">
          <w:rPr>
            <w:webHidden/>
          </w:rPr>
          <w:tab/>
        </w:r>
        <w:r w:rsidR="005321F0">
          <w:rPr>
            <w:webHidden/>
          </w:rPr>
          <w:fldChar w:fldCharType="begin"/>
        </w:r>
        <w:r w:rsidR="005321F0">
          <w:rPr>
            <w:webHidden/>
          </w:rPr>
          <w:instrText xml:space="preserve"> PAGEREF _Toc11925757 \h </w:instrText>
        </w:r>
        <w:r w:rsidR="005321F0">
          <w:rPr>
            <w:webHidden/>
          </w:rPr>
        </w:r>
        <w:r w:rsidR="005321F0">
          <w:rPr>
            <w:webHidden/>
          </w:rPr>
          <w:fldChar w:fldCharType="separate"/>
        </w:r>
        <w:r w:rsidR="002E4B4A">
          <w:rPr>
            <w:webHidden/>
          </w:rPr>
          <w:t>120</w:t>
        </w:r>
        <w:r w:rsidR="005321F0">
          <w:rPr>
            <w:webHidden/>
          </w:rPr>
          <w:fldChar w:fldCharType="end"/>
        </w:r>
      </w:hyperlink>
    </w:p>
    <w:p w:rsidR="00D10D48" w:rsidRPr="003622D6" w:rsidRDefault="00CD5749" w:rsidP="00D10D48">
      <w:pPr>
        <w:ind w:left="0"/>
        <w:rPr>
          <w:rFonts w:asciiTheme="minorHAnsi" w:hAnsiTheme="minorHAnsi" w:cstheme="minorHAnsi"/>
        </w:rPr>
      </w:pPr>
      <w:r w:rsidRPr="003622D6">
        <w:rPr>
          <w:rFonts w:asciiTheme="minorHAnsi" w:hAnsiTheme="minorHAnsi" w:cstheme="minorHAnsi"/>
        </w:rPr>
        <w:fldChar w:fldCharType="end"/>
      </w:r>
    </w:p>
    <w:p w:rsidR="006A0B99" w:rsidRDefault="00980052" w:rsidP="006A0B99">
      <w:pPr>
        <w:rPr>
          <w:rFonts w:cs="Arial"/>
          <w:color w:val="1F497D"/>
          <w:sz w:val="22"/>
        </w:rPr>
      </w:pPr>
      <w:r w:rsidRPr="003622D6">
        <w:rPr>
          <w:rFonts w:asciiTheme="minorHAnsi" w:hAnsiTheme="minorHAnsi" w:cstheme="minorHAnsi"/>
        </w:rPr>
        <w:br w:type="page"/>
      </w:r>
    </w:p>
    <w:p w:rsidR="001C0F0A" w:rsidRPr="003622D6" w:rsidRDefault="001C0F0A" w:rsidP="00CB47F7">
      <w:pPr>
        <w:pStyle w:val="Heading1"/>
      </w:pPr>
      <w:bookmarkStart w:id="1" w:name="_Toc11925680"/>
      <w:r w:rsidRPr="003622D6">
        <w:lastRenderedPageBreak/>
        <w:t>List of Tables and Figures</w:t>
      </w:r>
      <w:bookmarkEnd w:id="1"/>
    </w:p>
    <w:p w:rsidR="000B6D6B" w:rsidRPr="00630EDF" w:rsidRDefault="004B3C99">
      <w:pPr>
        <w:pStyle w:val="TableofFigures"/>
        <w:tabs>
          <w:tab w:val="right" w:leader="dot" w:pos="9016"/>
        </w:tabs>
        <w:rPr>
          <w:rFonts w:eastAsiaTheme="minorEastAsia" w:cs="Arial"/>
          <w:noProof/>
          <w:color w:val="auto"/>
          <w:sz w:val="22"/>
          <w:lang w:eastAsia="en-GB"/>
        </w:rPr>
      </w:pPr>
      <w:r>
        <w:fldChar w:fldCharType="begin"/>
      </w:r>
      <w:r>
        <w:instrText xml:space="preserve"> TOC \h \z \c "Figure" </w:instrText>
      </w:r>
      <w:r>
        <w:fldChar w:fldCharType="separate"/>
      </w:r>
      <w:hyperlink w:anchor="_Toc11852442" w:history="1">
        <w:r w:rsidR="000B6D6B" w:rsidRPr="00630EDF">
          <w:rPr>
            <w:rStyle w:val="Hyperlink"/>
            <w:rFonts w:eastAsiaTheme="minorHAnsi" w:cs="Arial"/>
            <w:noProof/>
          </w:rPr>
          <w:t>Figure 1 Primary Care Home Model</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_Toc11852442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12</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43" w:history="1">
        <w:r w:rsidR="000B6D6B" w:rsidRPr="00630EDF">
          <w:rPr>
            <w:rStyle w:val="Hyperlink"/>
            <w:rFonts w:cs="Arial"/>
            <w:noProof/>
          </w:rPr>
          <w:t>Figure 2 Strategies and associated footprints</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_Toc11852443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14</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44" w:history="1">
        <w:r w:rsidR="000B6D6B" w:rsidRPr="00630EDF">
          <w:rPr>
            <w:rStyle w:val="Hyperlink"/>
            <w:rFonts w:cs="Arial"/>
            <w:noProof/>
          </w:rPr>
          <w:t>Figure 3 Map of BLMK ICS</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_Toc11852444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18</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45" w:history="1">
        <w:r w:rsidR="000B6D6B" w:rsidRPr="00630EDF">
          <w:rPr>
            <w:rStyle w:val="Hyperlink"/>
            <w:rFonts w:cs="Arial"/>
            <w:noProof/>
          </w:rPr>
          <w:t xml:space="preserve">Figure 4 </w:t>
        </w:r>
        <w:r w:rsidR="000B6D6B" w:rsidRPr="00630EDF">
          <w:rPr>
            <w:rStyle w:val="Hyperlink"/>
            <w:rFonts w:cs="Arial"/>
            <w:noProof/>
            <w:lang w:eastAsia="en-GB"/>
          </w:rPr>
          <w:t>Projected population growth in BLMK, 2017-2035.</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_Toc11852445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20</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46" w:history="1">
        <w:r w:rsidR="000B6D6B" w:rsidRPr="00630EDF">
          <w:rPr>
            <w:rStyle w:val="Hyperlink"/>
            <w:rFonts w:cs="Arial"/>
            <w:noProof/>
          </w:rPr>
          <w:t>Figure 5 Projected populations by place and age-group, 2017-2035.</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_Toc11852446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21</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47" w:history="1">
        <w:r w:rsidR="000B6D6B" w:rsidRPr="00630EDF">
          <w:rPr>
            <w:rStyle w:val="Hyperlink"/>
            <w:rFonts w:cs="Arial"/>
            <w:noProof/>
          </w:rPr>
          <w:t>Figure 6</w:t>
        </w:r>
        <w:r w:rsidR="000B6D6B" w:rsidRPr="00630EDF">
          <w:rPr>
            <w:rStyle w:val="Hyperlink"/>
            <w:rFonts w:eastAsia="Times New Roman" w:cs="Arial"/>
            <w:noProof/>
            <w:lang w:eastAsia="en-GB"/>
          </w:rPr>
          <w:t xml:space="preserve"> </w:t>
        </w:r>
        <w:r w:rsidR="000B6D6B" w:rsidRPr="00630EDF">
          <w:rPr>
            <w:rStyle w:val="Hyperlink"/>
            <w:rFonts w:cs="Arial"/>
            <w:noProof/>
          </w:rPr>
          <w:t>Ethnicity and deprivation in BLMK.</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_Toc11852447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22</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48" w:history="1">
        <w:r w:rsidR="000B6D6B" w:rsidRPr="00630EDF">
          <w:rPr>
            <w:rStyle w:val="Hyperlink"/>
            <w:rFonts w:cs="Arial"/>
            <w:noProof/>
          </w:rPr>
          <w:t>Figure 7 Levels of prevention</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_Toc11852448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23</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49" w:history="1">
        <w:r w:rsidR="000B6D6B" w:rsidRPr="00630EDF">
          <w:rPr>
            <w:rStyle w:val="Hyperlink"/>
            <w:rFonts w:cs="Arial"/>
            <w:noProof/>
          </w:rPr>
          <w:t>Figure 8 BLMK Primary Care workforce profile</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_Toc11852449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25</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50" w:history="1">
        <w:r w:rsidR="000B6D6B" w:rsidRPr="00630EDF">
          <w:rPr>
            <w:rStyle w:val="Hyperlink"/>
            <w:rFonts w:cs="Arial"/>
            <w:noProof/>
          </w:rPr>
          <w:t>Figure 9 Workforce trajectories</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_Toc11852450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26</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51" w:history="1">
        <w:r w:rsidR="000B6D6B" w:rsidRPr="00630EDF">
          <w:rPr>
            <w:rStyle w:val="Hyperlink"/>
            <w:rFonts w:cs="Arial"/>
            <w:noProof/>
          </w:rPr>
          <w:t>Figure 10 Workforce strategy and development plan summary</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_Toc11852451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28</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52" w:history="1">
        <w:r w:rsidR="000B6D6B" w:rsidRPr="00630EDF">
          <w:rPr>
            <w:rStyle w:val="Hyperlink"/>
            <w:rFonts w:cs="Arial"/>
            <w:noProof/>
          </w:rPr>
          <w:t>Figure 11 BLMK training hub governance</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_Toc11852452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29</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53" w:history="1">
        <w:r w:rsidR="000B6D6B" w:rsidRPr="00630EDF">
          <w:rPr>
            <w:rStyle w:val="Hyperlink"/>
            <w:rFonts w:cs="Arial"/>
            <w:noProof/>
          </w:rPr>
          <w:t>Figure 12 Training hub timeline</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_Toc11852453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30</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54" w:history="1">
        <w:r w:rsidR="000B6D6B" w:rsidRPr="00630EDF">
          <w:rPr>
            <w:rStyle w:val="Hyperlink"/>
            <w:rFonts w:cs="Arial"/>
            <w:noProof/>
          </w:rPr>
          <w:t>Figure 13 10 High Impact Actions</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_Toc11852454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31</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55" w:history="1">
        <w:r w:rsidR="000B6D6B" w:rsidRPr="00630EDF">
          <w:rPr>
            <w:rStyle w:val="Hyperlink"/>
            <w:rFonts w:cs="Arial"/>
            <w:noProof/>
          </w:rPr>
          <w:t>Figure 14 Primary Care Home approach</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_Toc11852455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36</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56" w:history="1">
        <w:r w:rsidR="000B6D6B" w:rsidRPr="00630EDF">
          <w:rPr>
            <w:rStyle w:val="Hyperlink"/>
            <w:rFonts w:cs="Arial"/>
            <w:noProof/>
          </w:rPr>
          <w:t>Figure 15 Six emerging care models</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_Toc11852456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37</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57" w:history="1">
        <w:r w:rsidR="000B6D6B" w:rsidRPr="00630EDF">
          <w:rPr>
            <w:rStyle w:val="Hyperlink"/>
            <w:rFonts w:cs="Arial"/>
            <w:noProof/>
          </w:rPr>
          <w:t>Figure 16 Care models</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_Toc11852457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38</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58" w:history="1">
        <w:r w:rsidR="000B6D6B" w:rsidRPr="00630EDF">
          <w:rPr>
            <w:rStyle w:val="Hyperlink"/>
            <w:rFonts w:cs="Arial"/>
            <w:noProof/>
          </w:rPr>
          <w:t>Figure 17 Anticipatory care plan approach</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_Toc11852458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39</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59" w:history="1">
        <w:r w:rsidR="000B6D6B" w:rsidRPr="00630EDF">
          <w:rPr>
            <w:rStyle w:val="Hyperlink"/>
            <w:rFonts w:cs="Arial"/>
            <w:noProof/>
          </w:rPr>
          <w:t xml:space="preserve">Figure 18 </w:t>
        </w:r>
        <w:r w:rsidR="000B6D6B" w:rsidRPr="00630EDF">
          <w:rPr>
            <w:rStyle w:val="Hyperlink"/>
            <w:rFonts w:eastAsiaTheme="minorHAnsi" w:cs="Arial"/>
            <w:noProof/>
            <w:lang w:val="en"/>
          </w:rPr>
          <w:t>New Models of Care</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_Toc11852459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40</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60" w:history="1">
        <w:r w:rsidR="000B6D6B" w:rsidRPr="00630EDF">
          <w:rPr>
            <w:rStyle w:val="Hyperlink"/>
            <w:rFonts w:cs="Arial"/>
            <w:noProof/>
          </w:rPr>
          <w:t xml:space="preserve">Figure 19 </w:t>
        </w:r>
        <w:r w:rsidR="000B6D6B" w:rsidRPr="00630EDF">
          <w:rPr>
            <w:rStyle w:val="Hyperlink"/>
            <w:rFonts w:eastAsiaTheme="minorHAnsi" w:cs="Arial"/>
            <w:noProof/>
            <w:lang w:val="en-US"/>
          </w:rPr>
          <w:t>New Ways of Working within Primary Care</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_Toc11852460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41</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61" w:history="1">
        <w:r w:rsidR="000B6D6B" w:rsidRPr="00630EDF">
          <w:rPr>
            <w:rStyle w:val="Hyperlink"/>
            <w:rFonts w:cs="Arial"/>
            <w:noProof/>
          </w:rPr>
          <w:t>Figure 20 - C</w:t>
        </w:r>
        <w:r w:rsidR="000B6D6B" w:rsidRPr="00630EDF">
          <w:rPr>
            <w:rStyle w:val="Hyperlink"/>
            <w:rFonts w:cs="Arial"/>
            <w:noProof/>
            <w:lang w:val="en-US"/>
          </w:rPr>
          <w:t>omponents of the MDT model</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_Toc11852461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42</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62" w:history="1">
        <w:r w:rsidR="000B6D6B" w:rsidRPr="00630EDF">
          <w:rPr>
            <w:rStyle w:val="Hyperlink"/>
            <w:rFonts w:cs="Arial"/>
            <w:noProof/>
          </w:rPr>
          <w:t>Figure 21 Population Health Approach to Workforce Modelling for MDT</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_Toc11852462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42</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63" w:history="1">
        <w:r w:rsidR="000B6D6B" w:rsidRPr="00630EDF">
          <w:rPr>
            <w:rStyle w:val="Hyperlink"/>
            <w:rFonts w:cs="Arial"/>
            <w:noProof/>
          </w:rPr>
          <w:t>Figure 22 Integrated health and Care MDT Configuration</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_Toc11852463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43</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64" w:history="1">
        <w:r w:rsidR="000B6D6B" w:rsidRPr="00630EDF">
          <w:rPr>
            <w:rStyle w:val="Hyperlink"/>
            <w:rFonts w:cs="Arial"/>
            <w:noProof/>
          </w:rPr>
          <w:t>Figure 23 Workforce requirements to deliver the MDT model (Core team)</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_Toc11852464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43</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65" w:history="1">
        <w:r w:rsidR="000B6D6B" w:rsidRPr="00630EDF">
          <w:rPr>
            <w:rStyle w:val="Hyperlink"/>
            <w:rFonts w:cs="Arial"/>
            <w:noProof/>
          </w:rPr>
          <w:t>Figure 24  Workforce requirements to deliver the MDT model (Extended team)</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_Toc11852465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44</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66" w:history="1">
        <w:r w:rsidR="000B6D6B" w:rsidRPr="00630EDF">
          <w:rPr>
            <w:rStyle w:val="Hyperlink"/>
            <w:rFonts w:cs="Arial"/>
            <w:noProof/>
          </w:rPr>
          <w:t xml:space="preserve">Figure 25 </w:t>
        </w:r>
        <w:r w:rsidR="000B6D6B" w:rsidRPr="00630EDF">
          <w:rPr>
            <w:rStyle w:val="Hyperlink"/>
            <w:rFonts w:eastAsia="Arial" w:cs="Arial"/>
            <w:noProof/>
          </w:rPr>
          <w:t>National timeframes for funding new roles within Primary Care</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_Toc11852466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45</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67" w:history="1">
        <w:r w:rsidR="000B6D6B" w:rsidRPr="00630EDF">
          <w:rPr>
            <w:rStyle w:val="Hyperlink"/>
            <w:rFonts w:cs="Arial"/>
            <w:noProof/>
          </w:rPr>
          <w:t>Figure 26 GP Resilience Programme Process</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_Toc11852467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47</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68" w:history="1">
        <w:r w:rsidR="000B6D6B" w:rsidRPr="00630EDF">
          <w:rPr>
            <w:rStyle w:val="Hyperlink"/>
            <w:rFonts w:cs="Arial"/>
            <w:noProof/>
          </w:rPr>
          <w:t>Figure 27 GP Resilience programme timeline</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_Toc11852468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50</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69" w:history="1">
        <w:r w:rsidR="000B6D6B" w:rsidRPr="00630EDF">
          <w:rPr>
            <w:rStyle w:val="Hyperlink"/>
            <w:rFonts w:cs="Arial"/>
            <w:noProof/>
          </w:rPr>
          <w:t>Figure 28 Governance for PCN development</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_Toc11852469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51</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70" w:history="1">
        <w:r w:rsidR="000B6D6B" w:rsidRPr="00630EDF">
          <w:rPr>
            <w:rStyle w:val="Hyperlink"/>
            <w:rFonts w:cs="Arial"/>
            <w:noProof/>
          </w:rPr>
          <w:t>Figure 29 Bedford Hospital A&amp;E attendances</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_Toc11852470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53</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71" w:history="1">
        <w:r w:rsidR="000B6D6B" w:rsidRPr="00630EDF">
          <w:rPr>
            <w:rStyle w:val="Hyperlink"/>
            <w:rFonts w:cs="Arial"/>
            <w:noProof/>
          </w:rPr>
          <w:t>Figure 30 Milton Keynes Hospital A&amp;E attendances</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_Toc11852471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54</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72" w:history="1">
        <w:r w:rsidR="000B6D6B" w:rsidRPr="00630EDF">
          <w:rPr>
            <w:rStyle w:val="Hyperlink"/>
            <w:rFonts w:cs="Arial"/>
            <w:noProof/>
          </w:rPr>
          <w:t>Figure 31 Luton and Dunstable Hospital A&amp;E attendances</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_Toc11852472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54</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73" w:history="1">
        <w:r w:rsidR="000B6D6B" w:rsidRPr="00630EDF">
          <w:rPr>
            <w:rStyle w:val="Hyperlink"/>
            <w:rFonts w:cs="Arial"/>
            <w:noProof/>
          </w:rPr>
          <w:t>Figure 32 Patient survey data</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_Toc11852473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56</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74" w:history="1">
        <w:r w:rsidR="000B6D6B" w:rsidRPr="00630EDF">
          <w:rPr>
            <w:rStyle w:val="Hyperlink"/>
            <w:rFonts w:cs="Arial"/>
            <w:noProof/>
          </w:rPr>
          <w:t>Figure 33 Summary of weekly extended access hours delivered</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_Toc11852474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56</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75" w:history="1">
        <w:r w:rsidR="000B6D6B" w:rsidRPr="00630EDF">
          <w:rPr>
            <w:rStyle w:val="Hyperlink"/>
            <w:rFonts w:cs="Arial"/>
            <w:noProof/>
          </w:rPr>
          <w:t>Figure 34 Extended access core requirements</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_Toc11852475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57</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76" w:history="1">
        <w:r w:rsidR="000B6D6B" w:rsidRPr="00630EDF">
          <w:rPr>
            <w:rStyle w:val="Hyperlink"/>
            <w:rFonts w:cs="Arial"/>
            <w:noProof/>
          </w:rPr>
          <w:t>Figure 35 Current DES activity and PCN requirement</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_Toc11852476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58</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77" w:history="1">
        <w:r w:rsidR="000B6D6B" w:rsidRPr="00630EDF">
          <w:rPr>
            <w:rStyle w:val="Hyperlink"/>
            <w:rFonts w:cs="Arial"/>
            <w:noProof/>
          </w:rPr>
          <w:t xml:space="preserve">Figure 36 </w:t>
        </w:r>
        <w:r w:rsidR="000B6D6B" w:rsidRPr="00630EDF">
          <w:rPr>
            <w:rStyle w:val="Hyperlink"/>
            <w:rFonts w:eastAsia="Times New Roman" w:cs="Arial"/>
            <w:noProof/>
            <w:lang w:eastAsia="en-GB"/>
          </w:rPr>
          <w:t>BLMK House of Care</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_Toc11852477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59</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78" w:history="1">
        <w:r w:rsidR="000B6D6B" w:rsidRPr="00630EDF">
          <w:rPr>
            <w:rStyle w:val="Hyperlink"/>
            <w:rFonts w:cs="Arial"/>
            <w:noProof/>
          </w:rPr>
          <w:t>Figure 37 PCN MDT planning assumptions</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_Toc11852478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64</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79" w:history="1">
        <w:r w:rsidR="000B6D6B" w:rsidRPr="00630EDF">
          <w:rPr>
            <w:rStyle w:val="Hyperlink"/>
            <w:rFonts w:cs="Arial"/>
            <w:noProof/>
          </w:rPr>
          <w:t>Figure 38 NHS Future Collaboration Platform</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_Toc11852479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72</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80" w:history="1">
        <w:r w:rsidR="000B6D6B" w:rsidRPr="00630EDF">
          <w:rPr>
            <w:rStyle w:val="Hyperlink"/>
            <w:rFonts w:cs="Arial"/>
            <w:noProof/>
          </w:rPr>
          <w:t>Figure 39 Digital developments timeline</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_Toc11852480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73</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81" w:history="1">
        <w:r w:rsidR="000B6D6B" w:rsidRPr="00630EDF">
          <w:rPr>
            <w:rStyle w:val="Hyperlink"/>
            <w:rFonts w:cs="Arial"/>
            <w:noProof/>
          </w:rPr>
          <w:t>Figure 40 Digital strategy governance</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_Toc11852481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74</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82" w:history="1">
        <w:r w:rsidR="000B6D6B" w:rsidRPr="00630EDF">
          <w:rPr>
            <w:rStyle w:val="Hyperlink"/>
            <w:rFonts w:cs="Arial"/>
            <w:noProof/>
          </w:rPr>
          <w:t>Figure 41  BLMK Digital Programme Workforce Implications</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_Toc11852482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75</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83" w:history="1">
        <w:r w:rsidR="000B6D6B" w:rsidRPr="00630EDF">
          <w:rPr>
            <w:rStyle w:val="Hyperlink"/>
            <w:rFonts w:cs="Arial"/>
            <w:noProof/>
          </w:rPr>
          <w:t>Figure 42 Population health priorities</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_Toc11852483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77</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84" w:history="1">
        <w:r w:rsidR="000B6D6B" w:rsidRPr="00630EDF">
          <w:rPr>
            <w:rStyle w:val="Hyperlink"/>
            <w:rFonts w:cs="Arial"/>
            <w:noProof/>
          </w:rPr>
          <w:t>Figure 43 Engagement model</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_Toc11852484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78</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85" w:history="1">
        <w:r w:rsidR="000B6D6B" w:rsidRPr="00630EDF">
          <w:rPr>
            <w:rStyle w:val="Hyperlink"/>
            <w:rFonts w:cs="Arial"/>
            <w:noProof/>
          </w:rPr>
          <w:t>Figure 44 Population health grid</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_Toc11852485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79</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86" w:history="1">
        <w:r w:rsidR="000B6D6B" w:rsidRPr="00630EDF">
          <w:rPr>
            <w:rStyle w:val="Hyperlink"/>
            <w:rFonts w:cs="Arial"/>
            <w:noProof/>
          </w:rPr>
          <w:t>Figure 45 Population Health Approach to Workforce Modelling for MDT</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_Toc11852486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80</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87" w:history="1">
        <w:r w:rsidR="000B6D6B" w:rsidRPr="00630EDF">
          <w:rPr>
            <w:rStyle w:val="Hyperlink"/>
            <w:rFonts w:cs="Arial"/>
            <w:noProof/>
          </w:rPr>
          <w:t>Figure 46 MDT workforce model metrics</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_Toc11852487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81</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88" w:history="1">
        <w:r w:rsidR="000B6D6B" w:rsidRPr="00630EDF">
          <w:rPr>
            <w:rStyle w:val="Hyperlink"/>
            <w:rFonts w:cs="Arial"/>
            <w:noProof/>
          </w:rPr>
          <w:t>Figure 47 Design principles</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_Toc11852488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81</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89" w:history="1">
        <w:r w:rsidR="000B6D6B" w:rsidRPr="00630EDF">
          <w:rPr>
            <w:rStyle w:val="Hyperlink"/>
            <w:rFonts w:cs="Arial"/>
            <w:noProof/>
          </w:rPr>
          <w:t>Figure 48 ICS governance</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_Toc11852489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82</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90" w:history="1">
        <w:r w:rsidR="000B6D6B" w:rsidRPr="00630EDF">
          <w:rPr>
            <w:rStyle w:val="Hyperlink"/>
            <w:rFonts w:cs="Arial"/>
            <w:noProof/>
          </w:rPr>
          <w:t>Figure 49 BLMK ICS Priorities</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_Toc11852490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83</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91" w:history="1">
        <w:r w:rsidR="000B6D6B" w:rsidRPr="00630EDF">
          <w:rPr>
            <w:rStyle w:val="Hyperlink"/>
            <w:rFonts w:cs="Arial"/>
            <w:noProof/>
          </w:rPr>
          <w:t>Figure 50 LWAB operating model</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_Toc11852491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84</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92" w:history="1">
        <w:r w:rsidR="000B6D6B" w:rsidRPr="00630EDF">
          <w:rPr>
            <w:rStyle w:val="Hyperlink"/>
            <w:rFonts w:cs="Arial"/>
            <w:noProof/>
          </w:rPr>
          <w:t>Figure 51 Patient survey data</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_Toc11852492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85</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93" w:history="1">
        <w:r w:rsidR="000B6D6B" w:rsidRPr="00630EDF">
          <w:rPr>
            <w:rStyle w:val="Hyperlink"/>
            <w:rFonts w:cs="Arial"/>
            <w:noProof/>
          </w:rPr>
          <w:t>Figure 52 PCN support</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_Toc11852493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91</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94" w:history="1">
        <w:r w:rsidR="000B6D6B" w:rsidRPr="00630EDF">
          <w:rPr>
            <w:rStyle w:val="Hyperlink"/>
            <w:rFonts w:cs="Arial"/>
            <w:noProof/>
          </w:rPr>
          <w:t>Figure 53 NAPC PCN support</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_Toc11852494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92</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95" w:history="1">
        <w:r w:rsidR="000B6D6B" w:rsidRPr="00630EDF">
          <w:rPr>
            <w:rStyle w:val="Hyperlink"/>
            <w:rFonts w:cs="Arial"/>
            <w:noProof/>
          </w:rPr>
          <w:t>Figure 54 PCN DES payments</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_Toc11852495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93</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96" w:history="1">
        <w:r w:rsidR="000B6D6B" w:rsidRPr="00630EDF">
          <w:rPr>
            <w:rStyle w:val="Hyperlink"/>
            <w:rFonts w:cs="Arial"/>
            <w:noProof/>
          </w:rPr>
          <w:t>Figure 55 GPFV MoU allocations</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_Toc11852496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93</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97" w:history="1">
        <w:r w:rsidR="000B6D6B" w:rsidRPr="00630EDF">
          <w:rPr>
            <w:rStyle w:val="Hyperlink"/>
            <w:rFonts w:cs="Arial"/>
            <w:noProof/>
          </w:rPr>
          <w:t>Figure 56 2019/20 ETTF funding</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_Toc11852497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95</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98" w:history="1">
        <w:r w:rsidR="000B6D6B" w:rsidRPr="00630EDF">
          <w:rPr>
            <w:rStyle w:val="Hyperlink"/>
            <w:rFonts w:cs="Arial"/>
            <w:noProof/>
          </w:rPr>
          <w:t>Figure 57 2020/21 ETTF funding</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_Toc11852498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96</w:t>
        </w:r>
        <w:r w:rsidR="000B6D6B" w:rsidRPr="00630EDF">
          <w:rPr>
            <w:rFonts w:cs="Arial"/>
            <w:noProof/>
            <w:webHidden/>
          </w:rPr>
          <w:fldChar w:fldCharType="end"/>
        </w:r>
      </w:hyperlink>
    </w:p>
    <w:p w:rsidR="000B6D6B" w:rsidRPr="00630EDF" w:rsidRDefault="00F73EA8">
      <w:pPr>
        <w:pStyle w:val="TableofFigures"/>
        <w:tabs>
          <w:tab w:val="right" w:leader="dot" w:pos="9016"/>
        </w:tabs>
        <w:rPr>
          <w:rFonts w:eastAsiaTheme="minorEastAsia" w:cs="Arial"/>
          <w:noProof/>
          <w:color w:val="auto"/>
          <w:sz w:val="22"/>
          <w:lang w:eastAsia="en-GB"/>
        </w:rPr>
      </w:pPr>
      <w:hyperlink w:anchor="_Toc11852499" w:history="1">
        <w:r w:rsidR="000B6D6B" w:rsidRPr="00630EDF">
          <w:rPr>
            <w:rStyle w:val="Hyperlink"/>
            <w:rFonts w:cs="Arial"/>
            <w:noProof/>
          </w:rPr>
          <w:t>Figure 58 Useful data sources</w:t>
        </w:r>
        <w:r w:rsidR="000B6D6B" w:rsidRPr="00630EDF">
          <w:rPr>
            <w:rFonts w:cs="Arial"/>
            <w:noProof/>
            <w:webHidden/>
          </w:rPr>
          <w:tab/>
        </w:r>
        <w:r w:rsidR="000B6D6B" w:rsidRPr="00630EDF">
          <w:rPr>
            <w:rFonts w:cs="Arial"/>
            <w:noProof/>
            <w:webHidden/>
          </w:rPr>
          <w:fldChar w:fldCharType="begin"/>
        </w:r>
        <w:r w:rsidR="000B6D6B" w:rsidRPr="00630EDF">
          <w:rPr>
            <w:rFonts w:cs="Arial"/>
            <w:noProof/>
            <w:webHidden/>
          </w:rPr>
          <w:instrText xml:space="preserve"> PAGEREF _Toc11852499 \h </w:instrText>
        </w:r>
        <w:r w:rsidR="000B6D6B" w:rsidRPr="00630EDF">
          <w:rPr>
            <w:rFonts w:cs="Arial"/>
            <w:noProof/>
            <w:webHidden/>
          </w:rPr>
        </w:r>
        <w:r w:rsidR="000B6D6B" w:rsidRPr="00630EDF">
          <w:rPr>
            <w:rFonts w:cs="Arial"/>
            <w:noProof/>
            <w:webHidden/>
          </w:rPr>
          <w:fldChar w:fldCharType="separate"/>
        </w:r>
        <w:r w:rsidR="000B6D6B" w:rsidRPr="00630EDF">
          <w:rPr>
            <w:rFonts w:cs="Arial"/>
            <w:noProof/>
            <w:webHidden/>
          </w:rPr>
          <w:t>98</w:t>
        </w:r>
        <w:r w:rsidR="000B6D6B" w:rsidRPr="00630EDF">
          <w:rPr>
            <w:rFonts w:cs="Arial"/>
            <w:noProof/>
            <w:webHidden/>
          </w:rPr>
          <w:fldChar w:fldCharType="end"/>
        </w:r>
      </w:hyperlink>
    </w:p>
    <w:p w:rsidR="00A420AD" w:rsidRPr="003622D6" w:rsidRDefault="004B3C99" w:rsidP="006A0B99">
      <w:pPr>
        <w:pStyle w:val="Heading1"/>
        <w:numPr>
          <w:ilvl w:val="0"/>
          <w:numId w:val="0"/>
        </w:numPr>
        <w:ind w:left="432" w:hanging="432"/>
        <w:rPr>
          <w:rFonts w:asciiTheme="minorHAnsi" w:hAnsiTheme="minorHAnsi" w:cstheme="minorHAnsi"/>
        </w:rPr>
      </w:pPr>
      <w:r>
        <w:fldChar w:fldCharType="end"/>
      </w:r>
      <w:r w:rsidR="00EF40AB" w:rsidRPr="003622D6">
        <w:br w:type="page"/>
      </w:r>
    </w:p>
    <w:p w:rsidR="00D57F60" w:rsidRPr="00421BAD" w:rsidRDefault="00D57F60" w:rsidP="00D97A97">
      <w:pPr>
        <w:pStyle w:val="Heading1"/>
        <w:numPr>
          <w:ilvl w:val="0"/>
          <w:numId w:val="90"/>
        </w:numPr>
      </w:pPr>
      <w:bookmarkStart w:id="2" w:name="_Toc6910549"/>
      <w:bookmarkStart w:id="3" w:name="_Toc11925681"/>
      <w:r w:rsidRPr="00421BAD">
        <w:lastRenderedPageBreak/>
        <w:t>Executive Summary</w:t>
      </w:r>
      <w:bookmarkEnd w:id="2"/>
      <w:bookmarkEnd w:id="3"/>
    </w:p>
    <w:p w:rsidR="00A874A5" w:rsidRPr="008E028D" w:rsidRDefault="00A874A5" w:rsidP="00A874A5">
      <w:pPr>
        <w:ind w:left="0"/>
        <w:jc w:val="both"/>
        <w:rPr>
          <w:rFonts w:asciiTheme="minorHAnsi" w:hAnsiTheme="minorHAnsi" w:cstheme="minorHAnsi"/>
          <w:sz w:val="22"/>
        </w:rPr>
      </w:pPr>
      <w:r w:rsidRPr="008E028D">
        <w:rPr>
          <w:rFonts w:asciiTheme="minorHAnsi" w:hAnsiTheme="minorHAnsi" w:cstheme="minorHAnsi"/>
          <w:sz w:val="22"/>
        </w:rPr>
        <w:t>Responsive, proactive and accessible primary care needs to be led by general practice.  It must be delivered in partnership with a wide range of professionals who are supported to better understand the health and wellbeing needs of the local communities they serve. In BLMK, we see this being achieved through an enhanced delivery model which, in design and operating model, draws inspiration from the Primary Care Home (PCH) model.  The integration of community health, mental health and social care services with primary care clinicians is crucial. However, this integration will be effective and sustainable only if services are co-designed with GPs and communities, to be wrapped around a strengthened and scaled primary care delivery model.</w:t>
      </w:r>
    </w:p>
    <w:p w:rsidR="00361332" w:rsidRPr="00361332" w:rsidRDefault="00361332" w:rsidP="00A874A5">
      <w:pPr>
        <w:ind w:left="0"/>
        <w:rPr>
          <w:rFonts w:cstheme="minorHAnsi"/>
        </w:rPr>
      </w:pPr>
      <w:r w:rsidRPr="00A874A5">
        <w:rPr>
          <w:rFonts w:asciiTheme="minorHAnsi" w:hAnsiTheme="minorHAnsi" w:cstheme="minorHAnsi"/>
          <w:sz w:val="22"/>
        </w:rPr>
        <w:t>We</w:t>
      </w:r>
      <w:r>
        <w:rPr>
          <w:rFonts w:asciiTheme="minorHAnsi" w:hAnsiTheme="minorHAnsi" w:cstheme="minorHAnsi"/>
          <w:sz w:val="22"/>
        </w:rPr>
        <w:t xml:space="preserve"> are</w:t>
      </w:r>
      <w:r w:rsidRPr="008E028D">
        <w:rPr>
          <w:rFonts w:asciiTheme="minorHAnsi" w:hAnsiTheme="minorHAnsi" w:cstheme="minorHAnsi"/>
          <w:sz w:val="22"/>
        </w:rPr>
        <w:t xml:space="preserve"> co-design</w:t>
      </w:r>
      <w:r>
        <w:rPr>
          <w:rFonts w:asciiTheme="minorHAnsi" w:hAnsiTheme="minorHAnsi" w:cstheme="minorHAnsi"/>
          <w:sz w:val="22"/>
        </w:rPr>
        <w:t>ing</w:t>
      </w:r>
      <w:r w:rsidRPr="008E028D">
        <w:rPr>
          <w:rFonts w:asciiTheme="minorHAnsi" w:hAnsiTheme="minorHAnsi" w:cstheme="minorHAnsi"/>
          <w:sz w:val="22"/>
        </w:rPr>
        <w:t xml:space="preserve"> a resilient, multi-disciplinary and hi</w:t>
      </w:r>
      <w:r>
        <w:rPr>
          <w:rFonts w:asciiTheme="minorHAnsi" w:hAnsiTheme="minorHAnsi" w:cstheme="minorHAnsi"/>
          <w:sz w:val="22"/>
        </w:rPr>
        <w:t xml:space="preserve">gh quality primary care system </w:t>
      </w:r>
      <w:r w:rsidRPr="008E028D">
        <w:rPr>
          <w:rFonts w:asciiTheme="minorHAnsi" w:hAnsiTheme="minorHAnsi" w:cstheme="minorHAnsi"/>
          <w:sz w:val="22"/>
        </w:rPr>
        <w:t>in</w:t>
      </w:r>
      <w:r>
        <w:rPr>
          <w:rFonts w:asciiTheme="minorHAnsi" w:hAnsiTheme="minorHAnsi" w:cstheme="minorHAnsi"/>
          <w:sz w:val="22"/>
        </w:rPr>
        <w:t xml:space="preserve"> the heart of </w:t>
      </w:r>
      <w:r w:rsidRPr="008E028D">
        <w:rPr>
          <w:rFonts w:asciiTheme="minorHAnsi" w:hAnsiTheme="minorHAnsi" w:cstheme="minorHAnsi"/>
          <w:sz w:val="22"/>
        </w:rPr>
        <w:t>our local communities across BLMK.  GPs will be at the centre of patient care, supporting and directing the provision and co-ordination of high quality medical care and treatment for those that are ill, but also in bringing about improved health and well-being for our population as a whole.</w:t>
      </w:r>
    </w:p>
    <w:p w:rsidR="00A874A5" w:rsidRPr="008E028D" w:rsidRDefault="00A874A5" w:rsidP="00A874A5">
      <w:pPr>
        <w:ind w:left="0"/>
        <w:rPr>
          <w:rFonts w:asciiTheme="minorHAnsi" w:hAnsiTheme="minorHAnsi" w:cstheme="minorHAnsi"/>
          <w:sz w:val="22"/>
        </w:rPr>
      </w:pPr>
      <w:r w:rsidRPr="008E028D">
        <w:rPr>
          <w:rFonts w:asciiTheme="minorHAnsi" w:hAnsiTheme="minorHAnsi" w:cstheme="minorHAnsi"/>
          <w:sz w:val="22"/>
        </w:rPr>
        <w:t>We have continued to grow and develop as a system in the last year, building on our track record of delivery and collaborative working.</w:t>
      </w:r>
    </w:p>
    <w:p w:rsidR="00A874A5" w:rsidRPr="003B29FB" w:rsidRDefault="00A874A5" w:rsidP="00A874A5">
      <w:pPr>
        <w:ind w:left="0"/>
        <w:rPr>
          <w:rFonts w:cstheme="minorHAnsi"/>
          <w:sz w:val="22"/>
        </w:rPr>
      </w:pPr>
      <w:r w:rsidRPr="003B29FB">
        <w:rPr>
          <w:rFonts w:asciiTheme="minorHAnsi" w:hAnsiTheme="minorHAnsi" w:cstheme="minorHAnsi"/>
          <w:sz w:val="22"/>
        </w:rPr>
        <w:t>Our Single System Operating plan acts as an umbrella for the plans developed and owned by each of our four place-based Transformation Boards and the operational plans for each of BLMK’s partner organisations.</w:t>
      </w:r>
    </w:p>
    <w:p w:rsidR="00A874A5" w:rsidRPr="003B29FB" w:rsidRDefault="00361332" w:rsidP="00A874A5">
      <w:pPr>
        <w:ind w:left="0"/>
        <w:jc w:val="both"/>
        <w:rPr>
          <w:rFonts w:cstheme="minorHAnsi"/>
          <w:sz w:val="22"/>
          <w:lang w:eastAsia="en-GB"/>
        </w:rPr>
      </w:pPr>
      <w:r w:rsidRPr="003B29FB">
        <w:rPr>
          <w:rFonts w:asciiTheme="minorHAnsi" w:hAnsiTheme="minorHAnsi" w:cstheme="minorHAnsi"/>
          <w:sz w:val="22"/>
          <w:lang w:eastAsia="en-GB"/>
        </w:rPr>
        <w:t>All 15 statutory</w:t>
      </w:r>
      <w:r w:rsidR="00A874A5" w:rsidRPr="003B29FB">
        <w:rPr>
          <w:rFonts w:asciiTheme="minorHAnsi" w:hAnsiTheme="minorHAnsi" w:cstheme="minorHAnsi"/>
          <w:sz w:val="22"/>
          <w:lang w:eastAsia="en-GB"/>
        </w:rPr>
        <w:t xml:space="preserve"> org</w:t>
      </w:r>
      <w:r w:rsidRPr="003B29FB">
        <w:rPr>
          <w:rFonts w:asciiTheme="minorHAnsi" w:hAnsiTheme="minorHAnsi" w:cstheme="minorHAnsi"/>
          <w:sz w:val="22"/>
          <w:lang w:eastAsia="en-GB"/>
        </w:rPr>
        <w:t>anisations, and</w:t>
      </w:r>
      <w:r w:rsidR="00FF585C" w:rsidRPr="003B29FB">
        <w:rPr>
          <w:rFonts w:asciiTheme="minorHAnsi" w:hAnsiTheme="minorHAnsi" w:cstheme="minorHAnsi"/>
          <w:sz w:val="22"/>
          <w:lang w:eastAsia="en-GB"/>
        </w:rPr>
        <w:t xml:space="preserve"> other essential partners, comprising</w:t>
      </w:r>
      <w:r w:rsidRPr="003B29FB">
        <w:rPr>
          <w:rFonts w:asciiTheme="minorHAnsi" w:hAnsiTheme="minorHAnsi" w:cstheme="minorHAnsi"/>
          <w:sz w:val="22"/>
          <w:lang w:eastAsia="en-GB"/>
        </w:rPr>
        <w:t xml:space="preserve"> the BLMK ICS recognise this and</w:t>
      </w:r>
      <w:r w:rsidR="00A874A5" w:rsidRPr="003B29FB">
        <w:rPr>
          <w:rFonts w:asciiTheme="minorHAnsi" w:hAnsiTheme="minorHAnsi" w:cstheme="minorHAnsi"/>
          <w:sz w:val="22"/>
          <w:lang w:eastAsia="en-GB"/>
        </w:rPr>
        <w:t xml:space="preserve"> are committed to supporting new models of working with and alongside general practice.</w:t>
      </w:r>
    </w:p>
    <w:p w:rsidR="006D73B8" w:rsidRDefault="006D73B8" w:rsidP="006D73B8">
      <w:pPr>
        <w:keepLines w:val="0"/>
        <w:widowControl/>
        <w:ind w:left="0"/>
        <w:rPr>
          <w:rFonts w:ascii="Calibri" w:hAnsi="Calibri" w:cs="Calibri"/>
          <w:sz w:val="22"/>
          <w:lang w:val="en-US"/>
        </w:rPr>
      </w:pPr>
      <w:r w:rsidRPr="006D73B8">
        <w:rPr>
          <w:rFonts w:ascii="Calibri" w:hAnsi="Calibri" w:cs="Calibri"/>
          <w:sz w:val="22"/>
        </w:rPr>
        <w:t xml:space="preserve">Using tried and tested PCH methodology across BLMK we have co-designed and tested an approach for developing fully integrated community-based healthcare through expanded community teams focused on identified and agreed priority patient population cohorts in 7 out of the 22 emerging BLMK PCNs with another 5 </w:t>
      </w:r>
      <w:r w:rsidRPr="006D73B8">
        <w:rPr>
          <w:rFonts w:ascii="Calibri" w:hAnsi="Calibri" w:cs="Calibri"/>
          <w:sz w:val="22"/>
          <w:lang w:val="en-US"/>
        </w:rPr>
        <w:t xml:space="preserve">set to </w:t>
      </w:r>
      <w:r w:rsidRPr="006D73B8">
        <w:rPr>
          <w:rFonts w:ascii="Calibri" w:hAnsi="Calibri" w:cs="Calibri"/>
          <w:color w:val="auto"/>
          <w:sz w:val="22"/>
          <w:lang w:val="en-US"/>
        </w:rPr>
        <w:t>quickly achieve step 1 as described in NHSE PCN maturity matrix</w:t>
      </w:r>
      <w:r w:rsidRPr="006D73B8">
        <w:rPr>
          <w:rFonts w:ascii="Calibri" w:hAnsi="Calibri" w:cs="Calibri"/>
          <w:sz w:val="22"/>
          <w:lang w:val="en-US"/>
        </w:rPr>
        <w:t>.</w:t>
      </w:r>
    </w:p>
    <w:p w:rsidR="00583E86" w:rsidRPr="006D73B8" w:rsidRDefault="00583E86" w:rsidP="006D73B8">
      <w:pPr>
        <w:keepLines w:val="0"/>
        <w:widowControl/>
        <w:ind w:left="0"/>
        <w:rPr>
          <w:rFonts w:ascii="Calibri" w:hAnsi="Calibri" w:cs="Calibri"/>
          <w:sz w:val="22"/>
          <w:lang w:val="en-US"/>
        </w:rPr>
      </w:pPr>
      <w:r>
        <w:rPr>
          <w:rFonts w:ascii="Calibri" w:hAnsi="Calibri" w:cs="Calibri"/>
          <w:sz w:val="22"/>
          <w:lang w:val="en-US"/>
        </w:rPr>
        <w:t>Please see Appendix A for the BLMK PCN Development Checklist.</w:t>
      </w:r>
    </w:p>
    <w:p w:rsidR="00FF585C" w:rsidRPr="003B29FB" w:rsidRDefault="00FF585C" w:rsidP="00486E07">
      <w:pPr>
        <w:keepNext w:val="0"/>
        <w:keepLines w:val="0"/>
        <w:ind w:left="0"/>
        <w:rPr>
          <w:rFonts w:asciiTheme="minorHAnsi" w:hAnsiTheme="minorHAnsi" w:cstheme="minorHAnsi"/>
          <w:sz w:val="22"/>
        </w:rPr>
      </w:pPr>
      <w:r w:rsidRPr="003B29FB">
        <w:rPr>
          <w:rFonts w:asciiTheme="minorHAnsi" w:hAnsiTheme="minorHAnsi" w:cstheme="minorHAnsi"/>
          <w:sz w:val="22"/>
          <w:lang w:val="en-US"/>
        </w:rPr>
        <w:t>The six elements</w:t>
      </w:r>
      <w:r w:rsidRPr="003B29FB">
        <w:rPr>
          <w:rFonts w:asciiTheme="minorHAnsi" w:hAnsiTheme="minorHAnsi" w:cstheme="minorHAnsi"/>
          <w:sz w:val="22"/>
        </w:rPr>
        <w:t xml:space="preserve"> outlined below provide the underpinning principles and a framework to assessing need and understanding how best to utilise resources to maximise potential to achieving mature PCNs across BLMK:</w:t>
      </w:r>
    </w:p>
    <w:p w:rsidR="00FF585C" w:rsidRPr="003B29FB" w:rsidRDefault="00FF585C" w:rsidP="00D97A97">
      <w:pPr>
        <w:keepNext w:val="0"/>
        <w:keepLines w:val="0"/>
        <w:numPr>
          <w:ilvl w:val="0"/>
          <w:numId w:val="7"/>
        </w:numPr>
        <w:spacing w:before="0" w:after="0" w:line="240" w:lineRule="auto"/>
        <w:ind w:left="714" w:hanging="357"/>
        <w:rPr>
          <w:rFonts w:asciiTheme="minorHAnsi" w:hAnsiTheme="minorHAnsi" w:cstheme="minorHAnsi"/>
          <w:sz w:val="22"/>
        </w:rPr>
      </w:pPr>
      <w:r w:rsidRPr="003B29FB">
        <w:rPr>
          <w:rFonts w:asciiTheme="minorHAnsi" w:hAnsiTheme="minorHAnsi" w:cstheme="minorHAnsi"/>
          <w:sz w:val="22"/>
          <w:lang w:val="en-US"/>
        </w:rPr>
        <w:t>Understand need (current and future)</w:t>
      </w:r>
    </w:p>
    <w:p w:rsidR="00FF585C" w:rsidRPr="003B29FB" w:rsidRDefault="00FF585C" w:rsidP="00D97A97">
      <w:pPr>
        <w:keepNext w:val="0"/>
        <w:keepLines w:val="0"/>
        <w:numPr>
          <w:ilvl w:val="0"/>
          <w:numId w:val="7"/>
        </w:numPr>
        <w:spacing w:before="0" w:after="0" w:line="240" w:lineRule="auto"/>
        <w:ind w:left="714" w:hanging="357"/>
        <w:rPr>
          <w:rFonts w:asciiTheme="minorHAnsi" w:hAnsiTheme="minorHAnsi" w:cstheme="minorHAnsi"/>
          <w:sz w:val="22"/>
        </w:rPr>
      </w:pPr>
      <w:r w:rsidRPr="003B29FB">
        <w:rPr>
          <w:rFonts w:asciiTheme="minorHAnsi" w:hAnsiTheme="minorHAnsi" w:cstheme="minorHAnsi"/>
          <w:sz w:val="22"/>
          <w:lang w:val="en-US"/>
        </w:rPr>
        <w:t xml:space="preserve">Agree care functions </w:t>
      </w:r>
    </w:p>
    <w:p w:rsidR="00FF585C" w:rsidRPr="003B29FB" w:rsidRDefault="00FF585C" w:rsidP="00D97A97">
      <w:pPr>
        <w:keepNext w:val="0"/>
        <w:keepLines w:val="0"/>
        <w:numPr>
          <w:ilvl w:val="0"/>
          <w:numId w:val="7"/>
        </w:numPr>
        <w:spacing w:before="0" w:after="0" w:line="240" w:lineRule="auto"/>
        <w:ind w:left="714" w:hanging="357"/>
        <w:rPr>
          <w:rFonts w:asciiTheme="minorHAnsi" w:hAnsiTheme="minorHAnsi" w:cstheme="minorHAnsi"/>
          <w:sz w:val="22"/>
        </w:rPr>
      </w:pPr>
      <w:r w:rsidRPr="003B29FB">
        <w:rPr>
          <w:rFonts w:asciiTheme="minorHAnsi" w:hAnsiTheme="minorHAnsi" w:cstheme="minorHAnsi"/>
          <w:sz w:val="22"/>
          <w:lang w:val="en-US"/>
        </w:rPr>
        <w:t>Develop skill mix and pool of existing staff</w:t>
      </w:r>
    </w:p>
    <w:p w:rsidR="00FF585C" w:rsidRPr="003B29FB" w:rsidRDefault="00FF585C" w:rsidP="00D97A97">
      <w:pPr>
        <w:keepNext w:val="0"/>
        <w:keepLines w:val="0"/>
        <w:numPr>
          <w:ilvl w:val="0"/>
          <w:numId w:val="7"/>
        </w:numPr>
        <w:spacing w:before="0" w:after="0" w:line="240" w:lineRule="auto"/>
        <w:ind w:left="714" w:hanging="357"/>
        <w:rPr>
          <w:rFonts w:asciiTheme="minorHAnsi" w:hAnsiTheme="minorHAnsi" w:cstheme="minorHAnsi"/>
          <w:sz w:val="22"/>
        </w:rPr>
      </w:pPr>
      <w:r w:rsidRPr="003B29FB">
        <w:rPr>
          <w:rFonts w:asciiTheme="minorHAnsi" w:hAnsiTheme="minorHAnsi" w:cstheme="minorHAnsi"/>
          <w:sz w:val="22"/>
          <w:lang w:val="en-US"/>
        </w:rPr>
        <w:t>Build and embed team based culture</w:t>
      </w:r>
    </w:p>
    <w:p w:rsidR="00FF585C" w:rsidRPr="003B29FB" w:rsidRDefault="00FF585C" w:rsidP="00D97A97">
      <w:pPr>
        <w:keepNext w:val="0"/>
        <w:keepLines w:val="0"/>
        <w:numPr>
          <w:ilvl w:val="0"/>
          <w:numId w:val="7"/>
        </w:numPr>
        <w:spacing w:before="0" w:after="0" w:line="240" w:lineRule="auto"/>
        <w:ind w:left="714" w:hanging="357"/>
        <w:rPr>
          <w:rFonts w:asciiTheme="minorHAnsi" w:hAnsiTheme="minorHAnsi" w:cstheme="minorHAnsi"/>
          <w:sz w:val="22"/>
        </w:rPr>
      </w:pPr>
      <w:r w:rsidRPr="003B29FB">
        <w:rPr>
          <w:rFonts w:asciiTheme="minorHAnsi" w:hAnsiTheme="minorHAnsi" w:cstheme="minorHAnsi"/>
          <w:sz w:val="22"/>
          <w:lang w:val="en-US"/>
        </w:rPr>
        <w:t>Deliver the education and training required</w:t>
      </w:r>
    </w:p>
    <w:p w:rsidR="00FF585C" w:rsidRPr="003B29FB" w:rsidRDefault="00FF585C" w:rsidP="00D97A97">
      <w:pPr>
        <w:keepNext w:val="0"/>
        <w:keepLines w:val="0"/>
        <w:numPr>
          <w:ilvl w:val="0"/>
          <w:numId w:val="7"/>
        </w:numPr>
        <w:spacing w:before="0" w:after="0" w:line="240" w:lineRule="auto"/>
        <w:ind w:left="714" w:hanging="357"/>
        <w:rPr>
          <w:rFonts w:asciiTheme="minorHAnsi" w:hAnsiTheme="minorHAnsi" w:cstheme="minorHAnsi"/>
          <w:sz w:val="22"/>
          <w:lang w:val="en-US"/>
        </w:rPr>
      </w:pPr>
      <w:r w:rsidRPr="003B29FB">
        <w:rPr>
          <w:rFonts w:asciiTheme="minorHAnsi" w:hAnsiTheme="minorHAnsi" w:cstheme="minorHAnsi"/>
          <w:sz w:val="22"/>
          <w:lang w:val="en-US"/>
        </w:rPr>
        <w:t>Develop the plan for future supply</w:t>
      </w:r>
    </w:p>
    <w:p w:rsidR="00FF585C" w:rsidRPr="003B29FB" w:rsidRDefault="00FF585C" w:rsidP="00FF585C">
      <w:pPr>
        <w:ind w:left="0"/>
        <w:rPr>
          <w:rFonts w:asciiTheme="minorHAnsi" w:hAnsiTheme="minorHAnsi" w:cstheme="minorHAnsi"/>
          <w:sz w:val="22"/>
          <w:lang w:val="en"/>
        </w:rPr>
      </w:pPr>
      <w:r w:rsidRPr="003B29FB">
        <w:rPr>
          <w:rFonts w:asciiTheme="minorHAnsi" w:hAnsiTheme="minorHAnsi" w:cstheme="minorHAnsi"/>
          <w:sz w:val="22"/>
        </w:rPr>
        <w:lastRenderedPageBreak/>
        <w:t xml:space="preserve">The new model of care ‘a complete care community’ is built around patients and for patients, ensuring they receive the Right Care in the Right Place at the Right Time.  </w:t>
      </w:r>
    </w:p>
    <w:p w:rsidR="00FF585C" w:rsidRPr="003B29FB" w:rsidRDefault="00FF585C" w:rsidP="00FF585C">
      <w:pPr>
        <w:ind w:left="0"/>
        <w:rPr>
          <w:rFonts w:asciiTheme="minorHAnsi" w:hAnsiTheme="minorHAnsi" w:cstheme="minorHAnsi"/>
          <w:sz w:val="22"/>
          <w:lang w:val="en"/>
        </w:rPr>
      </w:pPr>
      <w:r w:rsidRPr="003B29FB">
        <w:rPr>
          <w:rFonts w:asciiTheme="minorHAnsi" w:hAnsiTheme="minorHAnsi" w:cstheme="minorHAnsi"/>
          <w:sz w:val="22"/>
          <w:lang w:val="en"/>
        </w:rPr>
        <w:t>The GP remains central to patient care and care planning, supported by the multi-disciplinary team to coordinate care across all elements of their physical/ mental health and social care needs.</w:t>
      </w:r>
    </w:p>
    <w:p w:rsidR="00FF585C" w:rsidRPr="003B29FB" w:rsidRDefault="00FF585C" w:rsidP="00FF585C">
      <w:pPr>
        <w:ind w:left="0"/>
        <w:rPr>
          <w:rFonts w:asciiTheme="minorHAnsi" w:hAnsiTheme="minorHAnsi" w:cstheme="minorHAnsi"/>
          <w:sz w:val="22"/>
        </w:rPr>
      </w:pPr>
      <w:r w:rsidRPr="003B29FB">
        <w:rPr>
          <w:rFonts w:asciiTheme="minorHAnsi" w:hAnsiTheme="minorHAnsi" w:cstheme="minorHAnsi"/>
          <w:sz w:val="22"/>
        </w:rPr>
        <w:t>Patients will benefit by being able to access services quickly and will be helped to be more independent and manage their own health needs, understanding when and who to call for assistance if their condition exacerbates.</w:t>
      </w:r>
    </w:p>
    <w:p w:rsidR="00B313BD" w:rsidRPr="003B29FB" w:rsidRDefault="00B313BD" w:rsidP="00B313BD">
      <w:pPr>
        <w:ind w:left="0"/>
        <w:rPr>
          <w:rFonts w:asciiTheme="minorHAnsi" w:hAnsiTheme="minorHAnsi" w:cstheme="minorHAnsi"/>
          <w:sz w:val="22"/>
        </w:rPr>
      </w:pPr>
      <w:r w:rsidRPr="003B29FB">
        <w:rPr>
          <w:rFonts w:asciiTheme="minorHAnsi" w:hAnsiTheme="minorHAnsi" w:cstheme="minorHAnsi"/>
          <w:sz w:val="22"/>
        </w:rPr>
        <w:t>Like many areas BLMK faces challenges around access to primary care services. In order to respond to this:</w:t>
      </w:r>
    </w:p>
    <w:p w:rsidR="00B313BD" w:rsidRPr="006A0B99" w:rsidRDefault="00486E07" w:rsidP="00D97A97">
      <w:pPr>
        <w:pStyle w:val="ListParagraph"/>
        <w:numPr>
          <w:ilvl w:val="0"/>
          <w:numId w:val="68"/>
        </w:numPr>
        <w:rPr>
          <w:rFonts w:asciiTheme="minorHAnsi" w:hAnsiTheme="minorHAnsi" w:cstheme="minorHAnsi"/>
        </w:rPr>
      </w:pPr>
      <w:r w:rsidRPr="006A0B99">
        <w:rPr>
          <w:rFonts w:asciiTheme="minorHAnsi" w:hAnsiTheme="minorHAnsi" w:cstheme="minorHAnsi"/>
        </w:rPr>
        <w:t>We</w:t>
      </w:r>
      <w:r w:rsidR="00B313BD" w:rsidRPr="006A0B99">
        <w:rPr>
          <w:rFonts w:asciiTheme="minorHAnsi" w:hAnsiTheme="minorHAnsi" w:cstheme="minorHAnsi"/>
        </w:rPr>
        <w:t xml:space="preserve"> are now delivering extended access to 100% of patients across the ICS and will be supporting the implementation of extended hours via PCNs in 2019/20, preparing them for the access specification to be published by NHS England later this year. </w:t>
      </w:r>
    </w:p>
    <w:p w:rsidR="00B313BD" w:rsidRDefault="00B313BD" w:rsidP="00D97A97">
      <w:pPr>
        <w:pStyle w:val="ListParagraph"/>
        <w:numPr>
          <w:ilvl w:val="0"/>
          <w:numId w:val="68"/>
        </w:numPr>
        <w:rPr>
          <w:rFonts w:asciiTheme="minorHAnsi" w:hAnsiTheme="minorHAnsi" w:cstheme="minorHAnsi"/>
        </w:rPr>
      </w:pPr>
      <w:r w:rsidRPr="00B313BD">
        <w:rPr>
          <w:rFonts w:asciiTheme="minorHAnsi" w:hAnsiTheme="minorHAnsi" w:cstheme="minorHAnsi"/>
        </w:rPr>
        <w:t>BLMK CCGs have been working with practices, 111 providers, extended access services and IM&amp;T providers to roll out direct booking from 111. This is being utilised in all extended access services and the vast majority of practices in BLMK with the rest set to come online during 2019/20.</w:t>
      </w:r>
    </w:p>
    <w:p w:rsidR="00B313BD" w:rsidRDefault="00B313BD" w:rsidP="00B313BD">
      <w:pPr>
        <w:pStyle w:val="ListParagraph"/>
        <w:ind w:left="360"/>
        <w:rPr>
          <w:rFonts w:asciiTheme="minorHAnsi" w:hAnsiTheme="minorHAnsi" w:cstheme="minorHAnsi"/>
          <w:lang w:val="en-US"/>
        </w:rPr>
      </w:pPr>
    </w:p>
    <w:p w:rsidR="00E739BC" w:rsidRDefault="00B313BD" w:rsidP="00E739BC">
      <w:pPr>
        <w:pStyle w:val="ListParagraph"/>
        <w:ind w:left="0"/>
        <w:rPr>
          <w:rFonts w:asciiTheme="minorHAnsi" w:hAnsiTheme="minorHAnsi" w:cstheme="minorHAnsi"/>
          <w:lang w:val="en-US"/>
        </w:rPr>
      </w:pPr>
      <w:r>
        <w:rPr>
          <w:rFonts w:asciiTheme="minorHAnsi" w:hAnsiTheme="minorHAnsi" w:cstheme="minorHAnsi"/>
          <w:lang w:val="en-US"/>
        </w:rPr>
        <w:t xml:space="preserve">The longer term sustainable solution to improving access is to continue to ensure the delivery of </w:t>
      </w:r>
      <w:r w:rsidR="009255B9">
        <w:rPr>
          <w:rFonts w:asciiTheme="minorHAnsi" w:hAnsiTheme="minorHAnsi" w:cstheme="minorHAnsi"/>
          <w:lang w:val="en-US"/>
        </w:rPr>
        <w:t xml:space="preserve">the Primary Care Home model underpinned by a population health management approach. </w:t>
      </w:r>
    </w:p>
    <w:p w:rsidR="00E739BC" w:rsidRDefault="00E739BC" w:rsidP="00E739BC">
      <w:pPr>
        <w:pStyle w:val="ListParagraph"/>
        <w:ind w:left="0"/>
        <w:rPr>
          <w:rFonts w:asciiTheme="minorHAnsi" w:hAnsiTheme="minorHAnsi" w:cstheme="minorHAnsi"/>
          <w:lang w:val="en-US"/>
        </w:rPr>
      </w:pPr>
    </w:p>
    <w:p w:rsidR="00E739BC" w:rsidRDefault="00FA60E1" w:rsidP="00E739BC">
      <w:pPr>
        <w:pStyle w:val="ListParagraph"/>
        <w:ind w:left="0"/>
        <w:rPr>
          <w:rFonts w:asciiTheme="minorHAnsi" w:hAnsiTheme="minorHAnsi" w:cstheme="minorHAnsi"/>
        </w:rPr>
      </w:pPr>
      <w:r>
        <w:rPr>
          <w:rFonts w:asciiTheme="minorHAnsi" w:hAnsiTheme="minorHAnsi" w:cstheme="minorHAnsi"/>
        </w:rPr>
        <w:t>In order to achieve transformation we will need to continue to invest in workforce development.</w:t>
      </w:r>
    </w:p>
    <w:p w:rsidR="00E739BC" w:rsidRDefault="00E739BC" w:rsidP="00E739BC">
      <w:pPr>
        <w:pStyle w:val="ListParagraph"/>
        <w:ind w:left="0"/>
        <w:rPr>
          <w:rFonts w:asciiTheme="minorHAnsi" w:hAnsiTheme="minorHAnsi" w:cstheme="minorHAnsi"/>
        </w:rPr>
      </w:pPr>
    </w:p>
    <w:p w:rsidR="00E739BC" w:rsidRDefault="00FF585C" w:rsidP="00E739BC">
      <w:pPr>
        <w:pStyle w:val="ListParagraph"/>
        <w:ind w:left="0"/>
        <w:rPr>
          <w:rFonts w:asciiTheme="minorHAnsi" w:hAnsiTheme="minorHAnsi" w:cstheme="minorHAnsi"/>
        </w:rPr>
      </w:pPr>
      <w:r w:rsidRPr="00FF585C">
        <w:rPr>
          <w:rFonts w:asciiTheme="minorHAnsi" w:hAnsiTheme="minorHAnsi" w:cstheme="minorHAnsi"/>
        </w:rPr>
        <w:t>The BLMK Training Hub will continue to build on the work already underway by supporting Primary Care Networks to develop workforce plans</w:t>
      </w:r>
      <w:r w:rsidR="00E739BC">
        <w:rPr>
          <w:rFonts w:asciiTheme="minorHAnsi" w:hAnsiTheme="minorHAnsi" w:cstheme="minorHAnsi"/>
        </w:rPr>
        <w:t>.</w:t>
      </w:r>
    </w:p>
    <w:p w:rsidR="00E739BC" w:rsidRDefault="00E739BC" w:rsidP="00E739BC">
      <w:pPr>
        <w:pStyle w:val="ListParagraph"/>
        <w:ind w:left="0"/>
        <w:rPr>
          <w:rFonts w:asciiTheme="minorHAnsi" w:hAnsiTheme="minorHAnsi" w:cstheme="minorHAnsi"/>
        </w:rPr>
      </w:pPr>
    </w:p>
    <w:p w:rsidR="00E739BC" w:rsidRDefault="00FF585C" w:rsidP="00E739BC">
      <w:pPr>
        <w:pStyle w:val="ListParagraph"/>
        <w:ind w:left="0"/>
        <w:rPr>
          <w:rFonts w:asciiTheme="minorHAnsi" w:hAnsiTheme="minorHAnsi" w:cstheme="minorHAnsi"/>
        </w:rPr>
      </w:pPr>
      <w:r w:rsidRPr="00FF585C">
        <w:rPr>
          <w:rFonts w:asciiTheme="minorHAnsi" w:hAnsiTheme="minorHAnsi" w:cstheme="minorHAnsi"/>
        </w:rPr>
        <w:t xml:space="preserve">We have undertaken system level workforce modelling.  This facilitates a more accurate assessment of future workforce capability and capacity to ensure the workforce profile for PCNs across BLMK meet the current needs of the local population and forecasted demand over the next 5 years.   </w:t>
      </w:r>
    </w:p>
    <w:p w:rsidR="00E739BC" w:rsidRDefault="00E739BC" w:rsidP="00E739BC">
      <w:pPr>
        <w:pStyle w:val="ListParagraph"/>
        <w:ind w:left="0"/>
        <w:rPr>
          <w:rFonts w:asciiTheme="minorHAnsi" w:hAnsiTheme="minorHAnsi" w:cstheme="minorHAnsi"/>
        </w:rPr>
      </w:pPr>
    </w:p>
    <w:p w:rsidR="00E739BC" w:rsidRDefault="00FF585C" w:rsidP="00E739BC">
      <w:pPr>
        <w:pStyle w:val="ListParagraph"/>
        <w:ind w:left="0"/>
        <w:rPr>
          <w:rFonts w:asciiTheme="minorHAnsi" w:hAnsiTheme="minorHAnsi" w:cstheme="minorHAnsi"/>
        </w:rPr>
      </w:pPr>
      <w:r w:rsidRPr="00FF585C">
        <w:rPr>
          <w:rFonts w:asciiTheme="minorHAnsi" w:hAnsiTheme="minorHAnsi" w:cstheme="minorHAnsi"/>
        </w:rPr>
        <w:t xml:space="preserve">Social prescribing is in place across BLMK and we are committed to further expanding the offer, to </w:t>
      </w:r>
      <w:r w:rsidR="00FA60E1">
        <w:rPr>
          <w:rFonts w:asciiTheme="minorHAnsi" w:hAnsiTheme="minorHAnsi" w:cstheme="minorHAnsi"/>
        </w:rPr>
        <w:t>incorporate Social Prescribing Link W</w:t>
      </w:r>
      <w:r w:rsidRPr="00FF585C">
        <w:rPr>
          <w:rFonts w:asciiTheme="minorHAnsi" w:hAnsiTheme="minorHAnsi" w:cstheme="minorHAnsi"/>
        </w:rPr>
        <w:t>orkers</w:t>
      </w:r>
      <w:r w:rsidR="00FA60E1">
        <w:rPr>
          <w:rFonts w:asciiTheme="minorHAnsi" w:hAnsiTheme="minorHAnsi" w:cstheme="minorHAnsi"/>
        </w:rPr>
        <w:t xml:space="preserve"> in line with NHS England’s role reimbursement scheme. This will enable people to be linked</w:t>
      </w:r>
      <w:r w:rsidRPr="00FF585C">
        <w:rPr>
          <w:rFonts w:asciiTheme="minorHAnsi" w:hAnsiTheme="minorHAnsi" w:cstheme="minorHAnsi"/>
        </w:rPr>
        <w:t xml:space="preserve"> to local groups, activities and new hobbies. Individuals will have support tailored to their needs, ranging from very regular, intensive support to single-contact interventions.</w:t>
      </w:r>
    </w:p>
    <w:p w:rsidR="00E739BC" w:rsidRDefault="00E739BC" w:rsidP="00E739BC">
      <w:pPr>
        <w:pStyle w:val="ListParagraph"/>
        <w:ind w:left="0"/>
        <w:rPr>
          <w:rFonts w:asciiTheme="minorHAnsi" w:hAnsiTheme="minorHAnsi" w:cstheme="minorHAnsi"/>
        </w:rPr>
      </w:pPr>
    </w:p>
    <w:p w:rsidR="003A7DC9" w:rsidRDefault="003A7DC9" w:rsidP="00E739BC">
      <w:pPr>
        <w:pStyle w:val="ListParagraph"/>
        <w:ind w:left="0"/>
        <w:rPr>
          <w:rFonts w:asciiTheme="minorHAnsi" w:hAnsiTheme="minorHAnsi" w:cstheme="minorHAnsi"/>
        </w:rPr>
      </w:pPr>
      <w:r w:rsidRPr="003A7DC9">
        <w:rPr>
          <w:rFonts w:asciiTheme="minorHAnsi" w:hAnsiTheme="minorHAnsi" w:cstheme="minorHAnsi"/>
        </w:rPr>
        <w:t>High Intensity User Programmes are an integral element of providing enhanced support to people with complex needs across BLMK. Each place has initially prioritised different cohorts – and ‘place’ models will evolve and be developed through shared learning across primary care networks, place and at ICS level.</w:t>
      </w:r>
    </w:p>
    <w:p w:rsidR="00E739BC" w:rsidRPr="00E739BC" w:rsidRDefault="00E739BC" w:rsidP="00E739BC">
      <w:pPr>
        <w:pStyle w:val="ListParagraph"/>
        <w:ind w:left="0"/>
        <w:rPr>
          <w:rFonts w:asciiTheme="minorHAnsi" w:hAnsiTheme="minorHAnsi" w:cstheme="minorHAnsi"/>
          <w:lang w:val="en-US"/>
        </w:rPr>
      </w:pPr>
    </w:p>
    <w:p w:rsidR="00F21010" w:rsidRDefault="00F21010" w:rsidP="00A874A5">
      <w:pPr>
        <w:pStyle w:val="ListParagraph"/>
        <w:spacing w:before="120" w:after="120"/>
        <w:ind w:left="0"/>
        <w:contextualSpacing w:val="0"/>
        <w:rPr>
          <w:rFonts w:asciiTheme="minorHAnsi" w:eastAsia="Times New Roman" w:hAnsiTheme="minorHAnsi" w:cstheme="minorHAnsi"/>
          <w:color w:val="auto"/>
          <w:lang w:eastAsia="en-GB"/>
        </w:rPr>
      </w:pPr>
      <w:r w:rsidRPr="00F21010">
        <w:rPr>
          <w:rFonts w:asciiTheme="minorHAnsi" w:eastAsia="Times New Roman" w:hAnsiTheme="minorHAnsi" w:cstheme="minorHAnsi"/>
          <w:color w:val="auto"/>
          <w:lang w:eastAsia="en-GB"/>
        </w:rPr>
        <w:t xml:space="preserve">BLMK has developed and is now adopting a </w:t>
      </w:r>
      <w:r w:rsidR="00FA60E1">
        <w:rPr>
          <w:rFonts w:asciiTheme="minorHAnsi" w:eastAsia="Times New Roman" w:hAnsiTheme="minorHAnsi" w:cstheme="minorHAnsi"/>
          <w:color w:val="auto"/>
          <w:lang w:eastAsia="en-GB"/>
        </w:rPr>
        <w:t>‘</w:t>
      </w:r>
      <w:r w:rsidRPr="00F21010">
        <w:rPr>
          <w:rFonts w:asciiTheme="minorHAnsi" w:eastAsia="Times New Roman" w:hAnsiTheme="minorHAnsi" w:cstheme="minorHAnsi"/>
          <w:color w:val="auto"/>
          <w:lang w:eastAsia="en-GB"/>
        </w:rPr>
        <w:t>house of care</w:t>
      </w:r>
      <w:r w:rsidR="00FA60E1">
        <w:rPr>
          <w:rFonts w:asciiTheme="minorHAnsi" w:eastAsia="Times New Roman" w:hAnsiTheme="minorHAnsi" w:cstheme="minorHAnsi"/>
          <w:color w:val="auto"/>
          <w:lang w:eastAsia="en-GB"/>
        </w:rPr>
        <w:t>’</w:t>
      </w:r>
      <w:r w:rsidRPr="00F21010">
        <w:rPr>
          <w:rFonts w:asciiTheme="minorHAnsi" w:eastAsia="Times New Roman" w:hAnsiTheme="minorHAnsi" w:cstheme="minorHAnsi"/>
          <w:color w:val="auto"/>
          <w:lang w:eastAsia="en-GB"/>
        </w:rPr>
        <w:t xml:space="preserve"> approach, which provides a standardised framework for each ‘place’ to develop local models of care; ensuring key components of care feature in all models and are aligned to the aspirations of our Primary Care Networks.</w:t>
      </w:r>
    </w:p>
    <w:p w:rsidR="00A874A5" w:rsidRDefault="00FF585C" w:rsidP="00A874A5">
      <w:pPr>
        <w:pStyle w:val="ListParagraph"/>
        <w:spacing w:before="120" w:after="120"/>
        <w:ind w:left="0"/>
        <w:contextualSpacing w:val="0"/>
        <w:rPr>
          <w:rFonts w:asciiTheme="minorHAnsi" w:eastAsia="Times New Roman" w:hAnsiTheme="minorHAnsi" w:cstheme="minorHAnsi"/>
          <w:color w:val="auto"/>
          <w:lang w:eastAsia="en-GB"/>
        </w:rPr>
      </w:pPr>
      <w:r>
        <w:rPr>
          <w:rFonts w:asciiTheme="minorHAnsi" w:eastAsia="Times New Roman" w:hAnsiTheme="minorHAnsi" w:cstheme="minorHAnsi"/>
          <w:color w:val="auto"/>
          <w:lang w:eastAsia="en-GB"/>
        </w:rPr>
        <w:lastRenderedPageBreak/>
        <w:t xml:space="preserve">Work </w:t>
      </w:r>
      <w:r w:rsidR="00A874A5" w:rsidRPr="008E028D">
        <w:rPr>
          <w:rFonts w:asciiTheme="minorHAnsi" w:eastAsia="Times New Roman" w:hAnsiTheme="minorHAnsi" w:cstheme="minorHAnsi"/>
          <w:color w:val="auto"/>
          <w:lang w:eastAsia="en-GB"/>
        </w:rPr>
        <w:t xml:space="preserve">is underway to align care and nursing homes with emerging PCNs. Primary Care Investment Scheme funding has been used to provide care home visiting/elderly frail visiting services in many areas of BLMK.  </w:t>
      </w:r>
    </w:p>
    <w:p w:rsidR="00F21010" w:rsidRDefault="00F21010" w:rsidP="00A874A5">
      <w:pPr>
        <w:pStyle w:val="ListParagraph"/>
        <w:spacing w:before="120" w:after="120"/>
        <w:ind w:left="0"/>
        <w:contextualSpacing w:val="0"/>
        <w:rPr>
          <w:rFonts w:asciiTheme="minorHAnsi" w:eastAsia="Times New Roman" w:hAnsiTheme="minorHAnsi" w:cstheme="minorHAnsi"/>
          <w:color w:val="auto"/>
          <w:lang w:eastAsia="en-GB"/>
        </w:rPr>
      </w:pPr>
      <w:r w:rsidRPr="00F21010">
        <w:rPr>
          <w:rFonts w:asciiTheme="minorHAnsi" w:eastAsia="Times New Roman" w:hAnsiTheme="minorHAnsi" w:cstheme="minorHAnsi"/>
          <w:color w:val="auto"/>
          <w:lang w:eastAsia="en-GB"/>
        </w:rPr>
        <w:t xml:space="preserve">A programme is underway to develop information sharing with care homes across BLMK, including the piloting of </w:t>
      </w:r>
      <w:proofErr w:type="spellStart"/>
      <w:r w:rsidRPr="00F21010">
        <w:rPr>
          <w:rFonts w:asciiTheme="minorHAnsi" w:eastAsia="Times New Roman" w:hAnsiTheme="minorHAnsi" w:cstheme="minorHAnsi"/>
          <w:color w:val="auto"/>
          <w:lang w:eastAsia="en-GB"/>
        </w:rPr>
        <w:t>SystmOne</w:t>
      </w:r>
      <w:proofErr w:type="spellEnd"/>
      <w:r w:rsidRPr="00F21010">
        <w:rPr>
          <w:rFonts w:asciiTheme="minorHAnsi" w:eastAsia="Times New Roman" w:hAnsiTheme="minorHAnsi" w:cstheme="minorHAnsi"/>
          <w:color w:val="auto"/>
          <w:lang w:eastAsia="en-GB"/>
        </w:rPr>
        <w:t xml:space="preserve"> access to allow access to the same record as primary care/community services/local hospices.</w:t>
      </w:r>
      <w:r w:rsidR="003A7DC9">
        <w:rPr>
          <w:rFonts w:asciiTheme="minorHAnsi" w:eastAsia="Times New Roman" w:hAnsiTheme="minorHAnsi" w:cstheme="minorHAnsi"/>
          <w:color w:val="auto"/>
          <w:lang w:eastAsia="en-GB"/>
        </w:rPr>
        <w:t xml:space="preserve"> </w:t>
      </w:r>
      <w:r w:rsidRPr="00F21010">
        <w:rPr>
          <w:rFonts w:asciiTheme="minorHAnsi" w:eastAsia="Times New Roman" w:hAnsiTheme="minorHAnsi" w:cstheme="minorHAnsi"/>
          <w:color w:val="auto"/>
          <w:lang w:eastAsia="en-GB"/>
        </w:rPr>
        <w:t xml:space="preserve">A remote monitoring solution has been successfully piloted across a number of BLMK care homes with support from the community-based Complex Care Team and </w:t>
      </w:r>
      <w:proofErr w:type="gramStart"/>
      <w:r w:rsidRPr="00F21010">
        <w:rPr>
          <w:rFonts w:asciiTheme="minorHAnsi" w:eastAsia="Times New Roman" w:hAnsiTheme="minorHAnsi" w:cstheme="minorHAnsi"/>
          <w:color w:val="auto"/>
          <w:lang w:eastAsia="en-GB"/>
        </w:rPr>
        <w:t>GPs,</w:t>
      </w:r>
      <w:proofErr w:type="gramEnd"/>
      <w:r w:rsidRPr="00F21010">
        <w:rPr>
          <w:rFonts w:asciiTheme="minorHAnsi" w:eastAsia="Times New Roman" w:hAnsiTheme="minorHAnsi" w:cstheme="minorHAnsi"/>
          <w:color w:val="auto"/>
          <w:lang w:eastAsia="en-GB"/>
        </w:rPr>
        <w:t xml:space="preserve"> this has helped reduce the number of ambulance call outs and admissions from these care homes. Further rollout of remote monitoring across BLMK is now planned.</w:t>
      </w:r>
    </w:p>
    <w:p w:rsidR="00F21010" w:rsidRDefault="00F21010" w:rsidP="00F21010">
      <w:pPr>
        <w:pStyle w:val="ListParagraph"/>
        <w:ind w:left="0"/>
        <w:rPr>
          <w:rFonts w:asciiTheme="minorHAnsi" w:eastAsia="Times New Roman" w:hAnsiTheme="minorHAnsi" w:cstheme="minorHAnsi"/>
          <w:color w:val="auto"/>
          <w:lang w:eastAsia="en-GB"/>
        </w:rPr>
      </w:pPr>
      <w:r w:rsidRPr="00F21010">
        <w:rPr>
          <w:rFonts w:asciiTheme="minorHAnsi" w:eastAsia="Times New Roman" w:hAnsiTheme="minorHAnsi" w:cstheme="minorHAnsi"/>
          <w:color w:val="auto"/>
          <w:lang w:eastAsia="en-GB"/>
        </w:rPr>
        <w:t>An End of life transformation programme is currently underway, which includes:</w:t>
      </w:r>
    </w:p>
    <w:p w:rsidR="006A0B99" w:rsidRPr="00F21010" w:rsidRDefault="006A0B99" w:rsidP="00F21010">
      <w:pPr>
        <w:pStyle w:val="ListParagraph"/>
        <w:ind w:left="0"/>
        <w:rPr>
          <w:rFonts w:asciiTheme="minorHAnsi" w:eastAsia="Times New Roman" w:hAnsiTheme="minorHAnsi" w:cstheme="minorHAnsi"/>
          <w:color w:val="auto"/>
          <w:lang w:eastAsia="en-GB"/>
        </w:rPr>
      </w:pPr>
    </w:p>
    <w:p w:rsidR="00F21010" w:rsidRPr="00F21010" w:rsidRDefault="00F21010" w:rsidP="00D97A97">
      <w:pPr>
        <w:pStyle w:val="ListParagraph"/>
        <w:numPr>
          <w:ilvl w:val="0"/>
          <w:numId w:val="80"/>
        </w:numPr>
        <w:spacing w:line="240" w:lineRule="auto"/>
        <w:rPr>
          <w:rFonts w:asciiTheme="minorHAnsi" w:eastAsia="Times New Roman" w:hAnsiTheme="minorHAnsi" w:cstheme="minorHAnsi"/>
          <w:color w:val="auto"/>
          <w:lang w:eastAsia="en-GB"/>
        </w:rPr>
      </w:pPr>
      <w:r w:rsidRPr="00F21010">
        <w:rPr>
          <w:rFonts w:asciiTheme="minorHAnsi" w:eastAsia="Times New Roman" w:hAnsiTheme="minorHAnsi" w:cstheme="minorHAnsi"/>
          <w:color w:val="auto"/>
          <w:lang w:eastAsia="en-GB"/>
        </w:rPr>
        <w:t>Focus on advanced care planning in Primary Care – training and education around good conversations with people</w:t>
      </w:r>
    </w:p>
    <w:p w:rsidR="00F21010" w:rsidRPr="00F21010" w:rsidRDefault="00F21010" w:rsidP="00D97A97">
      <w:pPr>
        <w:pStyle w:val="ListParagraph"/>
        <w:numPr>
          <w:ilvl w:val="0"/>
          <w:numId w:val="80"/>
        </w:numPr>
        <w:spacing w:line="240" w:lineRule="auto"/>
        <w:rPr>
          <w:rFonts w:asciiTheme="minorHAnsi" w:eastAsia="Times New Roman" w:hAnsiTheme="minorHAnsi" w:cstheme="minorHAnsi"/>
          <w:color w:val="auto"/>
          <w:lang w:eastAsia="en-GB"/>
        </w:rPr>
      </w:pPr>
      <w:r w:rsidRPr="00F21010">
        <w:rPr>
          <w:rFonts w:asciiTheme="minorHAnsi" w:eastAsia="Times New Roman" w:hAnsiTheme="minorHAnsi" w:cstheme="minorHAnsi"/>
          <w:color w:val="auto"/>
          <w:lang w:eastAsia="en-GB"/>
        </w:rPr>
        <w:t>To identify more people who are in last year of life (with long term conditions)</w:t>
      </w:r>
    </w:p>
    <w:p w:rsidR="00F21010" w:rsidRDefault="00F21010" w:rsidP="00D97A97">
      <w:pPr>
        <w:pStyle w:val="ListParagraph"/>
        <w:numPr>
          <w:ilvl w:val="0"/>
          <w:numId w:val="80"/>
        </w:numPr>
        <w:spacing w:after="0" w:line="240" w:lineRule="auto"/>
        <w:contextualSpacing w:val="0"/>
        <w:rPr>
          <w:rFonts w:asciiTheme="minorHAnsi" w:eastAsia="Times New Roman" w:hAnsiTheme="minorHAnsi" w:cstheme="minorHAnsi"/>
          <w:color w:val="auto"/>
          <w:lang w:eastAsia="en-GB"/>
        </w:rPr>
      </w:pPr>
      <w:r w:rsidRPr="00F21010">
        <w:rPr>
          <w:rFonts w:asciiTheme="minorHAnsi" w:eastAsia="Times New Roman" w:hAnsiTheme="minorHAnsi" w:cstheme="minorHAnsi"/>
          <w:color w:val="auto"/>
          <w:lang w:eastAsia="en-GB"/>
        </w:rPr>
        <w:t xml:space="preserve">Implementing </w:t>
      </w:r>
      <w:proofErr w:type="spellStart"/>
      <w:r w:rsidRPr="00F21010">
        <w:rPr>
          <w:rFonts w:asciiTheme="minorHAnsi" w:eastAsia="Times New Roman" w:hAnsiTheme="minorHAnsi" w:cstheme="minorHAnsi"/>
          <w:color w:val="auto"/>
          <w:lang w:eastAsia="en-GB"/>
        </w:rPr>
        <w:t>EPaCCS</w:t>
      </w:r>
      <w:proofErr w:type="spellEnd"/>
      <w:r w:rsidRPr="00F21010">
        <w:rPr>
          <w:rFonts w:asciiTheme="minorHAnsi" w:eastAsia="Times New Roman" w:hAnsiTheme="minorHAnsi" w:cstheme="minorHAnsi"/>
          <w:color w:val="auto"/>
          <w:lang w:eastAsia="en-GB"/>
        </w:rPr>
        <w:t xml:space="preserve"> (Electronic Palliative Care Co-ordination system)</w:t>
      </w:r>
    </w:p>
    <w:p w:rsidR="00A8479F" w:rsidRDefault="00A8479F" w:rsidP="00A8479F">
      <w:pPr>
        <w:spacing w:before="0" w:after="0"/>
        <w:ind w:left="0"/>
        <w:rPr>
          <w:rFonts w:asciiTheme="minorHAnsi" w:hAnsiTheme="minorHAnsi" w:cstheme="minorHAnsi"/>
          <w:color w:val="000000" w:themeColor="text1"/>
          <w:sz w:val="22"/>
        </w:rPr>
      </w:pPr>
    </w:p>
    <w:p w:rsidR="00A874A5" w:rsidRPr="003A7DC9" w:rsidRDefault="003A7DC9" w:rsidP="00A8479F">
      <w:pPr>
        <w:spacing w:before="0" w:after="0"/>
        <w:ind w:left="0"/>
        <w:rPr>
          <w:rFonts w:asciiTheme="minorHAnsi" w:hAnsiTheme="minorHAnsi" w:cstheme="minorHAnsi"/>
          <w:color w:val="000000" w:themeColor="text1"/>
          <w:sz w:val="22"/>
        </w:rPr>
      </w:pPr>
      <w:r>
        <w:rPr>
          <w:rFonts w:asciiTheme="minorHAnsi" w:hAnsiTheme="minorHAnsi" w:cstheme="minorHAnsi"/>
          <w:color w:val="000000" w:themeColor="text1"/>
          <w:sz w:val="22"/>
        </w:rPr>
        <w:t xml:space="preserve">BLMK will continue to </w:t>
      </w:r>
      <w:r w:rsidR="00A874A5" w:rsidRPr="00A874A5">
        <w:rPr>
          <w:rFonts w:asciiTheme="minorHAnsi" w:hAnsiTheme="minorHAnsi" w:cstheme="minorHAnsi"/>
          <w:color w:val="000000" w:themeColor="text1"/>
          <w:sz w:val="22"/>
        </w:rPr>
        <w:t xml:space="preserve">deliver the </w:t>
      </w:r>
      <w:r>
        <w:rPr>
          <w:rFonts w:asciiTheme="minorHAnsi" w:hAnsiTheme="minorHAnsi" w:cstheme="minorHAnsi"/>
          <w:bCs/>
          <w:color w:val="000000" w:themeColor="text1"/>
          <w:sz w:val="22"/>
        </w:rPr>
        <w:t>Personalisation programme</w:t>
      </w:r>
      <w:r>
        <w:rPr>
          <w:rFonts w:asciiTheme="minorHAnsi" w:hAnsiTheme="minorHAnsi" w:cstheme="minorHAnsi"/>
          <w:color w:val="000000" w:themeColor="text1"/>
          <w:sz w:val="22"/>
        </w:rPr>
        <w:t xml:space="preserve"> ensuring</w:t>
      </w:r>
      <w:r w:rsidR="00A874A5" w:rsidRPr="00A874A5">
        <w:rPr>
          <w:rFonts w:asciiTheme="minorHAnsi" w:hAnsiTheme="minorHAnsi" w:cstheme="minorHAnsi"/>
          <w:color w:val="000000" w:themeColor="text1"/>
          <w:sz w:val="22"/>
        </w:rPr>
        <w:t xml:space="preserve"> people have choice and control over decisions that affect their own health and wellbeing within a system that harnesses the expertise, capacity and potential of people, families and communities in delivering better outcomes and reducing health inequalities.</w:t>
      </w:r>
      <w:r>
        <w:rPr>
          <w:rFonts w:asciiTheme="minorHAnsi" w:hAnsiTheme="minorHAnsi" w:cstheme="minorHAnsi"/>
          <w:color w:val="000000" w:themeColor="text1"/>
          <w:sz w:val="22"/>
        </w:rPr>
        <w:t xml:space="preserve"> </w:t>
      </w:r>
      <w:r w:rsidR="00F21010" w:rsidRPr="00E739BC">
        <w:rPr>
          <w:rFonts w:asciiTheme="minorHAnsi" w:hAnsiTheme="minorHAnsi" w:cstheme="minorHAnsi"/>
          <w:color w:val="000000" w:themeColor="text1"/>
          <w:sz w:val="22"/>
        </w:rPr>
        <w:t>Shared Decision making training will be rolled-out to include primary care as we seek to ensure the approach is business as usual going forward.</w:t>
      </w:r>
    </w:p>
    <w:p w:rsidR="00F21010" w:rsidRDefault="00F21010" w:rsidP="00A874A5">
      <w:pPr>
        <w:keepNext w:val="0"/>
        <w:keepLines w:val="0"/>
        <w:widowControl/>
        <w:spacing w:before="0" w:after="0" w:line="240" w:lineRule="auto"/>
        <w:ind w:left="0"/>
        <w:rPr>
          <w:rFonts w:asciiTheme="minorHAnsi" w:hAnsiTheme="minorHAnsi" w:cstheme="minorHAnsi"/>
          <w:color w:val="auto"/>
          <w:sz w:val="22"/>
        </w:rPr>
      </w:pPr>
      <w:r>
        <w:rPr>
          <w:rFonts w:asciiTheme="minorHAnsi" w:hAnsiTheme="minorHAnsi" w:cstheme="minorHAnsi"/>
          <w:color w:val="auto"/>
          <w:sz w:val="22"/>
        </w:rPr>
        <w:t xml:space="preserve">Digital, workforce and estates strategies are our key enablers to support delivery of the new model of primary care sustainably for our changing and growing population. </w:t>
      </w:r>
    </w:p>
    <w:p w:rsidR="00F21010" w:rsidRDefault="00F21010" w:rsidP="00A874A5">
      <w:pPr>
        <w:keepNext w:val="0"/>
        <w:keepLines w:val="0"/>
        <w:widowControl/>
        <w:spacing w:before="0" w:after="0" w:line="240" w:lineRule="auto"/>
        <w:ind w:left="0"/>
        <w:rPr>
          <w:rFonts w:asciiTheme="minorHAnsi" w:hAnsiTheme="minorHAnsi" w:cstheme="minorHAnsi"/>
          <w:color w:val="auto"/>
          <w:sz w:val="22"/>
        </w:rPr>
      </w:pPr>
    </w:p>
    <w:p w:rsidR="009255B9" w:rsidRDefault="009255B9" w:rsidP="009255B9">
      <w:pPr>
        <w:ind w:left="0"/>
        <w:jc w:val="both"/>
        <w:rPr>
          <w:rFonts w:asciiTheme="minorHAnsi" w:hAnsiTheme="minorHAnsi" w:cstheme="minorHAnsi"/>
          <w:sz w:val="22"/>
        </w:rPr>
      </w:pPr>
      <w:r>
        <w:rPr>
          <w:rFonts w:asciiTheme="minorHAnsi" w:hAnsiTheme="minorHAnsi" w:cstheme="minorHAnsi"/>
          <w:sz w:val="22"/>
        </w:rPr>
        <w:t>All of the GP Forward View initiatives currently ongoing across BLMK</w:t>
      </w:r>
      <w:r w:rsidR="005E5115">
        <w:rPr>
          <w:rFonts w:asciiTheme="minorHAnsi" w:hAnsiTheme="minorHAnsi" w:cstheme="minorHAnsi"/>
          <w:sz w:val="22"/>
        </w:rPr>
        <w:t>, as described within this document,</w:t>
      </w:r>
      <w:r>
        <w:rPr>
          <w:rFonts w:asciiTheme="minorHAnsi" w:hAnsiTheme="minorHAnsi" w:cstheme="minorHAnsi"/>
          <w:sz w:val="22"/>
        </w:rPr>
        <w:t xml:space="preserve"> will support the delivery of our wider primary care strategy:</w:t>
      </w:r>
    </w:p>
    <w:p w:rsidR="00A874A5" w:rsidRPr="009255B9" w:rsidRDefault="009255B9" w:rsidP="00D97A97">
      <w:pPr>
        <w:pStyle w:val="ListParagraph"/>
        <w:numPr>
          <w:ilvl w:val="0"/>
          <w:numId w:val="69"/>
        </w:numPr>
        <w:jc w:val="both"/>
        <w:rPr>
          <w:rFonts w:asciiTheme="minorHAnsi" w:hAnsiTheme="minorHAnsi" w:cstheme="minorHAnsi"/>
        </w:rPr>
      </w:pPr>
      <w:r w:rsidRPr="009255B9">
        <w:rPr>
          <w:rFonts w:asciiTheme="minorHAnsi" w:hAnsiTheme="minorHAnsi" w:cstheme="minorHAnsi"/>
        </w:rPr>
        <w:t>Practice resilience</w:t>
      </w:r>
    </w:p>
    <w:p w:rsidR="009255B9" w:rsidRPr="009255B9" w:rsidRDefault="009255B9" w:rsidP="00D97A97">
      <w:pPr>
        <w:pStyle w:val="ListParagraph"/>
        <w:numPr>
          <w:ilvl w:val="0"/>
          <w:numId w:val="69"/>
        </w:numPr>
        <w:jc w:val="both"/>
        <w:rPr>
          <w:rFonts w:asciiTheme="minorHAnsi" w:hAnsiTheme="minorHAnsi" w:cstheme="minorHAnsi"/>
        </w:rPr>
      </w:pPr>
      <w:r w:rsidRPr="009255B9">
        <w:rPr>
          <w:rFonts w:asciiTheme="minorHAnsi" w:hAnsiTheme="minorHAnsi" w:cstheme="minorHAnsi"/>
        </w:rPr>
        <w:t>GP retention</w:t>
      </w:r>
    </w:p>
    <w:p w:rsidR="009255B9" w:rsidRPr="009255B9" w:rsidRDefault="009255B9" w:rsidP="00D97A97">
      <w:pPr>
        <w:pStyle w:val="ListParagraph"/>
        <w:numPr>
          <w:ilvl w:val="0"/>
          <w:numId w:val="69"/>
        </w:numPr>
        <w:jc w:val="both"/>
        <w:rPr>
          <w:rFonts w:asciiTheme="minorHAnsi" w:hAnsiTheme="minorHAnsi" w:cstheme="minorHAnsi"/>
        </w:rPr>
      </w:pPr>
      <w:r w:rsidRPr="009255B9">
        <w:rPr>
          <w:rFonts w:asciiTheme="minorHAnsi" w:hAnsiTheme="minorHAnsi" w:cstheme="minorHAnsi"/>
        </w:rPr>
        <w:t>Reception and clerical training (to increase time for care)</w:t>
      </w:r>
    </w:p>
    <w:p w:rsidR="009255B9" w:rsidRPr="009255B9" w:rsidRDefault="009255B9" w:rsidP="00D97A97">
      <w:pPr>
        <w:pStyle w:val="ListParagraph"/>
        <w:numPr>
          <w:ilvl w:val="0"/>
          <w:numId w:val="69"/>
        </w:numPr>
        <w:jc w:val="both"/>
        <w:rPr>
          <w:rFonts w:asciiTheme="minorHAnsi" w:hAnsiTheme="minorHAnsi" w:cstheme="minorHAnsi"/>
        </w:rPr>
      </w:pPr>
      <w:r w:rsidRPr="009255B9">
        <w:rPr>
          <w:rFonts w:asciiTheme="minorHAnsi" w:hAnsiTheme="minorHAnsi" w:cstheme="minorHAnsi"/>
        </w:rPr>
        <w:t>Online consultations</w:t>
      </w:r>
    </w:p>
    <w:p w:rsidR="009255B9" w:rsidRPr="009255B9" w:rsidRDefault="009255B9" w:rsidP="00D97A97">
      <w:pPr>
        <w:pStyle w:val="ListParagraph"/>
        <w:numPr>
          <w:ilvl w:val="0"/>
          <w:numId w:val="69"/>
        </w:numPr>
        <w:jc w:val="both"/>
        <w:rPr>
          <w:rFonts w:asciiTheme="minorHAnsi" w:hAnsiTheme="minorHAnsi" w:cstheme="minorHAnsi"/>
        </w:rPr>
      </w:pPr>
      <w:r w:rsidRPr="009255B9">
        <w:rPr>
          <w:rFonts w:asciiTheme="minorHAnsi" w:hAnsiTheme="minorHAnsi" w:cstheme="minorHAnsi"/>
        </w:rPr>
        <w:t>Practice nursing development</w:t>
      </w:r>
    </w:p>
    <w:p w:rsidR="009255B9" w:rsidRPr="00F3541A" w:rsidRDefault="009255B9" w:rsidP="009255B9">
      <w:pPr>
        <w:ind w:left="0"/>
        <w:jc w:val="both"/>
        <w:rPr>
          <w:rFonts w:asciiTheme="minorHAnsi" w:hAnsiTheme="minorHAnsi" w:cstheme="minorHAnsi"/>
          <w:sz w:val="22"/>
        </w:rPr>
      </w:pPr>
    </w:p>
    <w:p w:rsidR="00A874A5" w:rsidRDefault="00A874A5" w:rsidP="00A874A5"/>
    <w:p w:rsidR="00A3635D" w:rsidRPr="003622D6" w:rsidRDefault="00A3635D">
      <w:pPr>
        <w:keepNext w:val="0"/>
        <w:keepLines w:val="0"/>
        <w:widowControl/>
        <w:spacing w:before="0" w:after="0" w:line="240" w:lineRule="auto"/>
        <w:ind w:left="0"/>
        <w:rPr>
          <w:rFonts w:asciiTheme="minorHAnsi" w:hAnsiTheme="minorHAnsi" w:cstheme="minorHAnsi"/>
        </w:rPr>
      </w:pPr>
      <w:r w:rsidRPr="003622D6">
        <w:rPr>
          <w:rFonts w:asciiTheme="minorHAnsi" w:hAnsiTheme="minorHAnsi" w:cstheme="minorHAnsi"/>
        </w:rPr>
        <w:br w:type="page"/>
      </w:r>
    </w:p>
    <w:p w:rsidR="00A3635D" w:rsidRPr="003622D6" w:rsidRDefault="00A3635D" w:rsidP="00A3635D">
      <w:pPr>
        <w:pStyle w:val="Heading1"/>
        <w:rPr>
          <w:rFonts w:asciiTheme="minorHAnsi" w:hAnsiTheme="minorHAnsi" w:cstheme="minorHAnsi"/>
        </w:rPr>
      </w:pPr>
      <w:bookmarkStart w:id="4" w:name="_Toc11925682"/>
      <w:bookmarkStart w:id="5" w:name="_Toc5188826"/>
      <w:r w:rsidRPr="003622D6">
        <w:rPr>
          <w:rFonts w:asciiTheme="minorHAnsi" w:hAnsiTheme="minorHAnsi" w:cstheme="minorHAnsi"/>
        </w:rPr>
        <w:lastRenderedPageBreak/>
        <w:t>Vision</w:t>
      </w:r>
      <w:bookmarkEnd w:id="4"/>
    </w:p>
    <w:p w:rsidR="00595293" w:rsidRPr="000B6D6B" w:rsidRDefault="00595293" w:rsidP="00D97A97">
      <w:pPr>
        <w:pStyle w:val="Heading2"/>
        <w:numPr>
          <w:ilvl w:val="1"/>
          <w:numId w:val="92"/>
        </w:numPr>
        <w:rPr>
          <w:rFonts w:asciiTheme="minorHAnsi" w:hAnsiTheme="minorHAnsi" w:cstheme="minorHAnsi"/>
        </w:rPr>
      </w:pPr>
      <w:bookmarkStart w:id="6" w:name="_Toc11925683"/>
      <w:r w:rsidRPr="000B6D6B">
        <w:rPr>
          <w:rFonts w:asciiTheme="minorHAnsi" w:hAnsiTheme="minorHAnsi" w:cstheme="minorHAnsi"/>
        </w:rPr>
        <w:t>Context</w:t>
      </w:r>
      <w:bookmarkEnd w:id="6"/>
      <w:r w:rsidRPr="000B6D6B">
        <w:rPr>
          <w:rFonts w:asciiTheme="minorHAnsi" w:hAnsiTheme="minorHAnsi" w:cstheme="minorHAnsi"/>
        </w:rPr>
        <w:t xml:space="preserve"> </w:t>
      </w:r>
    </w:p>
    <w:p w:rsidR="00625EF8" w:rsidRPr="00625EF8" w:rsidRDefault="00625EF8" w:rsidP="00625EF8">
      <w:pPr>
        <w:ind w:left="0"/>
        <w:jc w:val="both"/>
        <w:rPr>
          <w:rFonts w:asciiTheme="minorHAnsi" w:hAnsiTheme="minorHAnsi" w:cstheme="minorHAnsi"/>
          <w:b/>
          <w:sz w:val="22"/>
        </w:rPr>
      </w:pPr>
      <w:r w:rsidRPr="00625EF8">
        <w:rPr>
          <w:rFonts w:asciiTheme="minorHAnsi" w:hAnsiTheme="minorHAnsi" w:cstheme="minorHAnsi"/>
          <w:b/>
          <w:sz w:val="22"/>
        </w:rPr>
        <w:t xml:space="preserve">Definition of primary care </w:t>
      </w:r>
    </w:p>
    <w:p w:rsidR="00CD5199" w:rsidRDefault="00486E07" w:rsidP="00625EF8">
      <w:pPr>
        <w:ind w:left="0"/>
        <w:jc w:val="both"/>
        <w:rPr>
          <w:rFonts w:asciiTheme="minorHAnsi" w:hAnsiTheme="minorHAnsi" w:cstheme="minorHAnsi"/>
          <w:sz w:val="22"/>
        </w:rPr>
      </w:pPr>
      <w:r>
        <w:rPr>
          <w:rFonts w:asciiTheme="minorHAnsi" w:hAnsiTheme="minorHAnsi" w:cstheme="minorHAnsi"/>
          <w:sz w:val="22"/>
        </w:rPr>
        <w:t>‘</w:t>
      </w:r>
      <w:r w:rsidR="00625EF8" w:rsidRPr="00625EF8">
        <w:rPr>
          <w:rFonts w:asciiTheme="minorHAnsi" w:hAnsiTheme="minorHAnsi" w:cstheme="minorHAnsi"/>
          <w:i/>
          <w:sz w:val="22"/>
        </w:rPr>
        <w:t>Primary care is the day-to-day healthcare available in every local area and the first place people go when they need health advice or treatment. Primary care services are much broader than just GP practice services (Primary Medical Care). An effective primary care system requires close working with community, mental, secondary, social and voluntary care services. Throughout this document when we refer to primary care we mean the whole system as described above’</w:t>
      </w:r>
      <w:r w:rsidR="00625EF8" w:rsidRPr="00625EF8">
        <w:rPr>
          <w:rFonts w:asciiTheme="minorHAnsi" w:hAnsiTheme="minorHAnsi" w:cstheme="minorHAnsi"/>
          <w:sz w:val="22"/>
        </w:rPr>
        <w:t>.</w:t>
      </w:r>
      <w:r w:rsidR="00625EF8">
        <w:rPr>
          <w:rFonts w:asciiTheme="minorHAnsi" w:hAnsiTheme="minorHAnsi" w:cstheme="minorHAnsi"/>
          <w:sz w:val="22"/>
        </w:rPr>
        <w:t xml:space="preserve"> </w:t>
      </w:r>
    </w:p>
    <w:p w:rsidR="00595293" w:rsidRPr="00F3541A" w:rsidRDefault="00595293" w:rsidP="00595293">
      <w:pPr>
        <w:ind w:left="0"/>
        <w:jc w:val="both"/>
        <w:rPr>
          <w:rFonts w:asciiTheme="minorHAnsi" w:hAnsiTheme="minorHAnsi" w:cstheme="minorHAnsi"/>
          <w:sz w:val="22"/>
        </w:rPr>
      </w:pPr>
      <w:r w:rsidRPr="00F3541A">
        <w:rPr>
          <w:rFonts w:asciiTheme="minorHAnsi" w:hAnsiTheme="minorHAnsi" w:cstheme="minorHAnsi"/>
          <w:sz w:val="22"/>
        </w:rPr>
        <w:t>This document sets out the local vision for Primary Care across the Bedfordshire, Luton &amp; Milton Keynes Integrated Care System (BLMK</w:t>
      </w:r>
      <w:proofErr w:type="gramStart"/>
      <w:r w:rsidRPr="00F3541A">
        <w:rPr>
          <w:rFonts w:asciiTheme="minorHAnsi" w:hAnsiTheme="minorHAnsi" w:cstheme="minorHAnsi"/>
          <w:sz w:val="22"/>
        </w:rPr>
        <w:t>:ICS</w:t>
      </w:r>
      <w:proofErr w:type="gramEnd"/>
      <w:r w:rsidRPr="00F3541A">
        <w:rPr>
          <w:rFonts w:asciiTheme="minorHAnsi" w:hAnsiTheme="minorHAnsi" w:cstheme="minorHAnsi"/>
          <w:sz w:val="22"/>
        </w:rPr>
        <w:t>).  It includes details of the local delivery plans, framed at the CCG level, by which we want to realise this vision. It describes how the CCGs will commission services and work with providers to promote illness prevention and to deliver, safe, high quality and sustainable care in the context of the ambitions and commitments outlined within the recently published NHS Long Term Plan (LTP) and other publications including the DHSC mandate.</w:t>
      </w:r>
    </w:p>
    <w:p w:rsidR="00595293" w:rsidRPr="00F3541A" w:rsidRDefault="00595293" w:rsidP="00595293">
      <w:pPr>
        <w:ind w:left="0"/>
        <w:jc w:val="both"/>
        <w:rPr>
          <w:rFonts w:asciiTheme="minorHAnsi" w:hAnsiTheme="minorHAnsi" w:cstheme="minorHAnsi"/>
          <w:sz w:val="22"/>
        </w:rPr>
      </w:pPr>
      <w:r w:rsidRPr="00F3541A">
        <w:rPr>
          <w:rFonts w:asciiTheme="minorHAnsi" w:hAnsiTheme="minorHAnsi" w:cstheme="minorHAnsi"/>
          <w:sz w:val="22"/>
        </w:rPr>
        <w:t xml:space="preserve">The strategy covers the period 2019/20 to 2023/24 and sets out how we will implement specific LTP priorities, ensuring sustainability of and providing support to general practice whilst fulfilling our wider ambition to help our residents to stay well for longer, to direct them to effective sources of support sitting outside the statutory sector and to offer a joined-up service when they receive care from us in community and home settings.  </w:t>
      </w:r>
    </w:p>
    <w:p w:rsidR="00595293" w:rsidRPr="00F3541A" w:rsidRDefault="00595293" w:rsidP="00595293">
      <w:pPr>
        <w:ind w:left="0"/>
        <w:jc w:val="both"/>
        <w:rPr>
          <w:rFonts w:asciiTheme="minorHAnsi" w:hAnsiTheme="minorHAnsi" w:cstheme="minorHAnsi"/>
          <w:sz w:val="22"/>
        </w:rPr>
      </w:pPr>
      <w:r w:rsidRPr="00F3541A">
        <w:rPr>
          <w:rFonts w:asciiTheme="minorHAnsi" w:hAnsiTheme="minorHAnsi" w:cstheme="minorHAnsi"/>
          <w:sz w:val="22"/>
        </w:rPr>
        <w:t xml:space="preserve">Our vision sets out how we will work with and support GPs to address the challenges facing primary and Out of Hospital Care. This will ensure we co-design a resilient, multi-disciplinary and high quality primary care platform to be front and centre in our local communities across BLMK.  GPs will be at the centre of patient care, supporting and directing the provision and co-ordination of high quality medical care and treatment for those that are ill, but also in bringing about improved health and well-being for our population as a whole. Our local plans underpin broader BLMK ICS goals. These goals see local partners commissioning and providing more care in community and home settings, along streamlined care pathways, by making better use of the resources available to us.  </w:t>
      </w:r>
    </w:p>
    <w:p w:rsidR="00595293" w:rsidRPr="00F3541A" w:rsidRDefault="00595293" w:rsidP="00F52F4A">
      <w:pPr>
        <w:pStyle w:val="Heading2"/>
        <w:rPr>
          <w:rFonts w:asciiTheme="minorHAnsi" w:hAnsiTheme="minorHAnsi" w:cstheme="minorHAnsi"/>
          <w:sz w:val="22"/>
          <w:szCs w:val="22"/>
        </w:rPr>
      </w:pPr>
      <w:bookmarkStart w:id="7" w:name="_Toc11925684"/>
      <w:r w:rsidRPr="00F3541A">
        <w:rPr>
          <w:rFonts w:asciiTheme="minorHAnsi" w:hAnsiTheme="minorHAnsi" w:cstheme="minorHAnsi"/>
          <w:sz w:val="22"/>
          <w:szCs w:val="22"/>
        </w:rPr>
        <w:t>Our Vision for BLMK Primary Care</w:t>
      </w:r>
      <w:bookmarkEnd w:id="7"/>
    </w:p>
    <w:p w:rsidR="005442DA" w:rsidRDefault="00867F74" w:rsidP="00001B69">
      <w:pPr>
        <w:ind w:left="0"/>
        <w:jc w:val="both"/>
        <w:rPr>
          <w:rFonts w:asciiTheme="minorHAnsi" w:hAnsiTheme="minorHAnsi" w:cstheme="minorHAnsi"/>
          <w:sz w:val="22"/>
        </w:rPr>
      </w:pPr>
      <w:proofErr w:type="gramStart"/>
      <w:r w:rsidRPr="005442DA">
        <w:rPr>
          <w:rFonts w:asciiTheme="minorHAnsi" w:hAnsiTheme="minorHAnsi" w:cstheme="minorHAnsi"/>
          <w:sz w:val="22"/>
        </w:rPr>
        <w:t>‘That every person in Bedfordshire, Luton and Milton Keynes can live healthy lives for as long as possible’.</w:t>
      </w:r>
      <w:proofErr w:type="gramEnd"/>
    </w:p>
    <w:p w:rsidR="00001B69" w:rsidRPr="00F3541A" w:rsidRDefault="00001B69" w:rsidP="00A8479F">
      <w:pPr>
        <w:keepNext w:val="0"/>
        <w:keepLines w:val="0"/>
        <w:ind w:left="0"/>
        <w:jc w:val="both"/>
        <w:rPr>
          <w:rFonts w:asciiTheme="minorHAnsi" w:hAnsiTheme="minorHAnsi" w:cstheme="minorHAnsi"/>
          <w:sz w:val="22"/>
        </w:rPr>
      </w:pPr>
      <w:r w:rsidRPr="00F3541A">
        <w:rPr>
          <w:rFonts w:asciiTheme="minorHAnsi" w:hAnsiTheme="minorHAnsi" w:cstheme="minorHAnsi"/>
          <w:sz w:val="22"/>
        </w:rPr>
        <w:t xml:space="preserve">Responsive, proactive and accessible primary care delivered </w:t>
      </w:r>
      <w:r>
        <w:rPr>
          <w:rFonts w:asciiTheme="minorHAnsi" w:hAnsiTheme="minorHAnsi" w:cstheme="minorHAnsi"/>
          <w:sz w:val="22"/>
        </w:rPr>
        <w:t>in partnership with</w:t>
      </w:r>
      <w:r w:rsidRPr="00F3541A">
        <w:rPr>
          <w:rFonts w:asciiTheme="minorHAnsi" w:hAnsiTheme="minorHAnsi" w:cstheme="minorHAnsi"/>
          <w:sz w:val="22"/>
        </w:rPr>
        <w:t xml:space="preserve"> a wide range of professionals</w:t>
      </w:r>
      <w:r>
        <w:rPr>
          <w:rFonts w:asciiTheme="minorHAnsi" w:hAnsiTheme="minorHAnsi" w:cstheme="minorHAnsi"/>
          <w:sz w:val="22"/>
        </w:rPr>
        <w:t xml:space="preserve"> who are supported to better understand the health and wellbeing needs of the local communities they serve</w:t>
      </w:r>
      <w:r w:rsidRPr="00F3541A">
        <w:rPr>
          <w:rFonts w:asciiTheme="minorHAnsi" w:hAnsiTheme="minorHAnsi" w:cstheme="minorHAnsi"/>
          <w:sz w:val="22"/>
        </w:rPr>
        <w:t>. In BLMK, we see this being achieved through an enhanced delivery model which, in design and operating model, draws inspiration from the Primary Care Home (PCH) model.  The integration of community health, mental health and social care services with primary care clinicians is crucial. However, this integration will be effective and sustainable only if services are co-designed with GPs</w:t>
      </w:r>
      <w:r>
        <w:rPr>
          <w:rFonts w:asciiTheme="minorHAnsi" w:hAnsiTheme="minorHAnsi" w:cstheme="minorHAnsi"/>
          <w:sz w:val="22"/>
        </w:rPr>
        <w:t xml:space="preserve"> and communities,</w:t>
      </w:r>
      <w:r w:rsidRPr="00F3541A">
        <w:rPr>
          <w:rFonts w:asciiTheme="minorHAnsi" w:hAnsiTheme="minorHAnsi" w:cstheme="minorHAnsi"/>
          <w:sz w:val="22"/>
        </w:rPr>
        <w:t xml:space="preserve"> to be wrapped around a strengthened and scaled primary care delivery model.</w:t>
      </w:r>
    </w:p>
    <w:p w:rsidR="00595293" w:rsidRPr="00F3541A" w:rsidRDefault="00595293" w:rsidP="00595293">
      <w:pPr>
        <w:ind w:left="0"/>
        <w:jc w:val="both"/>
        <w:rPr>
          <w:rFonts w:asciiTheme="minorHAnsi" w:hAnsiTheme="minorHAnsi" w:cstheme="minorHAnsi"/>
          <w:sz w:val="22"/>
        </w:rPr>
      </w:pPr>
      <w:r w:rsidRPr="00F3541A">
        <w:rPr>
          <w:rFonts w:asciiTheme="minorHAnsi" w:hAnsiTheme="minorHAnsi" w:cstheme="minorHAnsi"/>
          <w:sz w:val="22"/>
        </w:rPr>
        <w:lastRenderedPageBreak/>
        <w:t xml:space="preserve">We know that this will happen only if we do more with what we already have. As a result, we will need to facilitate transformation through:- </w:t>
      </w:r>
    </w:p>
    <w:p w:rsidR="00FE7B15" w:rsidRPr="0098084D" w:rsidRDefault="0098084D" w:rsidP="00D97A97">
      <w:pPr>
        <w:pStyle w:val="Default"/>
        <w:numPr>
          <w:ilvl w:val="0"/>
          <w:numId w:val="4"/>
        </w:numPr>
        <w:jc w:val="both"/>
        <w:rPr>
          <w:rFonts w:asciiTheme="minorHAnsi" w:hAnsiTheme="minorHAnsi" w:cstheme="minorHAnsi"/>
          <w:sz w:val="22"/>
          <w:szCs w:val="22"/>
        </w:rPr>
      </w:pPr>
      <w:r w:rsidRPr="0098084D">
        <w:rPr>
          <w:rFonts w:asciiTheme="minorHAnsi" w:hAnsiTheme="minorHAnsi" w:cstheme="minorHAnsi"/>
          <w:sz w:val="22"/>
          <w:szCs w:val="22"/>
        </w:rPr>
        <w:t>Continue</w:t>
      </w:r>
      <w:r>
        <w:rPr>
          <w:rFonts w:asciiTheme="minorHAnsi" w:hAnsiTheme="minorHAnsi" w:cstheme="minorHAnsi"/>
          <w:sz w:val="22"/>
          <w:szCs w:val="22"/>
        </w:rPr>
        <w:t>d</w:t>
      </w:r>
      <w:r w:rsidRPr="0098084D">
        <w:rPr>
          <w:rFonts w:asciiTheme="minorHAnsi" w:hAnsiTheme="minorHAnsi" w:cstheme="minorHAnsi"/>
          <w:sz w:val="22"/>
          <w:szCs w:val="22"/>
        </w:rPr>
        <w:t xml:space="preserve"> </w:t>
      </w:r>
      <w:r>
        <w:rPr>
          <w:rFonts w:asciiTheme="minorHAnsi" w:hAnsiTheme="minorHAnsi" w:cstheme="minorHAnsi"/>
          <w:sz w:val="22"/>
          <w:szCs w:val="22"/>
        </w:rPr>
        <w:t xml:space="preserve">multidisciplinary </w:t>
      </w:r>
      <w:r w:rsidRPr="0098084D">
        <w:rPr>
          <w:rFonts w:asciiTheme="minorHAnsi" w:hAnsiTheme="minorHAnsi" w:cstheme="minorHAnsi"/>
          <w:sz w:val="22"/>
          <w:szCs w:val="22"/>
        </w:rPr>
        <w:t>leadership development support</w:t>
      </w:r>
      <w:r w:rsidR="00892191">
        <w:rPr>
          <w:rFonts w:asciiTheme="minorHAnsi" w:hAnsiTheme="minorHAnsi" w:cstheme="minorHAnsi"/>
          <w:sz w:val="22"/>
          <w:szCs w:val="22"/>
        </w:rPr>
        <w:t>ing</w:t>
      </w:r>
      <w:r w:rsidRPr="0098084D">
        <w:rPr>
          <w:rFonts w:asciiTheme="minorHAnsi" w:hAnsiTheme="minorHAnsi" w:cstheme="minorHAnsi"/>
          <w:sz w:val="22"/>
          <w:szCs w:val="22"/>
        </w:rPr>
        <w:t xml:space="preserve"> </w:t>
      </w:r>
      <w:r w:rsidR="00892191">
        <w:rPr>
          <w:rFonts w:asciiTheme="minorHAnsi" w:hAnsiTheme="minorHAnsi" w:cstheme="minorHAnsi"/>
          <w:sz w:val="22"/>
          <w:szCs w:val="22"/>
        </w:rPr>
        <w:t xml:space="preserve">our </w:t>
      </w:r>
      <w:r>
        <w:rPr>
          <w:rFonts w:asciiTheme="minorHAnsi" w:hAnsiTheme="minorHAnsi" w:cstheme="minorHAnsi"/>
          <w:sz w:val="22"/>
          <w:szCs w:val="22"/>
        </w:rPr>
        <w:t xml:space="preserve">clinical </w:t>
      </w:r>
      <w:r w:rsidR="00892191">
        <w:rPr>
          <w:rFonts w:asciiTheme="minorHAnsi" w:hAnsiTheme="minorHAnsi" w:cstheme="minorHAnsi"/>
          <w:sz w:val="22"/>
          <w:szCs w:val="22"/>
        </w:rPr>
        <w:t>and</w:t>
      </w:r>
      <w:r w:rsidRPr="0098084D">
        <w:rPr>
          <w:rFonts w:asciiTheme="minorHAnsi" w:hAnsiTheme="minorHAnsi" w:cstheme="minorHAnsi"/>
          <w:sz w:val="22"/>
          <w:szCs w:val="22"/>
        </w:rPr>
        <w:t xml:space="preserve"> </w:t>
      </w:r>
      <w:r>
        <w:rPr>
          <w:rFonts w:asciiTheme="minorHAnsi" w:hAnsiTheme="minorHAnsi" w:cstheme="minorHAnsi"/>
          <w:sz w:val="22"/>
          <w:szCs w:val="22"/>
        </w:rPr>
        <w:t>management lead</w:t>
      </w:r>
      <w:r w:rsidR="00892191">
        <w:rPr>
          <w:rFonts w:asciiTheme="minorHAnsi" w:hAnsiTheme="minorHAnsi" w:cstheme="minorHAnsi"/>
          <w:sz w:val="22"/>
          <w:szCs w:val="22"/>
        </w:rPr>
        <w:t>er</w:t>
      </w:r>
      <w:r>
        <w:rPr>
          <w:rFonts w:asciiTheme="minorHAnsi" w:hAnsiTheme="minorHAnsi" w:cstheme="minorHAnsi"/>
          <w:sz w:val="22"/>
          <w:szCs w:val="22"/>
        </w:rPr>
        <w:t>s to</w:t>
      </w:r>
      <w:r w:rsidR="00892191">
        <w:rPr>
          <w:rFonts w:asciiTheme="minorHAnsi" w:hAnsiTheme="minorHAnsi" w:cstheme="minorHAnsi"/>
          <w:sz w:val="22"/>
          <w:szCs w:val="22"/>
        </w:rPr>
        <w:t xml:space="preserve"> drive</w:t>
      </w:r>
      <w:r w:rsidRPr="0098084D">
        <w:rPr>
          <w:rFonts w:asciiTheme="minorHAnsi" w:hAnsiTheme="minorHAnsi" w:cstheme="minorHAnsi"/>
          <w:sz w:val="22"/>
          <w:szCs w:val="22"/>
        </w:rPr>
        <w:t xml:space="preserve"> </w:t>
      </w:r>
      <w:r w:rsidR="00892191">
        <w:rPr>
          <w:rFonts w:asciiTheme="minorHAnsi" w:hAnsiTheme="minorHAnsi" w:cstheme="minorHAnsi"/>
          <w:sz w:val="22"/>
          <w:szCs w:val="22"/>
        </w:rPr>
        <w:t xml:space="preserve">the required </w:t>
      </w:r>
      <w:r w:rsidRPr="0098084D">
        <w:rPr>
          <w:rFonts w:asciiTheme="minorHAnsi" w:hAnsiTheme="minorHAnsi" w:cstheme="minorHAnsi"/>
          <w:sz w:val="22"/>
          <w:szCs w:val="22"/>
        </w:rPr>
        <w:t>system change and delivery</w:t>
      </w:r>
      <w:r w:rsidR="00FE7B15" w:rsidRPr="0098084D">
        <w:rPr>
          <w:rFonts w:asciiTheme="minorHAnsi" w:hAnsiTheme="minorHAnsi" w:cstheme="minorHAnsi"/>
          <w:sz w:val="22"/>
          <w:szCs w:val="22"/>
        </w:rPr>
        <w:t xml:space="preserve"> </w:t>
      </w:r>
    </w:p>
    <w:p w:rsidR="00B45D08" w:rsidRPr="00B45D08" w:rsidRDefault="00595293" w:rsidP="00D97A97">
      <w:pPr>
        <w:pStyle w:val="Default"/>
        <w:numPr>
          <w:ilvl w:val="0"/>
          <w:numId w:val="4"/>
        </w:numPr>
        <w:jc w:val="both"/>
        <w:rPr>
          <w:rFonts w:asciiTheme="minorHAnsi" w:hAnsiTheme="minorHAnsi" w:cstheme="minorHAnsi"/>
          <w:sz w:val="22"/>
          <w:szCs w:val="22"/>
        </w:rPr>
      </w:pPr>
      <w:r w:rsidRPr="00F3541A">
        <w:rPr>
          <w:rFonts w:asciiTheme="minorHAnsi" w:hAnsiTheme="minorHAnsi" w:cstheme="minorHAnsi"/>
          <w:sz w:val="22"/>
          <w:szCs w:val="22"/>
        </w:rPr>
        <w:t xml:space="preserve">Freeing up time for our senior primary and community clinicians to provide clinical leadership for delivery of delegated care across community settings, ensuring they can focus their scarce clinical capacity on people with the most complex needs </w:t>
      </w:r>
    </w:p>
    <w:p w:rsidR="00595293" w:rsidRPr="00B45D08" w:rsidRDefault="00595293" w:rsidP="00D97A97">
      <w:pPr>
        <w:pStyle w:val="Default"/>
        <w:numPr>
          <w:ilvl w:val="0"/>
          <w:numId w:val="4"/>
        </w:numPr>
        <w:jc w:val="both"/>
        <w:rPr>
          <w:rFonts w:asciiTheme="minorHAnsi" w:hAnsiTheme="minorHAnsi" w:cstheme="minorHAnsi"/>
          <w:sz w:val="22"/>
          <w:szCs w:val="22"/>
        </w:rPr>
      </w:pPr>
      <w:r w:rsidRPr="00F3541A">
        <w:rPr>
          <w:rFonts w:asciiTheme="minorHAnsi" w:hAnsiTheme="minorHAnsi" w:cstheme="minorHAnsi"/>
          <w:sz w:val="22"/>
          <w:szCs w:val="22"/>
        </w:rPr>
        <w:t>Maximising the contributions that the wider primary and community services workforce can make to deliver safe and effective care in community settings</w:t>
      </w:r>
      <w:r w:rsidR="000803D7">
        <w:rPr>
          <w:rFonts w:asciiTheme="minorHAnsi" w:hAnsiTheme="minorHAnsi" w:cstheme="minorHAnsi"/>
          <w:sz w:val="22"/>
          <w:szCs w:val="22"/>
        </w:rPr>
        <w:t xml:space="preserve">. This includes developing 111 to be the </w:t>
      </w:r>
      <w:r w:rsidR="000803D7" w:rsidRPr="000803D7">
        <w:rPr>
          <w:rFonts w:asciiTheme="minorHAnsi" w:hAnsiTheme="minorHAnsi" w:cstheme="minorHAnsi"/>
          <w:sz w:val="22"/>
          <w:szCs w:val="22"/>
        </w:rPr>
        <w:t>first ‘port of call’ with primary and community care responding to patients that</w:t>
      </w:r>
      <w:r w:rsidR="000803D7">
        <w:rPr>
          <w:rFonts w:asciiTheme="minorHAnsi" w:hAnsiTheme="minorHAnsi" w:cstheme="minorHAnsi"/>
          <w:sz w:val="22"/>
          <w:szCs w:val="22"/>
        </w:rPr>
        <w:t xml:space="preserve"> previous would have used blue light services</w:t>
      </w:r>
    </w:p>
    <w:p w:rsidR="00595293" w:rsidRPr="00B45D08" w:rsidRDefault="00595293" w:rsidP="00D97A97">
      <w:pPr>
        <w:pStyle w:val="Default"/>
        <w:numPr>
          <w:ilvl w:val="0"/>
          <w:numId w:val="4"/>
        </w:numPr>
        <w:jc w:val="both"/>
        <w:rPr>
          <w:rFonts w:asciiTheme="minorHAnsi" w:hAnsiTheme="minorHAnsi" w:cstheme="minorHAnsi"/>
          <w:sz w:val="22"/>
          <w:szCs w:val="22"/>
        </w:rPr>
      </w:pPr>
      <w:r w:rsidRPr="00F3541A">
        <w:rPr>
          <w:rFonts w:asciiTheme="minorHAnsi" w:hAnsiTheme="minorHAnsi" w:cstheme="minorHAnsi"/>
          <w:sz w:val="22"/>
          <w:szCs w:val="22"/>
        </w:rPr>
        <w:t xml:space="preserve">Harnessing technology that enables primary care to in-reach into people’s homes and gives a peripatetic workforce the digital tools it needs to work effectively and efficiently </w:t>
      </w:r>
    </w:p>
    <w:p w:rsidR="00595293" w:rsidRPr="00F3541A" w:rsidRDefault="00595293" w:rsidP="00D97A97">
      <w:pPr>
        <w:pStyle w:val="Default"/>
        <w:numPr>
          <w:ilvl w:val="0"/>
          <w:numId w:val="4"/>
        </w:numPr>
        <w:jc w:val="both"/>
        <w:rPr>
          <w:rFonts w:asciiTheme="minorHAnsi" w:hAnsiTheme="minorHAnsi" w:cstheme="minorHAnsi"/>
          <w:sz w:val="22"/>
          <w:szCs w:val="22"/>
        </w:rPr>
      </w:pPr>
      <w:r w:rsidRPr="00F3541A">
        <w:rPr>
          <w:rFonts w:asciiTheme="minorHAnsi" w:hAnsiTheme="minorHAnsi" w:cstheme="minorHAnsi"/>
          <w:sz w:val="22"/>
          <w:szCs w:val="22"/>
        </w:rPr>
        <w:t xml:space="preserve">Supporting those individuals (and their family carers) who have the appetite and capacity to take more control of their own care. </w:t>
      </w:r>
      <w:r w:rsidR="000556DF">
        <w:rPr>
          <w:rFonts w:asciiTheme="minorHAnsi" w:hAnsiTheme="minorHAnsi" w:cstheme="minorHAnsi"/>
          <w:sz w:val="22"/>
          <w:szCs w:val="22"/>
        </w:rPr>
        <w:t>Focus on preventing ill health where possible.</w:t>
      </w:r>
    </w:p>
    <w:p w:rsidR="00B45D08" w:rsidRDefault="00B45D08" w:rsidP="00595293">
      <w:pPr>
        <w:pStyle w:val="NormalWeb"/>
        <w:kinsoku w:val="0"/>
        <w:overflowPunct w:val="0"/>
        <w:spacing w:before="0" w:beforeAutospacing="0" w:after="0" w:afterAutospacing="0" w:line="264" w:lineRule="auto"/>
        <w:jc w:val="both"/>
        <w:textAlignment w:val="baseline"/>
        <w:rPr>
          <w:rFonts w:asciiTheme="minorHAnsi" w:eastAsia="ヒラギノ角ゴ ProN W3" w:hAnsiTheme="minorHAnsi" w:cstheme="minorHAnsi"/>
          <w:kern w:val="24"/>
          <w:sz w:val="22"/>
          <w:szCs w:val="22"/>
          <w:lang w:val="en-US"/>
        </w:rPr>
      </w:pPr>
    </w:p>
    <w:p w:rsidR="001D5A63" w:rsidRDefault="00595293" w:rsidP="00595293">
      <w:pPr>
        <w:pStyle w:val="NormalWeb"/>
        <w:kinsoku w:val="0"/>
        <w:overflowPunct w:val="0"/>
        <w:spacing w:before="0" w:beforeAutospacing="0" w:after="0" w:afterAutospacing="0" w:line="264" w:lineRule="auto"/>
        <w:jc w:val="both"/>
        <w:textAlignment w:val="baseline"/>
        <w:rPr>
          <w:rFonts w:asciiTheme="minorHAnsi" w:eastAsia="ヒラギノ角ゴ ProN W3" w:hAnsiTheme="minorHAnsi" w:cstheme="minorHAnsi"/>
          <w:kern w:val="24"/>
          <w:sz w:val="22"/>
          <w:szCs w:val="22"/>
        </w:rPr>
      </w:pPr>
      <w:r w:rsidRPr="00F3541A">
        <w:rPr>
          <w:rFonts w:asciiTheme="minorHAnsi" w:eastAsia="ヒラギノ角ゴ ProN W3" w:hAnsiTheme="minorHAnsi" w:cstheme="minorHAnsi"/>
          <w:kern w:val="24"/>
          <w:sz w:val="22"/>
          <w:szCs w:val="22"/>
          <w:lang w:val="en-US"/>
        </w:rPr>
        <w:t xml:space="preserve">At the heart of the NHS Long Term Plan </w:t>
      </w:r>
      <w:r w:rsidRPr="00F3541A">
        <w:rPr>
          <w:rFonts w:asciiTheme="minorHAnsi" w:eastAsia="ヒラギノ角ゴ ProN W3" w:hAnsiTheme="minorHAnsi" w:cstheme="minorHAnsi"/>
          <w:kern w:val="24"/>
          <w:sz w:val="22"/>
          <w:szCs w:val="22"/>
        </w:rPr>
        <w:t xml:space="preserve">is the principle that prevention is better than cure; and when illness cannot be prevented, it should (where clinically appropriate) be treated in primary and community care. Integrated primary and community care, and personalised care, are at the forefront of the Plan – and primary care networks will have a key role in achieving the Plan's aims.  Across BLMK ICS we will continue investment and commitment to integrated primary and community care, including the development of its Primary Care Home (PCH) model and establishment of primary care networks.  </w:t>
      </w:r>
      <w:r w:rsidR="001D5A63" w:rsidRPr="00944E45">
        <w:rPr>
          <w:rFonts w:asciiTheme="minorHAnsi" w:hAnsiTheme="minorHAnsi" w:cstheme="minorHAnsi"/>
          <w:bCs/>
          <w:noProof/>
        </w:rPr>
        <w:drawing>
          <wp:inline distT="0" distB="0" distL="0" distR="0" wp14:anchorId="52A38E9B" wp14:editId="67A2BB14">
            <wp:extent cx="5726468" cy="3009014"/>
            <wp:effectExtent l="0" t="0" r="762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02735" cy="3049089"/>
                    </a:xfrm>
                    <a:prstGeom prst="rect">
                      <a:avLst/>
                    </a:prstGeom>
                    <a:noFill/>
                  </pic:spPr>
                </pic:pic>
              </a:graphicData>
            </a:graphic>
          </wp:inline>
        </w:drawing>
      </w:r>
    </w:p>
    <w:p w:rsidR="005E7115" w:rsidRPr="00F3541A" w:rsidRDefault="001D5A63" w:rsidP="001D5A63">
      <w:pPr>
        <w:pStyle w:val="Caption"/>
        <w:keepNext w:val="0"/>
        <w:keepLines w:val="0"/>
        <w:rPr>
          <w:rFonts w:asciiTheme="minorHAnsi" w:hAnsiTheme="minorHAnsi" w:cstheme="minorHAnsi"/>
          <w:b/>
          <w:sz w:val="22"/>
        </w:rPr>
      </w:pPr>
      <w:bookmarkStart w:id="8" w:name="_Toc11852442"/>
      <w:r w:rsidRPr="000C69C9">
        <w:rPr>
          <w:rStyle w:val="BodyTextChar"/>
        </w:rPr>
        <w:t xml:space="preserve">Figure </w:t>
      </w:r>
      <w:r w:rsidRPr="000C69C9">
        <w:rPr>
          <w:rStyle w:val="BodyTextChar"/>
        </w:rPr>
        <w:fldChar w:fldCharType="begin"/>
      </w:r>
      <w:r w:rsidRPr="000C69C9">
        <w:rPr>
          <w:rStyle w:val="BodyTextChar"/>
        </w:rPr>
        <w:instrText xml:space="preserve"> SEQ Figure \* ARABIC </w:instrText>
      </w:r>
      <w:r w:rsidRPr="000C69C9">
        <w:rPr>
          <w:rStyle w:val="BodyTextChar"/>
        </w:rPr>
        <w:fldChar w:fldCharType="separate"/>
      </w:r>
      <w:r w:rsidR="00B879EF" w:rsidRPr="000C69C9">
        <w:rPr>
          <w:rStyle w:val="BodyTextChar"/>
          <w:noProof/>
        </w:rPr>
        <w:t>1</w:t>
      </w:r>
      <w:r w:rsidRPr="000C69C9">
        <w:rPr>
          <w:rStyle w:val="BodyTextChar"/>
        </w:rPr>
        <w:fldChar w:fldCharType="end"/>
      </w:r>
      <w:r w:rsidR="000C69C9">
        <w:rPr>
          <w:rStyle w:val="BodyTextChar"/>
        </w:rPr>
        <w:t xml:space="preserve"> Primary Care Home Model</w:t>
      </w:r>
      <w:bookmarkEnd w:id="8"/>
    </w:p>
    <w:p w:rsidR="00595293" w:rsidRPr="003622D6" w:rsidRDefault="00595293" w:rsidP="00F52F4A">
      <w:pPr>
        <w:pStyle w:val="Heading2"/>
        <w:rPr>
          <w:rFonts w:asciiTheme="minorHAnsi" w:hAnsiTheme="minorHAnsi" w:cstheme="minorHAnsi"/>
        </w:rPr>
      </w:pPr>
      <w:bookmarkStart w:id="9" w:name="_Toc11925685"/>
      <w:r w:rsidRPr="003622D6">
        <w:rPr>
          <w:rFonts w:asciiTheme="minorHAnsi" w:hAnsiTheme="minorHAnsi" w:cstheme="minorHAnsi"/>
        </w:rPr>
        <w:lastRenderedPageBreak/>
        <w:t>Primary Care Home within BLMK</w:t>
      </w:r>
      <w:bookmarkEnd w:id="9"/>
    </w:p>
    <w:p w:rsidR="00595293" w:rsidRDefault="00595293" w:rsidP="00311D7B">
      <w:pPr>
        <w:ind w:left="9"/>
        <w:rPr>
          <w:rFonts w:asciiTheme="minorHAnsi" w:hAnsiTheme="minorHAnsi" w:cstheme="minorHAnsi"/>
          <w:sz w:val="22"/>
        </w:rPr>
      </w:pPr>
      <w:r w:rsidRPr="00F3541A">
        <w:rPr>
          <w:rFonts w:asciiTheme="minorHAnsi" w:hAnsiTheme="minorHAnsi" w:cstheme="minorHAnsi"/>
          <w:sz w:val="22"/>
        </w:rPr>
        <w:t>We believe that, scaled at the 30-50,000 population level</w:t>
      </w:r>
      <w:r w:rsidR="005F7F3B">
        <w:rPr>
          <w:rFonts w:asciiTheme="minorHAnsi" w:hAnsiTheme="minorHAnsi" w:cstheme="minorHAnsi"/>
          <w:sz w:val="22"/>
        </w:rPr>
        <w:t xml:space="preserve"> as described within </w:t>
      </w:r>
      <w:r w:rsidR="005F7F3B" w:rsidRPr="005F7F3B">
        <w:rPr>
          <w:rFonts w:asciiTheme="minorHAnsi" w:hAnsiTheme="minorHAnsi" w:cstheme="minorHAnsi"/>
          <w:i/>
          <w:sz w:val="22"/>
        </w:rPr>
        <w:t>Investment and Evolution</w:t>
      </w:r>
      <w:r w:rsidRPr="00F3541A">
        <w:rPr>
          <w:rFonts w:asciiTheme="minorHAnsi" w:hAnsiTheme="minorHAnsi" w:cstheme="minorHAnsi"/>
          <w:sz w:val="22"/>
        </w:rPr>
        <w:t>, community, mental health and appropriate secondary care services can be effectively and efficiently integrated with primary care.</w:t>
      </w:r>
      <w:r w:rsidR="005F7F3B">
        <w:rPr>
          <w:rFonts w:asciiTheme="minorHAnsi" w:hAnsiTheme="minorHAnsi" w:cstheme="minorHAnsi"/>
          <w:sz w:val="22"/>
        </w:rPr>
        <w:t xml:space="preserve"> Across BLMK we have Networks that range from 30,000-</w:t>
      </w:r>
      <w:proofErr w:type="gramStart"/>
      <w:r w:rsidR="005F7F3B">
        <w:rPr>
          <w:rFonts w:asciiTheme="minorHAnsi" w:hAnsiTheme="minorHAnsi" w:cstheme="minorHAnsi"/>
          <w:sz w:val="22"/>
        </w:rPr>
        <w:t>70,000,</w:t>
      </w:r>
      <w:proofErr w:type="gramEnd"/>
      <w:r w:rsidR="005F7F3B">
        <w:rPr>
          <w:rFonts w:asciiTheme="minorHAnsi" w:hAnsiTheme="minorHAnsi" w:cstheme="minorHAnsi"/>
          <w:sz w:val="22"/>
        </w:rPr>
        <w:t xml:space="preserve"> these are based on natural geographies and long-standing relationships.</w:t>
      </w:r>
      <w:r w:rsidRPr="00F3541A">
        <w:rPr>
          <w:rFonts w:asciiTheme="minorHAnsi" w:hAnsiTheme="minorHAnsi" w:cstheme="minorHAnsi"/>
          <w:sz w:val="22"/>
        </w:rPr>
        <w:t xml:space="preserve"> In addition, we can align ourselves closely with Council services, where there is direct interplay with health services, such as social care, and those, such as housing, that make such a significant contribution in determining the health and well-being of our residents. We intend to use the PCH model as the common design template across BLMK by which our vision for primary care will be achieved. The PCH solution will, of course, manifest itself in different ways in different parts of the footprint. However, general practices will be supported to create coherent and cohesive networks to manage the health and well-being, and deliver “out of hospital” care, to their localities numbering </w:t>
      </w:r>
      <w:proofErr w:type="gramStart"/>
      <w:r w:rsidRPr="00F3541A">
        <w:rPr>
          <w:rFonts w:asciiTheme="minorHAnsi" w:hAnsiTheme="minorHAnsi" w:cstheme="minorHAnsi"/>
          <w:sz w:val="22"/>
        </w:rPr>
        <w:t>between 30-50,000 through</w:t>
      </w:r>
      <w:proofErr w:type="gramEnd"/>
      <w:r w:rsidRPr="00F3541A">
        <w:rPr>
          <w:rFonts w:asciiTheme="minorHAnsi" w:hAnsiTheme="minorHAnsi" w:cstheme="minorHAnsi"/>
          <w:sz w:val="22"/>
        </w:rPr>
        <w:t>:-</w:t>
      </w:r>
    </w:p>
    <w:p w:rsidR="00401B2B" w:rsidRPr="00F3541A" w:rsidRDefault="00401B2B" w:rsidP="00D97A97">
      <w:pPr>
        <w:keepNext w:val="0"/>
        <w:keepLines w:val="0"/>
        <w:widowControl/>
        <w:numPr>
          <w:ilvl w:val="0"/>
          <w:numId w:val="5"/>
        </w:numPr>
        <w:tabs>
          <w:tab w:val="num" w:pos="-19"/>
        </w:tabs>
        <w:spacing w:after="0" w:line="240" w:lineRule="auto"/>
        <w:ind w:left="435" w:hanging="426"/>
        <w:contextualSpacing/>
        <w:textAlignment w:val="baseline"/>
        <w:rPr>
          <w:rFonts w:asciiTheme="minorHAnsi" w:eastAsia="Times New Roman" w:hAnsiTheme="minorHAnsi" w:cstheme="minorHAnsi"/>
          <w:color w:val="auto"/>
          <w:sz w:val="22"/>
          <w:lang w:eastAsia="en-GB"/>
        </w:rPr>
      </w:pPr>
      <w:r w:rsidRPr="00F3541A">
        <w:rPr>
          <w:rFonts w:asciiTheme="minorHAnsi" w:eastAsia="MS PGothic" w:hAnsiTheme="minorHAnsi" w:cstheme="minorHAnsi"/>
          <w:color w:val="000000" w:themeColor="text1"/>
          <w:kern w:val="24"/>
          <w:sz w:val="22"/>
          <w:lang w:eastAsia="en-GB"/>
        </w:rPr>
        <w:t>Strengthening  primary care services - enabling sustainability and transformation</w:t>
      </w:r>
    </w:p>
    <w:p w:rsidR="00401B2B" w:rsidRPr="00F3541A" w:rsidRDefault="00401B2B" w:rsidP="00D97A97">
      <w:pPr>
        <w:keepNext w:val="0"/>
        <w:keepLines w:val="0"/>
        <w:widowControl/>
        <w:numPr>
          <w:ilvl w:val="0"/>
          <w:numId w:val="5"/>
        </w:numPr>
        <w:spacing w:after="0" w:line="240" w:lineRule="auto"/>
        <w:ind w:left="426" w:hanging="426"/>
        <w:contextualSpacing/>
        <w:textAlignment w:val="baseline"/>
        <w:rPr>
          <w:rFonts w:asciiTheme="minorHAnsi" w:eastAsia="Times New Roman" w:hAnsiTheme="minorHAnsi" w:cstheme="minorHAnsi"/>
          <w:color w:val="auto"/>
          <w:sz w:val="22"/>
          <w:lang w:eastAsia="en-GB"/>
        </w:rPr>
      </w:pPr>
      <w:r w:rsidRPr="00F3541A">
        <w:rPr>
          <w:rFonts w:asciiTheme="minorHAnsi" w:eastAsia="MS PGothic" w:hAnsiTheme="minorHAnsi" w:cstheme="minorHAnsi"/>
          <w:color w:val="000000" w:themeColor="text1"/>
          <w:kern w:val="24"/>
          <w:sz w:val="22"/>
          <w:lang w:eastAsia="en-GB"/>
        </w:rPr>
        <w:t>Empowering communities and individuals through community support</w:t>
      </w:r>
    </w:p>
    <w:p w:rsidR="00401B2B" w:rsidRPr="00F3541A" w:rsidRDefault="00401B2B" w:rsidP="00D97A97">
      <w:pPr>
        <w:keepNext w:val="0"/>
        <w:keepLines w:val="0"/>
        <w:widowControl/>
        <w:numPr>
          <w:ilvl w:val="0"/>
          <w:numId w:val="5"/>
        </w:numPr>
        <w:spacing w:after="0" w:line="240" w:lineRule="auto"/>
        <w:ind w:left="426" w:hanging="426"/>
        <w:contextualSpacing/>
        <w:textAlignment w:val="baseline"/>
        <w:rPr>
          <w:rFonts w:asciiTheme="minorHAnsi" w:eastAsia="Times New Roman" w:hAnsiTheme="minorHAnsi" w:cstheme="minorHAnsi"/>
          <w:color w:val="auto"/>
          <w:sz w:val="22"/>
          <w:lang w:eastAsia="en-GB"/>
        </w:rPr>
      </w:pPr>
      <w:r w:rsidRPr="00F3541A">
        <w:rPr>
          <w:rFonts w:asciiTheme="minorHAnsi" w:eastAsia="MS PGothic" w:hAnsiTheme="minorHAnsi" w:cstheme="minorHAnsi"/>
          <w:color w:val="000000" w:themeColor="text1"/>
          <w:kern w:val="24"/>
          <w:sz w:val="22"/>
          <w:lang w:eastAsia="en-GB"/>
        </w:rPr>
        <w:t xml:space="preserve">Improving population health </w:t>
      </w:r>
      <w:r>
        <w:rPr>
          <w:rFonts w:asciiTheme="minorHAnsi" w:eastAsia="MS PGothic" w:hAnsiTheme="minorHAnsi" w:cstheme="minorHAnsi"/>
          <w:color w:val="000000" w:themeColor="text1"/>
          <w:kern w:val="24"/>
          <w:sz w:val="22"/>
          <w:lang w:eastAsia="en-GB"/>
        </w:rPr>
        <w:t>and</w:t>
      </w:r>
      <w:r w:rsidRPr="00F3541A">
        <w:rPr>
          <w:rFonts w:asciiTheme="minorHAnsi" w:eastAsia="MS PGothic" w:hAnsiTheme="minorHAnsi" w:cstheme="minorHAnsi"/>
          <w:color w:val="000000" w:themeColor="text1"/>
          <w:kern w:val="24"/>
          <w:sz w:val="22"/>
          <w:lang w:eastAsia="en-GB"/>
        </w:rPr>
        <w:t xml:space="preserve"> maximising self-care</w:t>
      </w:r>
      <w:r w:rsidR="000556DF">
        <w:rPr>
          <w:rFonts w:asciiTheme="minorHAnsi" w:eastAsia="MS PGothic" w:hAnsiTheme="minorHAnsi" w:cstheme="minorHAnsi"/>
          <w:color w:val="000000" w:themeColor="text1"/>
          <w:kern w:val="24"/>
          <w:sz w:val="22"/>
          <w:lang w:eastAsia="en-GB"/>
        </w:rPr>
        <w:t xml:space="preserve"> and prevention</w:t>
      </w:r>
    </w:p>
    <w:p w:rsidR="00401B2B" w:rsidRPr="00F3541A" w:rsidRDefault="00401B2B" w:rsidP="00D97A97">
      <w:pPr>
        <w:keepNext w:val="0"/>
        <w:keepLines w:val="0"/>
        <w:widowControl/>
        <w:numPr>
          <w:ilvl w:val="0"/>
          <w:numId w:val="5"/>
        </w:numPr>
        <w:spacing w:after="0" w:line="240" w:lineRule="auto"/>
        <w:ind w:left="426" w:hanging="426"/>
        <w:contextualSpacing/>
        <w:textAlignment w:val="baseline"/>
        <w:rPr>
          <w:rFonts w:asciiTheme="minorHAnsi" w:eastAsia="Times New Roman" w:hAnsiTheme="minorHAnsi" w:cstheme="minorHAnsi"/>
          <w:color w:val="auto"/>
          <w:sz w:val="22"/>
          <w:lang w:eastAsia="en-GB"/>
        </w:rPr>
      </w:pPr>
      <w:r w:rsidRPr="00F3541A">
        <w:rPr>
          <w:rFonts w:asciiTheme="minorHAnsi" w:eastAsia="MS PGothic" w:hAnsiTheme="minorHAnsi" w:cstheme="minorHAnsi"/>
          <w:color w:val="000000" w:themeColor="text1"/>
          <w:kern w:val="24"/>
          <w:sz w:val="22"/>
          <w:lang w:eastAsia="en-GB"/>
        </w:rPr>
        <w:t>Boost</w:t>
      </w:r>
      <w:r>
        <w:rPr>
          <w:rFonts w:asciiTheme="minorHAnsi" w:eastAsia="MS PGothic" w:hAnsiTheme="minorHAnsi" w:cstheme="minorHAnsi"/>
          <w:color w:val="000000" w:themeColor="text1"/>
          <w:kern w:val="24"/>
          <w:sz w:val="22"/>
          <w:lang w:eastAsia="en-GB"/>
        </w:rPr>
        <w:t>ing</w:t>
      </w:r>
      <w:r w:rsidRPr="00F3541A">
        <w:rPr>
          <w:rFonts w:asciiTheme="minorHAnsi" w:eastAsia="MS PGothic" w:hAnsiTheme="minorHAnsi" w:cstheme="minorHAnsi"/>
          <w:color w:val="000000" w:themeColor="text1"/>
          <w:kern w:val="24"/>
          <w:sz w:val="22"/>
          <w:lang w:eastAsia="en-GB"/>
        </w:rPr>
        <w:t xml:space="preserve"> ‘out of hospital’ care to enable greater shift appropriate activity from acute settings into the community</w:t>
      </w:r>
    </w:p>
    <w:p w:rsidR="00401B2B" w:rsidRPr="00F3541A" w:rsidRDefault="00401B2B" w:rsidP="00D97A97">
      <w:pPr>
        <w:keepNext w:val="0"/>
        <w:keepLines w:val="0"/>
        <w:widowControl/>
        <w:numPr>
          <w:ilvl w:val="0"/>
          <w:numId w:val="5"/>
        </w:numPr>
        <w:spacing w:after="0" w:line="240" w:lineRule="auto"/>
        <w:ind w:left="426" w:hanging="426"/>
        <w:contextualSpacing/>
        <w:textAlignment w:val="baseline"/>
        <w:rPr>
          <w:rFonts w:asciiTheme="minorHAnsi" w:eastAsia="Times New Roman" w:hAnsiTheme="minorHAnsi" w:cstheme="minorHAnsi"/>
          <w:color w:val="auto"/>
          <w:sz w:val="22"/>
          <w:lang w:eastAsia="en-GB"/>
        </w:rPr>
      </w:pPr>
      <w:r w:rsidRPr="00F3541A">
        <w:rPr>
          <w:rFonts w:asciiTheme="minorHAnsi" w:eastAsia="MS PGothic" w:hAnsiTheme="minorHAnsi" w:cstheme="minorHAnsi"/>
          <w:color w:val="000000" w:themeColor="text1"/>
          <w:kern w:val="24"/>
          <w:sz w:val="22"/>
          <w:lang w:eastAsia="en-GB"/>
        </w:rPr>
        <w:t xml:space="preserve">Expanding &amp; reforming urgent &amp; emergency care services </w:t>
      </w:r>
      <w:r>
        <w:rPr>
          <w:rFonts w:asciiTheme="minorHAnsi" w:eastAsia="MS PGothic" w:hAnsiTheme="minorHAnsi" w:cstheme="minorHAnsi"/>
          <w:color w:val="000000" w:themeColor="text1"/>
          <w:kern w:val="24"/>
          <w:sz w:val="22"/>
          <w:lang w:eastAsia="en-GB"/>
        </w:rPr>
        <w:t>–</w:t>
      </w:r>
      <w:r w:rsidRPr="00F3541A">
        <w:rPr>
          <w:rFonts w:asciiTheme="minorHAnsi" w:eastAsia="MS PGothic" w:hAnsiTheme="minorHAnsi" w:cstheme="minorHAnsi"/>
          <w:color w:val="000000" w:themeColor="text1"/>
          <w:kern w:val="24"/>
          <w:sz w:val="22"/>
          <w:lang w:eastAsia="en-GB"/>
        </w:rPr>
        <w:t xml:space="preserve"> </w:t>
      </w:r>
      <w:r>
        <w:rPr>
          <w:rFonts w:asciiTheme="minorHAnsi" w:eastAsia="MS PGothic" w:hAnsiTheme="minorHAnsi" w:cstheme="minorHAnsi"/>
          <w:color w:val="000000" w:themeColor="text1"/>
          <w:kern w:val="24"/>
          <w:sz w:val="22"/>
          <w:lang w:eastAsia="en-GB"/>
        </w:rPr>
        <w:t xml:space="preserve">increasing the </w:t>
      </w:r>
      <w:r w:rsidRPr="00F3541A">
        <w:rPr>
          <w:rFonts w:asciiTheme="minorHAnsi" w:eastAsia="MS PGothic" w:hAnsiTheme="minorHAnsi" w:cstheme="minorHAnsi"/>
          <w:color w:val="000000" w:themeColor="text1"/>
          <w:kern w:val="24"/>
          <w:sz w:val="22"/>
          <w:lang w:eastAsia="en-GB"/>
        </w:rPr>
        <w:t>accessibility of urgent care “on the day” services reducing reliance on A&amp;E</w:t>
      </w:r>
    </w:p>
    <w:p w:rsidR="00401B2B" w:rsidRPr="00F3541A" w:rsidRDefault="00401B2B" w:rsidP="00D97A97">
      <w:pPr>
        <w:keepNext w:val="0"/>
        <w:keepLines w:val="0"/>
        <w:widowControl/>
        <w:numPr>
          <w:ilvl w:val="0"/>
          <w:numId w:val="5"/>
        </w:numPr>
        <w:spacing w:after="0" w:line="240" w:lineRule="auto"/>
        <w:ind w:left="426" w:hanging="426"/>
        <w:contextualSpacing/>
        <w:textAlignment w:val="baseline"/>
        <w:rPr>
          <w:rFonts w:asciiTheme="minorHAnsi" w:eastAsia="Times New Roman" w:hAnsiTheme="minorHAnsi" w:cstheme="minorHAnsi"/>
          <w:color w:val="auto"/>
          <w:sz w:val="22"/>
          <w:lang w:eastAsia="en-GB"/>
        </w:rPr>
      </w:pPr>
      <w:r w:rsidRPr="00F3541A">
        <w:rPr>
          <w:rFonts w:asciiTheme="minorHAnsi" w:eastAsia="MS PGothic" w:hAnsiTheme="minorHAnsi" w:cstheme="minorHAnsi"/>
          <w:color w:val="000000" w:themeColor="text1"/>
          <w:kern w:val="24"/>
          <w:sz w:val="22"/>
          <w:lang w:eastAsia="en-GB"/>
        </w:rPr>
        <w:t>Integration of health and social care services, to include community and mental health services across clusters of 30-</w:t>
      </w:r>
      <w:r w:rsidR="008E3E50">
        <w:rPr>
          <w:rFonts w:asciiTheme="minorHAnsi" w:eastAsia="MS PGothic" w:hAnsiTheme="minorHAnsi" w:cstheme="minorHAnsi"/>
          <w:color w:val="000000" w:themeColor="text1"/>
          <w:kern w:val="24"/>
          <w:sz w:val="22"/>
          <w:lang w:eastAsia="en-GB"/>
        </w:rPr>
        <w:t>50</w:t>
      </w:r>
      <w:r w:rsidRPr="00F3541A">
        <w:rPr>
          <w:rFonts w:asciiTheme="minorHAnsi" w:eastAsia="MS PGothic" w:hAnsiTheme="minorHAnsi" w:cstheme="minorHAnsi"/>
          <w:color w:val="000000" w:themeColor="text1"/>
          <w:kern w:val="24"/>
          <w:sz w:val="22"/>
          <w:lang w:eastAsia="en-GB"/>
        </w:rPr>
        <w:t>,000 populations</w:t>
      </w:r>
    </w:p>
    <w:p w:rsidR="00401B2B" w:rsidRPr="00F3541A" w:rsidRDefault="00401B2B" w:rsidP="00D97A97">
      <w:pPr>
        <w:keepNext w:val="0"/>
        <w:keepLines w:val="0"/>
        <w:widowControl/>
        <w:numPr>
          <w:ilvl w:val="0"/>
          <w:numId w:val="5"/>
        </w:numPr>
        <w:spacing w:after="0" w:line="240" w:lineRule="auto"/>
        <w:ind w:left="426" w:hanging="426"/>
        <w:contextualSpacing/>
        <w:textAlignment w:val="baseline"/>
        <w:rPr>
          <w:rFonts w:asciiTheme="minorHAnsi" w:eastAsia="Times New Roman" w:hAnsiTheme="minorHAnsi" w:cstheme="minorHAnsi"/>
          <w:color w:val="auto"/>
          <w:sz w:val="22"/>
          <w:lang w:eastAsia="en-GB"/>
        </w:rPr>
      </w:pPr>
      <w:r w:rsidRPr="00F3541A">
        <w:rPr>
          <w:rFonts w:asciiTheme="minorHAnsi" w:eastAsia="MS PGothic" w:hAnsiTheme="minorHAnsi" w:cstheme="minorHAnsi"/>
          <w:color w:val="000000" w:themeColor="text1"/>
          <w:kern w:val="24"/>
          <w:sz w:val="22"/>
          <w:lang w:eastAsia="en-GB"/>
        </w:rPr>
        <w:t>Integrat</w:t>
      </w:r>
      <w:r>
        <w:rPr>
          <w:rFonts w:asciiTheme="minorHAnsi" w:eastAsia="MS PGothic" w:hAnsiTheme="minorHAnsi" w:cstheme="minorHAnsi"/>
          <w:color w:val="000000" w:themeColor="text1"/>
          <w:kern w:val="24"/>
          <w:sz w:val="22"/>
          <w:lang w:eastAsia="en-GB"/>
        </w:rPr>
        <w:t>ion of</w:t>
      </w:r>
      <w:r w:rsidRPr="00F3541A">
        <w:rPr>
          <w:rFonts w:asciiTheme="minorHAnsi" w:eastAsia="MS PGothic" w:hAnsiTheme="minorHAnsi" w:cstheme="minorHAnsi"/>
          <w:color w:val="000000" w:themeColor="text1"/>
          <w:kern w:val="24"/>
          <w:sz w:val="22"/>
          <w:lang w:eastAsia="en-GB"/>
        </w:rPr>
        <w:t xml:space="preserve"> physical and mental health services and achieve</w:t>
      </w:r>
      <w:r>
        <w:rPr>
          <w:rFonts w:asciiTheme="minorHAnsi" w:eastAsia="MS PGothic" w:hAnsiTheme="minorHAnsi" w:cstheme="minorHAnsi"/>
          <w:color w:val="000000" w:themeColor="text1"/>
          <w:kern w:val="24"/>
          <w:sz w:val="22"/>
          <w:lang w:eastAsia="en-GB"/>
        </w:rPr>
        <w:t>ment of</w:t>
      </w:r>
      <w:r w:rsidRPr="00F3541A">
        <w:rPr>
          <w:rFonts w:asciiTheme="minorHAnsi" w:eastAsia="MS PGothic" w:hAnsiTheme="minorHAnsi" w:cstheme="minorHAnsi"/>
          <w:color w:val="000000" w:themeColor="text1"/>
          <w:kern w:val="24"/>
          <w:sz w:val="22"/>
          <w:lang w:eastAsia="en-GB"/>
        </w:rPr>
        <w:t xml:space="preserve"> parity of esteem</w:t>
      </w:r>
    </w:p>
    <w:p w:rsidR="00401B2B" w:rsidRPr="00F3541A" w:rsidRDefault="00401B2B" w:rsidP="00D97A97">
      <w:pPr>
        <w:keepNext w:val="0"/>
        <w:keepLines w:val="0"/>
        <w:widowControl/>
        <w:numPr>
          <w:ilvl w:val="0"/>
          <w:numId w:val="5"/>
        </w:numPr>
        <w:spacing w:after="0" w:line="240" w:lineRule="auto"/>
        <w:ind w:left="426" w:hanging="426"/>
        <w:contextualSpacing/>
        <w:textAlignment w:val="baseline"/>
        <w:rPr>
          <w:rFonts w:asciiTheme="minorHAnsi" w:eastAsia="Times New Roman" w:hAnsiTheme="minorHAnsi" w:cstheme="minorHAnsi"/>
          <w:color w:val="auto"/>
          <w:sz w:val="22"/>
          <w:lang w:eastAsia="en-GB"/>
        </w:rPr>
      </w:pPr>
      <w:r w:rsidRPr="00F3541A">
        <w:rPr>
          <w:rFonts w:asciiTheme="minorHAnsi" w:eastAsia="MS PGothic" w:hAnsiTheme="minorHAnsi" w:cstheme="minorHAnsi"/>
          <w:color w:val="000000" w:themeColor="text1"/>
          <w:kern w:val="24"/>
          <w:sz w:val="22"/>
          <w:lang w:eastAsia="en-GB"/>
        </w:rPr>
        <w:t>Integration of the workforce &amp; service delivery</w:t>
      </w:r>
    </w:p>
    <w:p w:rsidR="00401B2B" w:rsidRPr="00F3541A" w:rsidRDefault="00401B2B" w:rsidP="00D97A97">
      <w:pPr>
        <w:keepNext w:val="0"/>
        <w:keepLines w:val="0"/>
        <w:widowControl/>
        <w:numPr>
          <w:ilvl w:val="0"/>
          <w:numId w:val="5"/>
        </w:numPr>
        <w:spacing w:after="0" w:line="240" w:lineRule="auto"/>
        <w:ind w:left="426" w:hanging="426"/>
        <w:contextualSpacing/>
        <w:textAlignment w:val="baseline"/>
        <w:rPr>
          <w:rFonts w:asciiTheme="minorHAnsi" w:eastAsia="Times New Roman" w:hAnsiTheme="minorHAnsi" w:cstheme="minorHAnsi"/>
          <w:color w:val="auto"/>
          <w:sz w:val="22"/>
          <w:lang w:eastAsia="en-GB"/>
        </w:rPr>
      </w:pPr>
      <w:r w:rsidRPr="00F3541A">
        <w:rPr>
          <w:rFonts w:asciiTheme="minorHAnsi" w:eastAsia="MS PGothic" w:hAnsiTheme="minorHAnsi" w:cstheme="minorHAnsi"/>
          <w:color w:val="000000" w:themeColor="text1"/>
          <w:kern w:val="24"/>
          <w:sz w:val="22"/>
          <w:lang w:eastAsia="en-GB"/>
        </w:rPr>
        <w:t xml:space="preserve">Digitally enabled primary and outpatient care </w:t>
      </w:r>
      <w:r>
        <w:rPr>
          <w:rFonts w:asciiTheme="minorHAnsi" w:eastAsia="MS PGothic" w:hAnsiTheme="minorHAnsi" w:cstheme="minorHAnsi"/>
          <w:color w:val="000000" w:themeColor="text1"/>
          <w:kern w:val="24"/>
          <w:sz w:val="22"/>
          <w:lang w:eastAsia="en-GB"/>
        </w:rPr>
        <w:t>–</w:t>
      </w:r>
      <w:r w:rsidRPr="00F3541A">
        <w:rPr>
          <w:rFonts w:asciiTheme="minorHAnsi" w:eastAsia="MS PGothic" w:hAnsiTheme="minorHAnsi" w:cstheme="minorHAnsi"/>
          <w:color w:val="000000" w:themeColor="text1"/>
          <w:kern w:val="24"/>
          <w:sz w:val="22"/>
          <w:lang w:eastAsia="en-GB"/>
        </w:rPr>
        <w:t xml:space="preserve"> share</w:t>
      </w:r>
      <w:r>
        <w:rPr>
          <w:rFonts w:asciiTheme="minorHAnsi" w:eastAsia="MS PGothic" w:hAnsiTheme="minorHAnsi" w:cstheme="minorHAnsi"/>
          <w:color w:val="000000" w:themeColor="text1"/>
          <w:kern w:val="24"/>
          <w:sz w:val="22"/>
          <w:lang w:eastAsia="en-GB"/>
        </w:rPr>
        <w:t>d care</w:t>
      </w:r>
      <w:r w:rsidRPr="00F3541A">
        <w:rPr>
          <w:rFonts w:asciiTheme="minorHAnsi" w:eastAsia="MS PGothic" w:hAnsiTheme="minorHAnsi" w:cstheme="minorHAnsi"/>
          <w:color w:val="000000" w:themeColor="text1"/>
          <w:kern w:val="24"/>
          <w:sz w:val="22"/>
          <w:lang w:eastAsia="en-GB"/>
        </w:rPr>
        <w:t xml:space="preserve"> records and </w:t>
      </w:r>
      <w:r>
        <w:rPr>
          <w:rFonts w:asciiTheme="minorHAnsi" w:eastAsia="MS PGothic" w:hAnsiTheme="minorHAnsi" w:cstheme="minorHAnsi"/>
          <w:color w:val="000000" w:themeColor="text1"/>
          <w:kern w:val="24"/>
          <w:sz w:val="22"/>
          <w:lang w:eastAsia="en-GB"/>
        </w:rPr>
        <w:t xml:space="preserve">increasing </w:t>
      </w:r>
      <w:r w:rsidRPr="00F3541A">
        <w:rPr>
          <w:rFonts w:asciiTheme="minorHAnsi" w:eastAsia="MS PGothic" w:hAnsiTheme="minorHAnsi" w:cstheme="minorHAnsi"/>
          <w:color w:val="000000" w:themeColor="text1"/>
          <w:kern w:val="24"/>
          <w:sz w:val="22"/>
          <w:lang w:eastAsia="en-GB"/>
        </w:rPr>
        <w:t>interoperability</w:t>
      </w:r>
      <w:r>
        <w:rPr>
          <w:rFonts w:asciiTheme="minorHAnsi" w:eastAsia="MS PGothic" w:hAnsiTheme="minorHAnsi" w:cstheme="minorHAnsi"/>
          <w:color w:val="000000" w:themeColor="text1"/>
          <w:kern w:val="24"/>
          <w:sz w:val="22"/>
          <w:lang w:eastAsia="en-GB"/>
        </w:rPr>
        <w:t xml:space="preserve"> of information management technology</w:t>
      </w:r>
      <w:r w:rsidRPr="00F3541A">
        <w:rPr>
          <w:rFonts w:asciiTheme="minorHAnsi" w:eastAsia="MS PGothic" w:hAnsiTheme="minorHAnsi" w:cstheme="minorHAnsi"/>
          <w:color w:val="000000" w:themeColor="text1"/>
          <w:kern w:val="24"/>
          <w:sz w:val="22"/>
          <w:lang w:eastAsia="en-GB"/>
        </w:rPr>
        <w:t xml:space="preserve"> </w:t>
      </w:r>
    </w:p>
    <w:p w:rsidR="00401B2B" w:rsidRPr="00F3541A" w:rsidRDefault="00401B2B" w:rsidP="00D97A97">
      <w:pPr>
        <w:keepNext w:val="0"/>
        <w:keepLines w:val="0"/>
        <w:widowControl/>
        <w:numPr>
          <w:ilvl w:val="0"/>
          <w:numId w:val="5"/>
        </w:numPr>
        <w:spacing w:after="0" w:line="240" w:lineRule="auto"/>
        <w:ind w:left="426" w:hanging="426"/>
        <w:contextualSpacing/>
        <w:textAlignment w:val="baseline"/>
        <w:rPr>
          <w:rFonts w:asciiTheme="minorHAnsi" w:eastAsia="Times New Roman" w:hAnsiTheme="minorHAnsi" w:cstheme="minorHAnsi"/>
          <w:color w:val="auto"/>
          <w:sz w:val="22"/>
          <w:lang w:eastAsia="en-GB"/>
        </w:rPr>
      </w:pPr>
      <w:r w:rsidRPr="00F3541A">
        <w:rPr>
          <w:rFonts w:asciiTheme="minorHAnsi" w:eastAsia="MS PGothic" w:hAnsiTheme="minorHAnsi" w:cstheme="minorHAnsi"/>
          <w:color w:val="000000" w:themeColor="text1"/>
          <w:kern w:val="24"/>
          <w:sz w:val="22"/>
          <w:lang w:eastAsia="en-GB"/>
        </w:rPr>
        <w:t>Expand</w:t>
      </w:r>
      <w:r>
        <w:rPr>
          <w:rFonts w:asciiTheme="minorHAnsi" w:eastAsia="MS PGothic" w:hAnsiTheme="minorHAnsi" w:cstheme="minorHAnsi"/>
          <w:color w:val="000000" w:themeColor="text1"/>
          <w:kern w:val="24"/>
          <w:sz w:val="22"/>
          <w:lang w:eastAsia="en-GB"/>
        </w:rPr>
        <w:t>ing</w:t>
      </w:r>
      <w:r w:rsidRPr="00F3541A">
        <w:rPr>
          <w:rFonts w:asciiTheme="minorHAnsi" w:eastAsia="MS PGothic" w:hAnsiTheme="minorHAnsi" w:cstheme="minorHAnsi"/>
          <w:color w:val="000000" w:themeColor="text1"/>
          <w:kern w:val="24"/>
          <w:sz w:val="22"/>
          <w:lang w:eastAsia="en-GB"/>
        </w:rPr>
        <w:t xml:space="preserve"> the choices and control people have over their own care - </w:t>
      </w:r>
      <w:r>
        <w:rPr>
          <w:rFonts w:asciiTheme="minorHAnsi" w:eastAsia="MS PGothic" w:hAnsiTheme="minorHAnsi" w:cstheme="minorHAnsi"/>
          <w:color w:val="000000" w:themeColor="text1"/>
          <w:kern w:val="24"/>
          <w:sz w:val="22"/>
          <w:lang w:eastAsia="en-GB"/>
        </w:rPr>
        <w:t xml:space="preserve">increasing </w:t>
      </w:r>
      <w:r w:rsidRPr="00F3541A">
        <w:rPr>
          <w:rFonts w:asciiTheme="minorHAnsi" w:eastAsia="MS PGothic" w:hAnsiTheme="minorHAnsi" w:cstheme="minorHAnsi"/>
          <w:color w:val="000000" w:themeColor="text1"/>
          <w:kern w:val="24"/>
          <w:sz w:val="22"/>
          <w:lang w:eastAsia="en-GB"/>
        </w:rPr>
        <w:t>personalised care</w:t>
      </w:r>
    </w:p>
    <w:p w:rsidR="00401B2B" w:rsidRPr="00F3541A" w:rsidRDefault="00401B2B" w:rsidP="00D97A97">
      <w:pPr>
        <w:keepNext w:val="0"/>
        <w:keepLines w:val="0"/>
        <w:widowControl/>
        <w:numPr>
          <w:ilvl w:val="0"/>
          <w:numId w:val="5"/>
        </w:numPr>
        <w:spacing w:after="0" w:line="240" w:lineRule="auto"/>
        <w:ind w:left="426" w:hanging="426"/>
        <w:contextualSpacing/>
        <w:textAlignment w:val="baseline"/>
        <w:rPr>
          <w:rFonts w:asciiTheme="minorHAnsi" w:eastAsia="Times New Roman" w:hAnsiTheme="minorHAnsi" w:cstheme="minorHAnsi"/>
          <w:color w:val="auto"/>
          <w:sz w:val="22"/>
          <w:lang w:eastAsia="en-GB"/>
        </w:rPr>
      </w:pPr>
      <w:r w:rsidRPr="00F3541A">
        <w:rPr>
          <w:rFonts w:asciiTheme="minorHAnsi" w:eastAsia="MS PGothic" w:hAnsiTheme="minorHAnsi" w:cstheme="minorHAnsi"/>
          <w:color w:val="000000" w:themeColor="text1"/>
          <w:kern w:val="24"/>
          <w:sz w:val="22"/>
          <w:lang w:eastAsia="en-GB"/>
        </w:rPr>
        <w:t xml:space="preserve">Greater focus on population health – </w:t>
      </w:r>
      <w:r>
        <w:rPr>
          <w:rFonts w:asciiTheme="minorHAnsi" w:eastAsia="MS PGothic" w:hAnsiTheme="minorHAnsi" w:cstheme="minorHAnsi"/>
          <w:color w:val="000000" w:themeColor="text1"/>
          <w:kern w:val="24"/>
          <w:sz w:val="22"/>
          <w:lang w:eastAsia="en-GB"/>
        </w:rPr>
        <w:t xml:space="preserve">maturing the </w:t>
      </w:r>
      <w:r w:rsidRPr="00F3541A">
        <w:rPr>
          <w:rFonts w:asciiTheme="minorHAnsi" w:eastAsia="MS PGothic" w:hAnsiTheme="minorHAnsi" w:cstheme="minorHAnsi"/>
          <w:color w:val="000000" w:themeColor="text1"/>
          <w:kern w:val="24"/>
          <w:sz w:val="22"/>
          <w:lang w:eastAsia="en-GB"/>
        </w:rPr>
        <w:t>Integrated Care System</w:t>
      </w:r>
    </w:p>
    <w:p w:rsidR="00702206" w:rsidRPr="00107C09" w:rsidRDefault="00702206" w:rsidP="00107C09">
      <w:pPr>
        <w:pStyle w:val="Heading2"/>
        <w:rPr>
          <w:rFonts w:asciiTheme="minorHAnsi" w:hAnsiTheme="minorHAnsi" w:cstheme="minorHAnsi"/>
        </w:rPr>
      </w:pPr>
      <w:bookmarkStart w:id="10" w:name="_Toc11925686"/>
      <w:bookmarkEnd w:id="5"/>
      <w:r w:rsidRPr="00107C09">
        <w:rPr>
          <w:rFonts w:asciiTheme="minorHAnsi" w:hAnsiTheme="minorHAnsi" w:cstheme="minorHAnsi"/>
        </w:rPr>
        <w:t>Population Health</w:t>
      </w:r>
      <w:bookmarkEnd w:id="10"/>
      <w:r w:rsidRPr="00107C09">
        <w:rPr>
          <w:rFonts w:asciiTheme="minorHAnsi" w:hAnsiTheme="minorHAnsi" w:cstheme="minorHAnsi"/>
        </w:rPr>
        <w:t xml:space="preserve"> </w:t>
      </w:r>
    </w:p>
    <w:p w:rsidR="00702206" w:rsidRPr="00F3541A" w:rsidRDefault="00702206" w:rsidP="002E71D0">
      <w:pPr>
        <w:ind w:left="0"/>
        <w:rPr>
          <w:rFonts w:asciiTheme="minorHAnsi" w:hAnsiTheme="minorHAnsi" w:cstheme="minorHAnsi"/>
          <w:sz w:val="22"/>
        </w:rPr>
      </w:pPr>
      <w:r w:rsidRPr="00F3541A">
        <w:rPr>
          <w:rFonts w:asciiTheme="minorHAnsi" w:hAnsiTheme="minorHAnsi" w:cstheme="minorHAnsi"/>
          <w:sz w:val="22"/>
        </w:rPr>
        <w:t>The NHS England Long-term Plan for the NHS sets out an enhanced role for ICSs as the future for the NHS.  This includes:</w:t>
      </w:r>
    </w:p>
    <w:p w:rsidR="00702206" w:rsidRPr="00F3541A" w:rsidRDefault="00702206" w:rsidP="00D97A97">
      <w:pPr>
        <w:pStyle w:val="ListParagraph"/>
        <w:numPr>
          <w:ilvl w:val="0"/>
          <w:numId w:val="19"/>
        </w:numPr>
        <w:spacing w:after="200" w:line="276" w:lineRule="auto"/>
        <w:rPr>
          <w:rFonts w:asciiTheme="minorHAnsi" w:hAnsiTheme="minorHAnsi" w:cstheme="minorHAnsi"/>
        </w:rPr>
      </w:pPr>
      <w:r w:rsidRPr="00F3541A">
        <w:rPr>
          <w:rFonts w:asciiTheme="minorHAnsi" w:hAnsiTheme="minorHAnsi" w:cstheme="minorHAnsi"/>
        </w:rPr>
        <w:t>ICSs will have a key role in working with Local Authorities at ‘place’ level and through ICSs, commissioners will make shared decisions with providers on how to use resources, design services and improve population health.</w:t>
      </w:r>
    </w:p>
    <w:p w:rsidR="00702206" w:rsidRPr="00F3541A" w:rsidRDefault="00702206" w:rsidP="00D97A97">
      <w:pPr>
        <w:pStyle w:val="ListParagraph"/>
        <w:numPr>
          <w:ilvl w:val="0"/>
          <w:numId w:val="19"/>
        </w:numPr>
        <w:spacing w:after="200" w:line="276" w:lineRule="auto"/>
        <w:rPr>
          <w:rFonts w:asciiTheme="minorHAnsi" w:hAnsiTheme="minorHAnsi" w:cstheme="minorHAnsi"/>
        </w:rPr>
      </w:pPr>
      <w:r w:rsidRPr="00F3541A">
        <w:rPr>
          <w:rFonts w:asciiTheme="minorHAnsi" w:hAnsiTheme="minorHAnsi" w:cstheme="minorHAnsi"/>
        </w:rPr>
        <w:t>Each ICS will be required to implement integral services that prevent avoidable hospitalisation and tackle the wider determinants of mental and physical ill-health.</w:t>
      </w:r>
    </w:p>
    <w:p w:rsidR="00702206" w:rsidRPr="00F3541A" w:rsidRDefault="00702206" w:rsidP="00D97A97">
      <w:pPr>
        <w:pStyle w:val="ListParagraph"/>
        <w:numPr>
          <w:ilvl w:val="0"/>
          <w:numId w:val="19"/>
        </w:numPr>
        <w:spacing w:after="200" w:line="276" w:lineRule="auto"/>
        <w:rPr>
          <w:rFonts w:asciiTheme="minorHAnsi" w:hAnsiTheme="minorHAnsi" w:cstheme="minorHAnsi"/>
        </w:rPr>
      </w:pPr>
      <w:r w:rsidRPr="00F3541A">
        <w:rPr>
          <w:rFonts w:asciiTheme="minorHAnsi" w:hAnsiTheme="minorHAnsi" w:cstheme="minorHAnsi"/>
        </w:rPr>
        <w:t xml:space="preserve">ICSs will agree system-wide objectives with the relevant NHS England/NHS Improvement regional director and be accountable for their performance against these objectives. This will be a combination of national and local priorities for care quality and health outcomes, reductions in inequalities, implementation of integrated care models and improvements in financial and </w:t>
      </w:r>
      <w:r w:rsidRPr="00F3541A">
        <w:rPr>
          <w:rFonts w:asciiTheme="minorHAnsi" w:hAnsiTheme="minorHAnsi" w:cstheme="minorHAnsi"/>
        </w:rPr>
        <w:lastRenderedPageBreak/>
        <w:t>operational performance. ICSs will then have the opportunity to earn greater authority as they develop and perform.</w:t>
      </w:r>
    </w:p>
    <w:p w:rsidR="00E46889" w:rsidRDefault="00702206" w:rsidP="00D97A97">
      <w:pPr>
        <w:pStyle w:val="ListParagraph"/>
        <w:numPr>
          <w:ilvl w:val="0"/>
          <w:numId w:val="19"/>
        </w:numPr>
        <w:spacing w:after="0" w:line="240" w:lineRule="auto"/>
        <w:rPr>
          <w:rFonts w:asciiTheme="minorHAnsi" w:hAnsiTheme="minorHAnsi" w:cstheme="minorHAnsi"/>
        </w:rPr>
      </w:pPr>
      <w:r w:rsidRPr="00F3541A">
        <w:rPr>
          <w:rFonts w:asciiTheme="minorHAnsi" w:hAnsiTheme="minorHAnsi" w:cstheme="minorHAnsi"/>
        </w:rPr>
        <w:t>As ICSs take hold, we will support organisations to take on greater collaborative responsibility. There will be a clear expectation that strong, successful organisations not only provide high-quality care and financial stewardship from an institutional perspective, but also take on responsibility, with system providers, for wider objectives in relation to the use of NHS resources and population health. This will mean that neither trusts nor CCGs will pursue actions which, whilst potentially improving their institutional financial position, would result in a worse position for the system overall. This will be supported by a system oversight approach which reviews organisational and system objectives alongside the performance of individual organisations, whereby our regions seek to understand the drivers of challenges facing organisations and ensure that solutions reflect the wider system changes required.</w:t>
      </w:r>
    </w:p>
    <w:p w:rsidR="00E46889" w:rsidRDefault="00E46889" w:rsidP="00A8479F">
      <w:pPr>
        <w:pStyle w:val="ListParagraph"/>
        <w:spacing w:after="0" w:line="240" w:lineRule="auto"/>
        <w:ind w:left="0"/>
        <w:rPr>
          <w:rFonts w:asciiTheme="minorHAnsi" w:hAnsiTheme="minorHAnsi" w:cstheme="minorHAnsi"/>
          <w:b/>
        </w:rPr>
      </w:pPr>
    </w:p>
    <w:p w:rsidR="00E46889" w:rsidRPr="00FB5B5A" w:rsidRDefault="00702206" w:rsidP="00A8479F">
      <w:pPr>
        <w:pStyle w:val="ListParagraph"/>
        <w:spacing w:after="0" w:line="240" w:lineRule="auto"/>
        <w:ind w:left="0"/>
        <w:rPr>
          <w:rFonts w:asciiTheme="minorHAnsi" w:hAnsiTheme="minorHAnsi" w:cstheme="minorHAnsi"/>
        </w:rPr>
      </w:pPr>
      <w:r w:rsidRPr="00FB5B5A">
        <w:rPr>
          <w:rFonts w:asciiTheme="minorHAnsi" w:hAnsiTheme="minorHAnsi" w:cstheme="minorHAnsi"/>
        </w:rPr>
        <w:t>Our Sustainability and Transformation Partnership (STP) is one of the ten first wave Integrated Care Systems (ICSs) and our Single System Operating plan reflects this, bringing together our individual organisational plans to support our work as one system.  We have continued to grow and develop as a system in the last year, building on our track record of delivery and collaborative working.</w:t>
      </w:r>
    </w:p>
    <w:p w:rsidR="00E46889" w:rsidRDefault="00E46889" w:rsidP="00A8479F">
      <w:pPr>
        <w:pStyle w:val="ListParagraph"/>
        <w:spacing w:after="0" w:line="240" w:lineRule="auto"/>
        <w:ind w:left="0"/>
        <w:rPr>
          <w:rFonts w:asciiTheme="minorHAnsi" w:hAnsiTheme="minorHAnsi" w:cstheme="minorHAnsi"/>
        </w:rPr>
      </w:pPr>
    </w:p>
    <w:p w:rsidR="001D5A63" w:rsidRDefault="00702206" w:rsidP="00A8479F">
      <w:pPr>
        <w:pStyle w:val="ListParagraph"/>
        <w:spacing w:after="0" w:line="240" w:lineRule="auto"/>
        <w:ind w:left="0"/>
        <w:rPr>
          <w:rFonts w:asciiTheme="minorHAnsi" w:hAnsiTheme="minorHAnsi" w:cstheme="minorHAnsi"/>
        </w:rPr>
      </w:pPr>
      <w:r w:rsidRPr="00F3541A">
        <w:rPr>
          <w:rFonts w:asciiTheme="minorHAnsi" w:hAnsiTheme="minorHAnsi" w:cstheme="minorHAnsi"/>
        </w:rPr>
        <w:t xml:space="preserve">Our Single System Operating plan acts as an umbrella for the plans developed and owned by each of our four place-based Transformation Boards and the operational plans for each of BLMK’s partner organisations. It has been developed in the context of national policy and local needs, illustrated </w:t>
      </w:r>
      <w:r w:rsidR="001D5A63">
        <w:rPr>
          <w:rFonts w:asciiTheme="minorHAnsi" w:hAnsiTheme="minorHAnsi" w:cstheme="minorHAnsi"/>
        </w:rPr>
        <w:t>b</w:t>
      </w:r>
      <w:r w:rsidR="001D5A63" w:rsidRPr="00F3541A">
        <w:rPr>
          <w:rFonts w:asciiTheme="minorHAnsi" w:hAnsiTheme="minorHAnsi" w:cstheme="minorHAnsi"/>
        </w:rPr>
        <w:t>elow:</w:t>
      </w:r>
    </w:p>
    <w:p w:rsidR="00A01F68" w:rsidRDefault="00A8479F" w:rsidP="00A01F68">
      <w:pPr>
        <w:pStyle w:val="ListParagraph"/>
        <w:spacing w:after="0" w:line="240" w:lineRule="auto"/>
        <w:ind w:left="1560"/>
      </w:pPr>
      <w:r w:rsidRPr="00F3541A">
        <w:rPr>
          <w:rFonts w:asciiTheme="minorHAnsi" w:hAnsiTheme="minorHAnsi" w:cstheme="minorHAnsi"/>
          <w:noProof/>
          <w:lang w:eastAsia="en-GB"/>
        </w:rPr>
        <mc:AlternateContent>
          <mc:Choice Requires="wpc">
            <w:drawing>
              <wp:inline distT="0" distB="0" distL="0" distR="0" wp14:anchorId="7DEF3547" wp14:editId="5CDBEA2A">
                <wp:extent cx="3562350" cy="3929141"/>
                <wp:effectExtent l="0" t="0" r="0" b="14605"/>
                <wp:docPr id="133" name="Canvas 13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6" name="Rectangle 5"/>
                        <wps:cNvSpPr>
                          <a:spLocks noChangeArrowheads="1"/>
                        </wps:cNvSpPr>
                        <wps:spPr bwMode="auto">
                          <a:xfrm>
                            <a:off x="250190" y="81092"/>
                            <a:ext cx="2816860" cy="1038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8"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250825" y="81727"/>
                            <a:ext cx="2816860" cy="1038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 name="Rectangle 7"/>
                        <wps:cNvSpPr>
                          <a:spLocks noChangeArrowheads="1"/>
                        </wps:cNvSpPr>
                        <wps:spPr bwMode="auto">
                          <a:xfrm>
                            <a:off x="250190" y="81092"/>
                            <a:ext cx="2816860" cy="1038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38" name="Rectangle 8"/>
                        <wps:cNvSpPr>
                          <a:spLocks noChangeArrowheads="1"/>
                        </wps:cNvSpPr>
                        <wps:spPr bwMode="auto">
                          <a:xfrm>
                            <a:off x="250190" y="168723"/>
                            <a:ext cx="3286760" cy="1038225"/>
                          </a:xfrm>
                          <a:prstGeom prst="rect">
                            <a:avLst/>
                          </a:prstGeom>
                          <a:noFill/>
                          <a:ln w="8255" cap="flat">
                            <a:solidFill>
                              <a:srgbClr val="4F81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9" name="Rectangle 9"/>
                        <wps:cNvSpPr>
                          <a:spLocks noChangeArrowheads="1"/>
                        </wps:cNvSpPr>
                        <wps:spPr bwMode="auto">
                          <a:xfrm>
                            <a:off x="847725" y="285562"/>
                            <a:ext cx="961390" cy="35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3931" w:rsidRDefault="003A3931" w:rsidP="00A8479F">
                              <w:r>
                                <w:rPr>
                                  <w:rFonts w:cs="Arial"/>
                                  <w:b/>
                                  <w:bCs/>
                                  <w:lang w:val="en-US"/>
                                </w:rPr>
                                <w:t xml:space="preserve">National </w:t>
                              </w:r>
                            </w:p>
                          </w:txbxContent>
                        </wps:txbx>
                        <wps:bodyPr rot="0" vert="horz" wrap="none" lIns="0" tIns="0" rIns="0" bIns="0" anchor="t" anchorCtr="0">
                          <a:spAutoFit/>
                        </wps:bodyPr>
                      </wps:wsp>
                      <wps:wsp>
                        <wps:cNvPr id="940" name="Rectangle 10"/>
                        <wps:cNvSpPr>
                          <a:spLocks noChangeArrowheads="1"/>
                        </wps:cNvSpPr>
                        <wps:spPr bwMode="auto">
                          <a:xfrm>
                            <a:off x="847725" y="587822"/>
                            <a:ext cx="152463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3931" w:rsidRDefault="003A3931" w:rsidP="00A8479F">
                              <w:r>
                                <w:rPr>
                                  <w:rFonts w:cs="Arial"/>
                                  <w:sz w:val="20"/>
                                  <w:szCs w:val="20"/>
                                  <w:lang w:val="en-US"/>
                                </w:rPr>
                                <w:t>NHS long Term Plan</w:t>
                              </w:r>
                            </w:p>
                          </w:txbxContent>
                        </wps:txbx>
                        <wps:bodyPr rot="0" vert="horz" wrap="none" lIns="0" tIns="0" rIns="0" bIns="0" anchor="t" anchorCtr="0">
                          <a:spAutoFit/>
                        </wps:bodyPr>
                      </wps:wsp>
                      <wps:wsp>
                        <wps:cNvPr id="941" name="Rectangle 11"/>
                        <wps:cNvSpPr>
                          <a:spLocks noChangeArrowheads="1"/>
                        </wps:cNvSpPr>
                        <wps:spPr bwMode="auto">
                          <a:xfrm>
                            <a:off x="847725" y="766257"/>
                            <a:ext cx="239331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3931" w:rsidRDefault="003A3931" w:rsidP="00A8479F">
                              <w:r>
                                <w:rPr>
                                  <w:rFonts w:cs="Arial"/>
                                  <w:sz w:val="20"/>
                                  <w:szCs w:val="20"/>
                                  <w:lang w:val="en-US"/>
                                </w:rPr>
                                <w:t>ICS Memorandum of Understanding</w:t>
                              </w:r>
                            </w:p>
                          </w:txbxContent>
                        </wps:txbx>
                        <wps:bodyPr rot="0" vert="horz" wrap="none" lIns="0" tIns="0" rIns="0" bIns="0" anchor="t" anchorCtr="0">
                          <a:spAutoFit/>
                        </wps:bodyPr>
                      </wps:wsp>
                      <pic:pic xmlns:pic="http://schemas.openxmlformats.org/drawingml/2006/picture">
                        <pic:nvPicPr>
                          <pic:cNvPr id="942"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0795" y="36007"/>
                            <a:ext cx="616585" cy="922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3" name="Rectangle 13"/>
                        <wps:cNvSpPr>
                          <a:spLocks noChangeArrowheads="1"/>
                        </wps:cNvSpPr>
                        <wps:spPr bwMode="auto">
                          <a:xfrm>
                            <a:off x="10795" y="36007"/>
                            <a:ext cx="616585" cy="922655"/>
                          </a:xfrm>
                          <a:prstGeom prst="rect">
                            <a:avLst/>
                          </a:prstGeom>
                          <a:noFill/>
                          <a:ln w="2349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4" name="Rectangle 14"/>
                        <wps:cNvSpPr>
                          <a:spLocks noChangeArrowheads="1"/>
                        </wps:cNvSpPr>
                        <wps:spPr bwMode="auto">
                          <a:xfrm>
                            <a:off x="250190" y="1284417"/>
                            <a:ext cx="2816860" cy="10356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45"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250825" y="1285052"/>
                            <a:ext cx="2816860" cy="1035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6" name="Rectangle 16"/>
                        <wps:cNvSpPr>
                          <a:spLocks noChangeArrowheads="1"/>
                        </wps:cNvSpPr>
                        <wps:spPr bwMode="auto">
                          <a:xfrm>
                            <a:off x="250190" y="1284417"/>
                            <a:ext cx="2816860" cy="10356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7" name="Rectangle 17"/>
                        <wps:cNvSpPr>
                          <a:spLocks noChangeArrowheads="1"/>
                        </wps:cNvSpPr>
                        <wps:spPr bwMode="auto">
                          <a:xfrm>
                            <a:off x="250825" y="1285052"/>
                            <a:ext cx="3286760" cy="1035685"/>
                          </a:xfrm>
                          <a:prstGeom prst="rect">
                            <a:avLst/>
                          </a:prstGeom>
                          <a:noFill/>
                          <a:ln w="8255" cap="flat">
                            <a:solidFill>
                              <a:srgbClr val="4F81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8" name="Rectangle 18"/>
                        <wps:cNvSpPr>
                          <a:spLocks noChangeArrowheads="1"/>
                        </wps:cNvSpPr>
                        <wps:spPr bwMode="auto">
                          <a:xfrm>
                            <a:off x="847725" y="1417132"/>
                            <a:ext cx="1511300" cy="35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3931" w:rsidRDefault="003A3931" w:rsidP="00A8479F">
                              <w:r>
                                <w:rPr>
                                  <w:rFonts w:cs="Arial"/>
                                  <w:b/>
                                  <w:bCs/>
                                  <w:lang w:val="en-US"/>
                                </w:rPr>
                                <w:t>BLMK Footprint</w:t>
                              </w:r>
                            </w:p>
                          </w:txbxContent>
                        </wps:txbx>
                        <wps:bodyPr rot="0" vert="horz" wrap="none" lIns="0" tIns="0" rIns="0" bIns="0" anchor="t" anchorCtr="0">
                          <a:spAutoFit/>
                        </wps:bodyPr>
                      </wps:wsp>
                      <wps:wsp>
                        <wps:cNvPr id="949" name="Rectangle 19"/>
                        <wps:cNvSpPr>
                          <a:spLocks noChangeArrowheads="1"/>
                        </wps:cNvSpPr>
                        <wps:spPr bwMode="auto">
                          <a:xfrm>
                            <a:off x="847725" y="1758762"/>
                            <a:ext cx="173672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3931" w:rsidRDefault="003A3931" w:rsidP="00A8479F">
                              <w:r>
                                <w:rPr>
                                  <w:rFonts w:cs="Arial"/>
                                  <w:sz w:val="20"/>
                                  <w:szCs w:val="20"/>
                                  <w:lang w:val="en-US"/>
                                </w:rPr>
                                <w:t xml:space="preserve">BLMK Sustainability and </w:t>
                              </w:r>
                            </w:p>
                          </w:txbxContent>
                        </wps:txbx>
                        <wps:bodyPr rot="0" vert="horz" wrap="none" lIns="0" tIns="0" rIns="0" bIns="0" anchor="t" anchorCtr="0">
                          <a:spAutoFit/>
                        </wps:bodyPr>
                      </wps:wsp>
                      <wps:wsp>
                        <wps:cNvPr id="950" name="Rectangle 20"/>
                        <wps:cNvSpPr>
                          <a:spLocks noChangeArrowheads="1"/>
                        </wps:cNvSpPr>
                        <wps:spPr bwMode="auto">
                          <a:xfrm>
                            <a:off x="847725" y="1888302"/>
                            <a:ext cx="213931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3931" w:rsidRDefault="003A3931" w:rsidP="00A8479F">
                              <w:r>
                                <w:rPr>
                                  <w:rFonts w:cs="Arial"/>
                                  <w:sz w:val="20"/>
                                  <w:szCs w:val="20"/>
                                  <w:lang w:val="en-US"/>
                                </w:rPr>
                                <w:t xml:space="preserve">Transformation Plan and Single </w:t>
                              </w:r>
                            </w:p>
                          </w:txbxContent>
                        </wps:txbx>
                        <wps:bodyPr rot="0" vert="horz" wrap="none" lIns="0" tIns="0" rIns="0" bIns="0" anchor="t" anchorCtr="0">
                          <a:spAutoFit/>
                        </wps:bodyPr>
                      </wps:wsp>
                      <wps:wsp>
                        <wps:cNvPr id="951" name="Rectangle 21"/>
                        <wps:cNvSpPr>
                          <a:spLocks noChangeArrowheads="1"/>
                        </wps:cNvSpPr>
                        <wps:spPr bwMode="auto">
                          <a:xfrm>
                            <a:off x="847725" y="2017842"/>
                            <a:ext cx="201930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3931" w:rsidRDefault="003A3931" w:rsidP="00A8479F">
                              <w:r>
                                <w:rPr>
                                  <w:rFonts w:cs="Arial"/>
                                  <w:sz w:val="20"/>
                                  <w:szCs w:val="20"/>
                                  <w:lang w:val="en-US"/>
                                </w:rPr>
                                <w:t>System Operating Plan 18/19</w:t>
                              </w:r>
                            </w:p>
                          </w:txbxContent>
                        </wps:txbx>
                        <wps:bodyPr rot="0" vert="horz" wrap="none" lIns="0" tIns="0" rIns="0" bIns="0" anchor="t" anchorCtr="0">
                          <a:spAutoFit/>
                        </wps:bodyPr>
                      </wps:wsp>
                      <pic:pic xmlns:pic="http://schemas.openxmlformats.org/drawingml/2006/picture">
                        <pic:nvPicPr>
                          <pic:cNvPr id="952" name="Picture 2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0795" y="1206947"/>
                            <a:ext cx="616585" cy="922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53" name="Rectangle 23"/>
                        <wps:cNvSpPr>
                          <a:spLocks noChangeArrowheads="1"/>
                        </wps:cNvSpPr>
                        <wps:spPr bwMode="auto">
                          <a:xfrm>
                            <a:off x="10795" y="1206947"/>
                            <a:ext cx="616585" cy="922655"/>
                          </a:xfrm>
                          <a:prstGeom prst="rect">
                            <a:avLst/>
                          </a:prstGeom>
                          <a:noFill/>
                          <a:ln w="2349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4" name="Rectangle 24"/>
                        <wps:cNvSpPr>
                          <a:spLocks noChangeArrowheads="1"/>
                        </wps:cNvSpPr>
                        <wps:spPr bwMode="auto">
                          <a:xfrm>
                            <a:off x="250190" y="2385507"/>
                            <a:ext cx="2816860" cy="1330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55" name="Picture 2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50825" y="2386142"/>
                            <a:ext cx="2816860" cy="1330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56" name="Rectangle 26"/>
                        <wps:cNvSpPr>
                          <a:spLocks noChangeArrowheads="1"/>
                        </wps:cNvSpPr>
                        <wps:spPr bwMode="auto">
                          <a:xfrm>
                            <a:off x="250190" y="2385507"/>
                            <a:ext cx="3287395" cy="1330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7" name="Rectangle 27"/>
                        <wps:cNvSpPr>
                          <a:spLocks noChangeArrowheads="1"/>
                        </wps:cNvSpPr>
                        <wps:spPr bwMode="auto">
                          <a:xfrm>
                            <a:off x="250825" y="2386142"/>
                            <a:ext cx="3286760" cy="1484157"/>
                          </a:xfrm>
                          <a:prstGeom prst="rect">
                            <a:avLst/>
                          </a:prstGeom>
                          <a:noFill/>
                          <a:ln w="8255" cap="flat">
                            <a:solidFill>
                              <a:srgbClr val="4F81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8" name="Rectangle 28"/>
                        <wps:cNvSpPr>
                          <a:spLocks noChangeArrowheads="1"/>
                        </wps:cNvSpPr>
                        <wps:spPr bwMode="auto">
                          <a:xfrm>
                            <a:off x="847725" y="2363282"/>
                            <a:ext cx="758825" cy="35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3931" w:rsidRDefault="003A3931" w:rsidP="00A8479F">
                              <w:r>
                                <w:rPr>
                                  <w:rFonts w:cs="Arial"/>
                                  <w:b/>
                                  <w:bCs/>
                                  <w:lang w:val="en-US"/>
                                </w:rPr>
                                <w:t>Place</w:t>
                              </w:r>
                            </w:p>
                          </w:txbxContent>
                        </wps:txbx>
                        <wps:bodyPr rot="0" vert="horz" wrap="none" lIns="0" tIns="0" rIns="0" bIns="0" anchor="t" anchorCtr="0">
                          <a:spAutoFit/>
                        </wps:bodyPr>
                      </wps:wsp>
                      <wps:wsp>
                        <wps:cNvPr id="959" name="Rectangle 29"/>
                        <wps:cNvSpPr>
                          <a:spLocks noChangeArrowheads="1"/>
                        </wps:cNvSpPr>
                        <wps:spPr bwMode="auto">
                          <a:xfrm>
                            <a:off x="847725" y="2564577"/>
                            <a:ext cx="2385060" cy="35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3931" w:rsidRDefault="003A3931" w:rsidP="00A8479F">
                              <w:r>
                                <w:rPr>
                                  <w:rFonts w:cs="Arial"/>
                                  <w:lang w:val="en-US"/>
                                </w:rPr>
                                <w:t xml:space="preserve">Central Bedfordshire Health &amp; </w:t>
                              </w:r>
                            </w:p>
                          </w:txbxContent>
                        </wps:txbx>
                        <wps:bodyPr rot="0" vert="horz" wrap="none" lIns="0" tIns="0" rIns="0" bIns="0" anchor="t" anchorCtr="0">
                          <a:spAutoFit/>
                        </wps:bodyPr>
                      </wps:wsp>
                      <wps:wsp>
                        <wps:cNvPr id="1024" name="Rectangle 30"/>
                        <wps:cNvSpPr>
                          <a:spLocks noChangeArrowheads="1"/>
                        </wps:cNvSpPr>
                        <wps:spPr bwMode="auto">
                          <a:xfrm>
                            <a:off x="847725" y="2706182"/>
                            <a:ext cx="1639570" cy="35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3931" w:rsidRDefault="003A3931" w:rsidP="00A8479F">
                              <w:r>
                                <w:rPr>
                                  <w:rFonts w:cs="Arial"/>
                                  <w:lang w:val="en-US"/>
                                </w:rPr>
                                <w:t>Wellbeing Strategy</w:t>
                              </w:r>
                            </w:p>
                          </w:txbxContent>
                        </wps:txbx>
                        <wps:bodyPr rot="0" vert="horz" wrap="none" lIns="0" tIns="0" rIns="0" bIns="0" anchor="t" anchorCtr="0">
                          <a:spAutoFit/>
                        </wps:bodyPr>
                      </wps:wsp>
                      <wps:wsp>
                        <wps:cNvPr id="1025" name="Rectangle 31"/>
                        <wps:cNvSpPr>
                          <a:spLocks noChangeArrowheads="1"/>
                        </wps:cNvSpPr>
                        <wps:spPr bwMode="auto">
                          <a:xfrm>
                            <a:off x="847725" y="2901127"/>
                            <a:ext cx="2139315" cy="35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3931" w:rsidRDefault="003A3931" w:rsidP="00A8479F">
                              <w:r>
                                <w:rPr>
                                  <w:rFonts w:cs="Arial"/>
                                  <w:lang w:val="en-US"/>
                                </w:rPr>
                                <w:t xml:space="preserve">Bedford Borough Health &amp; </w:t>
                              </w:r>
                            </w:p>
                          </w:txbxContent>
                        </wps:txbx>
                        <wps:bodyPr rot="0" vert="horz" wrap="none" lIns="0" tIns="0" rIns="0" bIns="0" anchor="t" anchorCtr="0">
                          <a:spAutoFit/>
                        </wps:bodyPr>
                      </wps:wsp>
                      <wps:wsp>
                        <wps:cNvPr id="1026" name="Rectangle 32"/>
                        <wps:cNvSpPr>
                          <a:spLocks noChangeArrowheads="1"/>
                        </wps:cNvSpPr>
                        <wps:spPr bwMode="auto">
                          <a:xfrm>
                            <a:off x="847725" y="3042732"/>
                            <a:ext cx="1639570" cy="35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3931" w:rsidRDefault="003A3931" w:rsidP="00A8479F">
                              <w:r>
                                <w:rPr>
                                  <w:rFonts w:cs="Arial"/>
                                  <w:lang w:val="en-US"/>
                                </w:rPr>
                                <w:t>Wellbeing Strategy</w:t>
                              </w:r>
                            </w:p>
                          </w:txbxContent>
                        </wps:txbx>
                        <wps:bodyPr rot="0" vert="horz" wrap="none" lIns="0" tIns="0" rIns="0" bIns="0" anchor="t" anchorCtr="0">
                          <a:spAutoFit/>
                        </wps:bodyPr>
                      </wps:wsp>
                      <wps:wsp>
                        <wps:cNvPr id="1027" name="Rectangle 33"/>
                        <wps:cNvSpPr>
                          <a:spLocks noChangeArrowheads="1"/>
                        </wps:cNvSpPr>
                        <wps:spPr bwMode="auto">
                          <a:xfrm>
                            <a:off x="847725" y="3238947"/>
                            <a:ext cx="2689860" cy="35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3931" w:rsidRDefault="003A3931" w:rsidP="00A8479F">
                              <w:r>
                                <w:rPr>
                                  <w:rFonts w:cs="Arial"/>
                                  <w:lang w:val="en-US"/>
                                </w:rPr>
                                <w:t>Luton Health &amp; Wellbeing Strategy</w:t>
                              </w:r>
                            </w:p>
                          </w:txbxContent>
                        </wps:txbx>
                        <wps:bodyPr rot="0" vert="horz" wrap="none" lIns="0" tIns="0" rIns="0" bIns="0" anchor="t" anchorCtr="0">
                          <a:spAutoFit/>
                        </wps:bodyPr>
                      </wps:wsp>
                      <wps:wsp>
                        <wps:cNvPr id="1028" name="Rectangle 34"/>
                        <wps:cNvSpPr>
                          <a:spLocks noChangeArrowheads="1"/>
                        </wps:cNvSpPr>
                        <wps:spPr bwMode="auto">
                          <a:xfrm>
                            <a:off x="847725" y="3435162"/>
                            <a:ext cx="2656205" cy="35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3931" w:rsidRDefault="003A3931" w:rsidP="00A8479F">
                              <w:r>
                                <w:rPr>
                                  <w:rFonts w:cs="Arial"/>
                                  <w:lang w:val="en-US"/>
                                </w:rPr>
                                <w:t xml:space="preserve">Milton Keynes Health &amp; Wellbeing </w:t>
                              </w:r>
                            </w:p>
                          </w:txbxContent>
                        </wps:txbx>
                        <wps:bodyPr rot="0" vert="horz" wrap="none" lIns="0" tIns="0" rIns="0" bIns="0" anchor="t" anchorCtr="0">
                          <a:spAutoFit/>
                        </wps:bodyPr>
                      </wps:wsp>
                      <wps:wsp>
                        <wps:cNvPr id="128" name="Rectangle 35"/>
                        <wps:cNvSpPr>
                          <a:spLocks noChangeArrowheads="1"/>
                        </wps:cNvSpPr>
                        <wps:spPr bwMode="auto">
                          <a:xfrm>
                            <a:off x="847725" y="3575497"/>
                            <a:ext cx="927735" cy="35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3931" w:rsidRDefault="003A3931" w:rsidP="00A8479F">
                              <w:r>
                                <w:rPr>
                                  <w:rFonts w:cs="Arial"/>
                                  <w:lang w:val="en-US"/>
                                </w:rPr>
                                <w:t>Strategy</w:t>
                              </w:r>
                            </w:p>
                          </w:txbxContent>
                        </wps:txbx>
                        <wps:bodyPr rot="0" vert="horz" wrap="none" lIns="0" tIns="0" rIns="0" bIns="0" anchor="t" anchorCtr="0">
                          <a:spAutoFit/>
                        </wps:bodyPr>
                      </wps:wsp>
                      <pic:pic xmlns:pic="http://schemas.openxmlformats.org/drawingml/2006/picture">
                        <pic:nvPicPr>
                          <pic:cNvPr id="129" name="Picture 3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10795" y="2504252"/>
                            <a:ext cx="616585" cy="922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2" name="Rectangle 38"/>
                        <wps:cNvSpPr>
                          <a:spLocks noChangeArrowheads="1"/>
                        </wps:cNvSpPr>
                        <wps:spPr bwMode="auto">
                          <a:xfrm>
                            <a:off x="10795" y="2504252"/>
                            <a:ext cx="616585" cy="922655"/>
                          </a:xfrm>
                          <a:prstGeom prst="rect">
                            <a:avLst/>
                          </a:prstGeom>
                          <a:noFill/>
                          <a:ln w="2349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0" name="Picture 3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10795" y="2504252"/>
                            <a:ext cx="616585" cy="922655"/>
                          </a:xfrm>
                          <a:prstGeom prst="rect">
                            <a:avLst/>
                          </a:prstGeom>
                          <a:solidFill>
                            <a:schemeClr val="bg1"/>
                          </a:solidFill>
                          <a:ln>
                            <a:noFill/>
                          </a:ln>
                          <a:extLst/>
                        </pic:spPr>
                      </pic:pic>
                    </wpc:wpc>
                  </a:graphicData>
                </a:graphic>
              </wp:inline>
            </w:drawing>
          </mc:Choice>
          <mc:Fallback>
            <w:pict>
              <v:group id="Canvas 133" o:spid="_x0000_s1026" editas="canvas" style="width:280.5pt;height:309.4pt;mso-position-horizontal-relative:char;mso-position-vertical-relative:line" coordsize="35623,39287"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35623;height:39287;visibility:visible;mso-wrap-style:square">
                  <v:fill o:detectmouseclick="t"/>
                  <v:path o:connecttype="none"/>
                </v:shape>
                <v:rect id="Rectangle 5" o:spid="_x0000_s1028" style="position:absolute;left:2501;top:810;width:28169;height:10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2mycAA&#10;AADbAAAADwAAAGRycy9kb3ducmV2LnhtbERPS4vCMBC+L/gfwgh7WxN33aLVKLIgCLoHH+B1aMa2&#10;2ExqE7X+eyMI3ubje85k1tpKXKnxpWMN/Z4CQZw5U3KuYb9bfA1B+IBssHJMGu7kYTbtfEwwNe7G&#10;G7puQy5iCPsUNRQh1KmUPivIou+5mjhyR9dYDBE2uTQN3mK4reS3Uom0WHJsKLCmv4Ky0/ZiNWAy&#10;MOf/4896t7okOMpbtfg9KK0/u+18DCJQG97il3tp4vwEnr/EA+T0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U2mycAAAADbAAAADwAAAAAAAAAAAAAAAACYAgAAZHJzL2Rvd25y&#10;ZXYueG1sUEsFBgAAAAAEAAQA9QAAAIUDAAAAAA==&#10;" stroked="f"/>
                <v:shape id="Picture 6" o:spid="_x0000_s1029" type="#_x0000_t75" style="position:absolute;left:2508;top:817;width:28168;height:10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l/i3DAAAA2wAAAA8AAABkcnMvZG93bnJldi54bWxEj0FrwzAMhe+D/gejQm+rkx3KSOuW0m4Q&#10;ehgk6w/QYi0JteUQe03676fDYDeJ9/Tep91h9k7daYx9YAP5OgNF3ATbc2vg+vn+/AoqJmSLLjAZ&#10;eFCEw37xtMPChokrutepVRLCsUADXUpDoXVsOvIY12EgFu07jB6TrGOr7YiThHunX7Jsoz32LA0d&#10;DnTqqLnVP95AeUkfOrccy+nty7lrVZ3zejZmtZyPW1CJ5vRv/rsureALrPwiA+j9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eX+LcMAAADbAAAADwAAAAAAAAAAAAAAAACf&#10;AgAAZHJzL2Rvd25yZXYueG1sUEsFBgAAAAAEAAQA9wAAAI8DAAAAAA==&#10;">
                  <v:imagedata r:id="rId23" o:title=""/>
                </v:shape>
                <v:rect id="Rectangle 7" o:spid="_x0000_s1030" style="position:absolute;left:2501;top:810;width:28169;height:10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Iyu8AA&#10;AADbAAAADwAAAGRycy9kb3ducmV2LnhtbERPS4vCMBC+C/6HMII3TVx3i1ajyIIgrHvwAV6HZmyL&#10;zaQ2Ueu/NwsL3ubje8582dpK3KnxpWMNo6ECQZw5U3Ku4XhYDyYgfEA2WDkmDU/ysFx0O3NMjXvw&#10;ju77kIsYwj5FDUUIdSqlzwqy6IeuJo7c2TUWQ4RNLk2DjxhuK/mhVCItlhwbCqzpu6Dssr9ZDZh8&#10;muvvebw9/NwSnOatWn+dlNb9XruagQjUhrf4370xcf4U/n6JB8jF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NIyu8AAAADbAAAADwAAAAAAAAAAAAAAAACYAgAAZHJzL2Rvd25y&#10;ZXYueG1sUEsFBgAAAAAEAAQA9QAAAIUDAAAAAA==&#10;" stroked="f"/>
                <v:rect id="Rectangle 8" o:spid="_x0000_s1031" style="position:absolute;left:2501;top:1687;width:32868;height:10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UY2MIA&#10;AADcAAAADwAAAGRycy9kb3ducmV2LnhtbERPTU/CQBC9m/gfNmPiTbYKChQWQkhIuKlI8Dp0h3ax&#10;O9t0h1L+vXsw8fjyvufL3teqoza6wAaeBxko4iJYx6WB/dfmaQIqCrLFOjAZuFGE5eL+bo65DVf+&#10;pG4npUohHHM0UIk0udaxqMhjHISGOHGn0HqUBNtS2xavKdzX+iXL3rRHx6mhwobWFRU/u4s38H52&#10;+8NHNzzazferHNZuvJLR2JjHh341AyXUy7/4z721BqbDtDadSUdAL3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VRjYwgAAANwAAAAPAAAAAAAAAAAAAAAAAJgCAABkcnMvZG93&#10;bnJldi54bWxQSwUGAAAAAAQABAD1AAAAhwMAAAAA&#10;" filled="f" strokecolor="#4f81bd" strokeweight=".65pt">
                  <v:stroke joinstyle="round"/>
                </v:rect>
                <v:rect id="Rectangle 9" o:spid="_x0000_s1032" style="position:absolute;left:8477;top:2855;width:9614;height:353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OF/cIA&#10;AADcAAAADwAAAGRycy9kb3ducmV2LnhtbESPzYoCMRCE74LvEFrwphkVFp01igiCLl4c9wGaSc8P&#10;Jp0hyTqzb28WhD0WVfUVtd0P1ogn+dA6VrCYZyCIS6dbrhV830+zNYgQkTUax6TglwLsd+PRFnPt&#10;er7Rs4i1SBAOOSpoYuxyKUPZkMUwdx1x8irnLcYkfS21xz7BrZHLLPuQFltOCw12dGyofBQ/VoG8&#10;F6d+XRifua9ldTWX860ip9R0Mhw+QUQa4n/43T5rBZvVB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U4X9wgAAANwAAAAPAAAAAAAAAAAAAAAAAJgCAABkcnMvZG93&#10;bnJldi54bWxQSwUGAAAAAAQABAD1AAAAhwMAAAAA&#10;" filled="f" stroked="f">
                  <v:textbox style="mso-fit-shape-to-text:t" inset="0,0,0,0">
                    <w:txbxContent>
                      <w:p w:rsidR="003A3931" w:rsidRDefault="003A3931" w:rsidP="00A8479F">
                        <w:r>
                          <w:rPr>
                            <w:rFonts w:cs="Arial"/>
                            <w:b/>
                            <w:bCs/>
                            <w:lang w:val="en-US"/>
                          </w:rPr>
                          <w:t xml:space="preserve">National </w:t>
                        </w:r>
                      </w:p>
                    </w:txbxContent>
                  </v:textbox>
                </v:rect>
                <v:rect id="Rectangle 10" o:spid="_x0000_s1033" style="position:absolute;left:8477;top:5878;width:15246;height:320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9fHb4A&#10;AADcAAAADwAAAGRycy9kb3ducmV2LnhtbERPy4rCMBTdC/5DuII7TUdEnI5RBkFQcWOdD7g0tw8m&#10;uSlJtPXvzUJweTjvzW6wRjzIh9axgq95BoK4dLrlWsHf7TBbgwgRWaNxTAqeFGC3HY82mGvX85Ue&#10;RaxFCuGQo4Imxi6XMpQNWQxz1xEnrnLeYkzQ11J77FO4NXKRZStpseXU0GBH+4bK/+JuFchbcejX&#10;hfGZOy+qizkdrxU5paaT4fcHRKQhfsRv91Er+F6m+elMOgJy+w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hvXx2+AAAA3AAAAA8AAAAAAAAAAAAAAAAAmAIAAGRycy9kb3ducmV2&#10;LnhtbFBLBQYAAAAABAAEAPUAAACDAwAAAAA=&#10;" filled="f" stroked="f">
                  <v:textbox style="mso-fit-shape-to-text:t" inset="0,0,0,0">
                    <w:txbxContent>
                      <w:p w:rsidR="003A3931" w:rsidRDefault="003A3931" w:rsidP="00A8479F">
                        <w:r>
                          <w:rPr>
                            <w:rFonts w:cs="Arial"/>
                            <w:sz w:val="20"/>
                            <w:szCs w:val="20"/>
                            <w:lang w:val="en-US"/>
                          </w:rPr>
                          <w:t>NHS long Term Plan</w:t>
                        </w:r>
                      </w:p>
                    </w:txbxContent>
                  </v:textbox>
                </v:rect>
                <v:rect id="Rectangle 11" o:spid="_x0000_s1034" style="position:absolute;left:8477;top:7662;width:23933;height:320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P6hsIA&#10;AADcAAAADwAAAGRycy9kb3ducmV2LnhtbESPzYoCMRCE74LvEFrwphlFFnc0igiCLl4c9wGaSc8P&#10;Jp0hyTqzb28WhD0WVfUVtd0P1ogn+dA6VrCYZyCIS6dbrhV830+zNYgQkTUax6TglwLsd+PRFnPt&#10;er7Rs4i1SBAOOSpoYuxyKUPZkMUwdx1x8irnLcYkfS21xz7BrZHLLPuQFltOCw12dGyofBQ/VoG8&#10;F6d+XRifua9ldTWX860ip9R0Mhw2ICIN8T/8bp+1gs/VA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I/qGwgAAANwAAAAPAAAAAAAAAAAAAAAAAJgCAABkcnMvZG93&#10;bnJldi54bWxQSwUGAAAAAAQABAD1AAAAhwMAAAAA&#10;" filled="f" stroked="f">
                  <v:textbox style="mso-fit-shape-to-text:t" inset="0,0,0,0">
                    <w:txbxContent>
                      <w:p w:rsidR="003A3931" w:rsidRDefault="003A3931" w:rsidP="00A8479F">
                        <w:r>
                          <w:rPr>
                            <w:rFonts w:cs="Arial"/>
                            <w:sz w:val="20"/>
                            <w:szCs w:val="20"/>
                            <w:lang w:val="en-US"/>
                          </w:rPr>
                          <w:t>ICS Memorandum of Understanding</w:t>
                        </w:r>
                      </w:p>
                    </w:txbxContent>
                  </v:textbox>
                </v:rect>
                <v:shape id="Picture 12" o:spid="_x0000_s1035" type="#_x0000_t75" style="position:absolute;left:107;top:360;width:6166;height:92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d9/BAAAA3AAAAA8AAABkcnMvZG93bnJldi54bWxEj19rwjAUxd8Hfodwhb3NVBmb1qYiQ6Gv&#10;60RfL821LSY3Jcm0+umXwWCPh9/5wyk2ozXiSj70jhXMZxkI4sbpnlsFh6/9yxJEiMgajWNScKcA&#10;m3LyVGCu3Y0/6VrHVqQSDjkq6GIccilD05HFMHMDcWJn5y3GJH0rtcdbKrdGLrLsTVrsOS10ONBH&#10;R82l/rYKjtXj6Md6d0p8WBotq/bdVEo9T8ftGkSkMf6b/9KVVrB6XcDvmXQEZP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fd9/BAAAA3AAAAA8AAAAAAAAAAAAAAAAAnwIA&#10;AGRycy9kb3ducmV2LnhtbFBLBQYAAAAABAAEAPcAAACNAwAAAAA=&#10;">
                  <v:imagedata r:id="rId24" o:title=""/>
                </v:shape>
                <v:rect id="Rectangle 13" o:spid="_x0000_s1036" style="position:absolute;left:107;top:360;width:6166;height:9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hqEsYA&#10;AADcAAAADwAAAGRycy9kb3ducmV2LnhtbESPQWvCQBSE7wX/w/KE3uqmVkSjqxRpMRQsaoVeH9ln&#10;Nm32bcyuMf33riD0OMzMN8x82dlKtNT40rGC50ECgjh3uuRCweHr/WkCwgdkjZVjUvBHHpaL3sMc&#10;U+0uvKN2HwoRIexTVGBCqFMpfW7Ioh+4mjh6R9dYDFE2hdQNXiLcVnKYJGNpseS4YLCmlaH8d3+2&#10;Cibfa9Tb9m1jPs7Z6bQbJz+f2UGpx373OgMRqAv/4Xs70wqmoxe4nYlHQC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hqEsYAAADcAAAADwAAAAAAAAAAAAAAAACYAgAAZHJz&#10;L2Rvd25yZXYueG1sUEsFBgAAAAAEAAQA9QAAAIsDAAAAAA==&#10;" filled="f" strokecolor="white" strokeweight="1.85pt">
                  <v:stroke joinstyle="round"/>
                </v:rect>
                <v:rect id="Rectangle 14" o:spid="_x0000_s1037" style="position:absolute;left:2501;top:12844;width:28169;height:10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dGwMQA&#10;AADcAAAADwAAAGRycy9kb3ducmV2LnhtbESPT4vCMBTE7wt+h/CEva2Ja7doNcoiCAvrHvwDXh/N&#10;sy02L7WJ2v32RhA8DjPzG2a26GwtrtT6yrGG4UCBIM6dqbjQsN+tPsYgfEA2WDsmDf/kYTHvvc0w&#10;M+7GG7puQyEihH2GGsoQmkxKn5dk0Q9cQxy9o2sthijbQpoWbxFua/mpVCotVhwXSmxoWVJ+2l6s&#10;BkwTc/47jta730uKk6JTq6+D0vq9331PQQTqwiv8bP8YDZMkgceZeAT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HRsDEAAAA3AAAAA8AAAAAAAAAAAAAAAAAmAIAAGRycy9k&#10;b3ducmV2LnhtbFBLBQYAAAAABAAEAPUAAACJAwAAAAA=&#10;" stroked="f"/>
                <v:shape id="Picture 15" o:spid="_x0000_s1038" type="#_x0000_t75" style="position:absolute;left:2508;top:12850;width:28168;height:103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X5V3GAAAA3AAAAA8AAABkcnMvZG93bnJldi54bWxEj0FrAjEUhO8F/0N4Qm81q6jY1SgiCEJ7&#10;UdtDb8/N6+7W5GVNUnftr2+EQo/DzHzDLFadNeJKPtSOFQwHGQjiwumaSwVvx+3TDESIyBqNY1Jw&#10;owCrZe9hgbl2Le/peoilSBAOOSqoYmxyKUNRkcUwcA1x8j6dtxiT9KXUHtsEt0aOsmwqLdacFips&#10;aFNRcT58WwV7c/yZvXP24r/qDznZtFPzeroo9djv1nMQkbr4H/5r77SC5/EE7mfSEZD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lflXcYAAADcAAAADwAAAAAAAAAAAAAA&#10;AACfAgAAZHJzL2Rvd25yZXYueG1sUEsFBgAAAAAEAAQA9wAAAJIDAAAAAA==&#10;">
                  <v:imagedata r:id="rId25" o:title=""/>
                </v:shape>
                <v:rect id="Rectangle 16" o:spid="_x0000_s1039" style="position:absolute;left:2501;top:12844;width:28169;height:10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l9LMUA&#10;AADcAAAADwAAAGRycy9kb3ducmV2LnhtbESPQWvCQBSE70L/w/IKveluWw01ugmlIBSsh2qh10f2&#10;mQSzb9PsmsR/3xUEj8PMfMOs89E2oqfO1441PM8UCOLCmZpLDT+HzfQNhA/IBhvHpOFCHvLsYbLG&#10;1LiBv6nfh1JECPsUNVQhtKmUvqjIop+5ljh6R9dZDFF2pTQdDhFuG/miVCIt1hwXKmzpo6LitD9b&#10;DZjMzd/u+Pp12J4TXJaj2ix+ldZPj+P7CkSgMdzDt/an0bCcJ3A9E4+Az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2X0sxQAAANwAAAAPAAAAAAAAAAAAAAAAAJgCAABkcnMv&#10;ZG93bnJldi54bWxQSwUGAAAAAAQABAD1AAAAigMAAAAA&#10;" stroked="f"/>
                <v:rect id="Rectangle 17" o:spid="_x0000_s1040" style="position:absolute;left:2508;top:12850;width:32867;height:10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18UA&#10;AADcAAAADwAAAGRycy9kb3ducmV2LnhtbESPQUvDQBSE74L/YXkFb3ZTraaN3ZZSKHjT1lKvr9nX&#10;ZDX7NmSfafz3riB4HGbmG2axGnyjeuqiC2xgMs5AEZfBOq4MHN62tzNQUZAtNoHJwDdFWC2vrxZY&#10;2HDhHfV7qVSCcCzQQC3SFlrHsiaPcRxa4uSdQ+dRkuwqbTu8JLhv9F2WPWqPjtNCjS1taio/91/e&#10;wMuHOxxf+/uT3b4/yHHj8rVMc2NuRsP6CZTQIP/hv/azNTCf5vB7Jh0Bv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zP/XxQAAANwAAAAPAAAAAAAAAAAAAAAAAJgCAABkcnMv&#10;ZG93bnJldi54bWxQSwUGAAAAAAQABAD1AAAAigMAAAAA&#10;" filled="f" strokecolor="#4f81bd" strokeweight=".65pt">
                  <v:stroke joinstyle="round"/>
                </v:rect>
                <v:rect id="Rectangle 18" o:spid="_x0000_s1041" style="position:absolute;left:8477;top:14171;width:15113;height:353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lTG74A&#10;AADcAAAADwAAAGRycy9kb3ducmV2LnhtbERPy4rCMBTdC/5DuII7TUdEnI5RBkFQcWOdD7g0tw8m&#10;uSlJtPXvzUJweTjvzW6wRjzIh9axgq95BoK4dLrlWsHf7TBbgwgRWaNxTAqeFGC3HY82mGvX85Ue&#10;RaxFCuGQo4Imxi6XMpQNWQxz1xEnrnLeYkzQ11J77FO4NXKRZStpseXU0GBH+4bK/+JuFchbcejX&#10;hfGZOy+qizkdrxU5paaT4fcHRKQhfsRv91Er+F6mtelMOgJy+w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YZUxu+AAAA3AAAAA8AAAAAAAAAAAAAAAAAmAIAAGRycy9kb3ducmV2&#10;LnhtbFBLBQYAAAAABAAEAPUAAACDAwAAAAA=&#10;" filled="f" stroked="f">
                  <v:textbox style="mso-fit-shape-to-text:t" inset="0,0,0,0">
                    <w:txbxContent>
                      <w:p w:rsidR="003A3931" w:rsidRDefault="003A3931" w:rsidP="00A8479F">
                        <w:r>
                          <w:rPr>
                            <w:rFonts w:cs="Arial"/>
                            <w:b/>
                            <w:bCs/>
                            <w:lang w:val="en-US"/>
                          </w:rPr>
                          <w:t>BLMK Footprint</w:t>
                        </w:r>
                      </w:p>
                    </w:txbxContent>
                  </v:textbox>
                </v:rect>
                <v:rect id="Rectangle 19" o:spid="_x0000_s1042" style="position:absolute;left:8477;top:17587;width:17367;height:320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X2gMIA&#10;AADcAAAADwAAAGRycy9kb3ducmV2LnhtbESPzYoCMRCE74LvEFrwphlFFp01igiCLl4c9wGaSc8P&#10;Jp0hyTqzb28WhD0WVfUVtd0P1ogn+dA6VrCYZyCIS6dbrhV830+zNYgQkTUax6TglwLsd+PRFnPt&#10;er7Rs4i1SBAOOSpoYuxyKUPZkMUwdx1x8irnLcYkfS21xz7BrZHLLPuQFltOCw12dGyofBQ/VoG8&#10;F6d+XRifua9ldTWX860ip9R0Mhw+QUQa4n/43T5rBZvVB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VfaAwgAAANwAAAAPAAAAAAAAAAAAAAAAAJgCAABkcnMvZG93&#10;bnJldi54bWxQSwUGAAAAAAQABAD1AAAAhwMAAAAA&#10;" filled="f" stroked="f">
                  <v:textbox style="mso-fit-shape-to-text:t" inset="0,0,0,0">
                    <w:txbxContent>
                      <w:p w:rsidR="003A3931" w:rsidRDefault="003A3931" w:rsidP="00A8479F">
                        <w:r>
                          <w:rPr>
                            <w:rFonts w:cs="Arial"/>
                            <w:sz w:val="20"/>
                            <w:szCs w:val="20"/>
                            <w:lang w:val="en-US"/>
                          </w:rPr>
                          <w:t xml:space="preserve">BLMK Sustainability and </w:t>
                        </w:r>
                      </w:p>
                    </w:txbxContent>
                  </v:textbox>
                </v:rect>
                <v:rect id="Rectangle 20" o:spid="_x0000_s1043" style="position:absolute;left:8477;top:18883;width:21393;height:320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bJwL4A&#10;AADcAAAADwAAAGRycy9kb3ducmV2LnhtbERPy4rCMBTdC/5DuII7TUdQnI5RBkFQcWOdD7g0tw8m&#10;uSlJtPXvzUJweTjvzW6wRjzIh9axgq95BoK4dLrlWsHf7TBbgwgRWaNxTAqeFGC3HY82mGvX85Ue&#10;RaxFCuGQo4Imxi6XMpQNWQxz1xEnrnLeYkzQ11J77FO4NXKRZStpseXU0GBH+4bK/+JuFchbcejX&#10;hfGZOy+qizkdrxU5paaT4fcHRKQhfsRv91Er+F6m+elMOgJy+w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22ycC+AAAA3AAAAA8AAAAAAAAAAAAAAAAAmAIAAGRycy9kb3ducmV2&#10;LnhtbFBLBQYAAAAABAAEAPUAAACDAwAAAAA=&#10;" filled="f" stroked="f">
                  <v:textbox style="mso-fit-shape-to-text:t" inset="0,0,0,0">
                    <w:txbxContent>
                      <w:p w:rsidR="003A3931" w:rsidRDefault="003A3931" w:rsidP="00A8479F">
                        <w:r>
                          <w:rPr>
                            <w:rFonts w:cs="Arial"/>
                            <w:sz w:val="20"/>
                            <w:szCs w:val="20"/>
                            <w:lang w:val="en-US"/>
                          </w:rPr>
                          <w:t xml:space="preserve">Transformation Plan and Single </w:t>
                        </w:r>
                      </w:p>
                    </w:txbxContent>
                  </v:textbox>
                </v:rect>
                <v:rect id="Rectangle 21" o:spid="_x0000_s1044" style="position:absolute;left:8477;top:20178;width:20193;height:320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psW8IA&#10;AADcAAAADwAAAGRycy9kb3ducmV2LnhtbESPzYoCMRCE74LvEFrwphkFF3c0igiCLl4c9wGaSc8P&#10;Jp0hyTqzb28WhD0WVfUVtd0P1ogn+dA6VrCYZyCIS6dbrhV830+zNYgQkTUax6TglwLsd+PRFnPt&#10;er7Rs4i1SBAOOSpoYuxyKUPZkMUwdx1x8irnLcYkfS21xz7BrZHLLPuQFltOCw12dGyofBQ/VoG8&#10;F6d+XRifua9ldTWX860ip9R0Mhw2ICIN8T/8bp+1gs/VA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mxbwgAAANwAAAAPAAAAAAAAAAAAAAAAAJgCAABkcnMvZG93&#10;bnJldi54bWxQSwUGAAAAAAQABAD1AAAAhwMAAAAA&#10;" filled="f" stroked="f">
                  <v:textbox style="mso-fit-shape-to-text:t" inset="0,0,0,0">
                    <w:txbxContent>
                      <w:p w:rsidR="003A3931" w:rsidRDefault="003A3931" w:rsidP="00A8479F">
                        <w:r>
                          <w:rPr>
                            <w:rFonts w:cs="Arial"/>
                            <w:sz w:val="20"/>
                            <w:szCs w:val="20"/>
                            <w:lang w:val="en-US"/>
                          </w:rPr>
                          <w:t>System Operating Plan 18/19</w:t>
                        </w:r>
                      </w:p>
                    </w:txbxContent>
                  </v:textbox>
                </v:rect>
                <v:shape id="Picture 22" o:spid="_x0000_s1045" type="#_x0000_t75" style="position:absolute;left:107;top:12069;width:6166;height:9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CcHHAAAA3AAAAA8AAABkcnMvZG93bnJldi54bWxEj0FrwkAUhO8F/8PyhF6K7law2tRVTKHU&#10;glq0itdH9jUJZt+G7KrJv+8WCj0OM/MNM1u0thJXanzpWMPjUIEgzpwpOddw+HobTEH4gGywckwa&#10;OvKwmPfuZpgYd+MdXfchFxHCPkENRQh1IqXPCrLoh64mjt63ayyGKJtcmgZvEW4rOVLqSVosOS4U&#10;WNNrQdl5f7Eaduryud0cH07p9j18HCZduu5UqvV9v12+gAjUhv/wX3tlNDyPR/B7Jh4BOf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mCcHHAAAA3AAAAA8AAAAAAAAAAAAA&#10;AAAAnwIAAGRycy9kb3ducmV2LnhtbFBLBQYAAAAABAAEAPcAAACTAwAAAAA=&#10;">
                  <v:imagedata r:id="rId26" o:title=""/>
                </v:shape>
                <v:rect id="Rectangle 23" o:spid="_x0000_s1046" style="position:absolute;left:107;top:12069;width:6166;height:9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H8z8YA&#10;AADcAAAADwAAAGRycy9kb3ducmV2LnhtbESPQWvCQBSE7wX/w/KE3uqmFkWjqxRpMRQsaoVeH9ln&#10;Nm32bcyuMf33riD0OMzMN8x82dlKtNT40rGC50ECgjh3uuRCweHr/WkCwgdkjZVjUvBHHpaL3sMc&#10;U+0uvKN2HwoRIexTVGBCqFMpfW7Ioh+4mjh6R9dYDFE2hdQNXiLcVnKYJGNpseS4YLCmlaH8d3+2&#10;Cibfa9Tb9m1jPs7Z6bQbJz+f2UGpx373OgMRqAv/4Xs70wqmoxe4nYlHQC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SH8z8YAAADcAAAADwAAAAAAAAAAAAAAAACYAgAAZHJz&#10;L2Rvd25yZXYueG1sUEsFBgAAAAAEAAQA9QAAAIsDAAAAAA==&#10;" filled="f" strokecolor="white" strokeweight="1.85pt">
                  <v:stroke joinstyle="round"/>
                </v:rect>
                <v:rect id="Rectangle 24" o:spid="_x0000_s1047" style="position:absolute;left:2501;top:23855;width:28169;height:13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7QHcMA&#10;AADcAAAADwAAAGRycy9kb3ducmV2LnhtbESPQYvCMBSE74L/ITxhb5rsrpa1GkUWBEE9qAteH82z&#10;Ldu81CZq/fdGEDwOM/MNM523thJXanzpWMPnQIEgzpwpOdfwd1j2f0D4gGywckwa7uRhPut2ppga&#10;d+MdXfchFxHCPkUNRQh1KqXPCrLoB64mjt7JNRZDlE0uTYO3CLeV/FIqkRZLjgsF1vRbUPa/v1gN&#10;mAzNeXv63hzWlwTHeauWo6PS+qPXLiYgArXhHX61V0bDeDSE55l4BOTs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Z7QHcMAAADcAAAADwAAAAAAAAAAAAAAAACYAgAAZHJzL2Rv&#10;d25yZXYueG1sUEsFBgAAAAAEAAQA9QAAAIgDAAAAAA==&#10;" stroked="f"/>
                <v:shape id="Picture 25" o:spid="_x0000_s1048" type="#_x0000_t75" style="position:absolute;left:2508;top:23861;width:28168;height:13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b7/vGAAAA3AAAAA8AAABkcnMvZG93bnJldi54bWxEj09rwkAUxO8Fv8PyCr3VTYWIpq5SIor/&#10;LqY99PiafSbB7Ns1u9X023eFQo/DzPyGmS1604ordb6xrOBlmIAgLq1uuFLw8b56noDwAVlja5kU&#10;/JCHxXzwMMNM2xsf6VqESkQI+wwV1CG4TEpf1mTQD60jjt7JdgZDlF0ldYe3CDetHCXJWBpsOC7U&#10;6CivqTwX30aB3q0/x/nhtMXzdnlxG/e1m9i9Uk+P/dsriEB9+A//tTdawTRN4X4mHgE5/w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Bvv+8YAAADcAAAADwAAAAAAAAAAAAAA&#10;AACfAgAAZHJzL2Rvd25yZXYueG1sUEsFBgAAAAAEAAQA9wAAAJIDAAAAAA==&#10;">
                  <v:imagedata r:id="rId27" o:title=""/>
                </v:shape>
                <v:rect id="Rectangle 26" o:spid="_x0000_s1049" style="position:absolute;left:2501;top:23855;width:32874;height:13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Dr8cQA&#10;AADcAAAADwAAAGRycy9kb3ducmV2LnhtbESPT4vCMBTE78J+h/AWvGmy7lq0GkUWBEE9+Ae8Pppn&#10;W2xeuk3U+u03guBxmJnfMNN5aytxo8aXjjV89RUI4syZknMNx8OyNwLhA7LByjFpeJCH+eyjM8XU&#10;uDvv6LYPuYgQ9ilqKEKoUyl9VpBF33c1cfTOrrEYomxyaRq8R7it5ECpRFosOS4UWNNvQdllf7Ua&#10;MPkxf9vz9+awviY4zlu1HJ6U1t3PdjEBEagN7/CrvTIaxsMEnmfiEZ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A6/HEAAAA3AAAAA8AAAAAAAAAAAAAAAAAmAIAAGRycy9k&#10;b3ducmV2LnhtbFBLBQYAAAAABAAEAPUAAACJAwAAAAA=&#10;" stroked="f"/>
                <v:rect id="Rectangle 27" o:spid="_x0000_s1050" style="position:absolute;left:2508;top:23861;width:32867;height:14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VpCsUA&#10;AADcAAAADwAAAGRycy9kb3ducmV2LnhtbESPQUvDQBSE74L/YXkFb3ZTtaaN3ZZSKHjT1lKvr9nX&#10;ZDX7NmSfafz3riB4HGbmG2axGnyjeuqiC2xgMs5AEZfBOq4MHN62tzNQUZAtNoHJwDdFWC2vrxZY&#10;2HDhHfV7qVSCcCzQQC3SFlrHsiaPcRxa4uSdQ+dRkuwqbTu8JLhv9F2WPWqPjtNCjS1taio/91/e&#10;wMuHOxxf+/uT3b5P5bhx+VoecmNuRsP6CZTQIP/hv/azNTCf5vB7Jh0Bv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FWkKxQAAANwAAAAPAAAAAAAAAAAAAAAAAJgCAABkcnMv&#10;ZG93bnJldi54bWxQSwUGAAAAAAQABAD1AAAAigMAAAAA&#10;" filled="f" strokecolor="#4f81bd" strokeweight=".65pt">
                  <v:stroke joinstyle="round"/>
                </v:rect>
                <v:rect id="Rectangle 28" o:spid="_x0000_s1051" style="position:absolute;left:8477;top:23632;width:7588;height:353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DFxr4A&#10;AADcAAAADwAAAGRycy9kb3ducmV2LnhtbERPy4rCMBTdC/5DuII7TUdQnI5RBkFQcWOdD7g0tw8m&#10;uSlJtPXvzUJweTjvzW6wRjzIh9axgq95BoK4dLrlWsHf7TBbgwgRWaNxTAqeFGC3HY82mGvX85Ue&#10;RaxFCuGQo4Imxi6XMpQNWQxz1xEnrnLeYkzQ11J77FO4NXKRZStpseXU0GBH+4bK/+JuFchbcejX&#10;hfGZOy+qizkdrxU5paaT4fcHRKQhfsRv91Er+F6mtelMOgJy+w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PAxca+AAAA3AAAAA8AAAAAAAAAAAAAAAAAmAIAAGRycy9kb3ducmV2&#10;LnhtbFBLBQYAAAAABAAEAPUAAACDAwAAAAA=&#10;" filled="f" stroked="f">
                  <v:textbox style="mso-fit-shape-to-text:t" inset="0,0,0,0">
                    <w:txbxContent>
                      <w:p w:rsidR="003A3931" w:rsidRDefault="003A3931" w:rsidP="00A8479F">
                        <w:r>
                          <w:rPr>
                            <w:rFonts w:cs="Arial"/>
                            <w:b/>
                            <w:bCs/>
                            <w:lang w:val="en-US"/>
                          </w:rPr>
                          <w:t>Place</w:t>
                        </w:r>
                      </w:p>
                    </w:txbxContent>
                  </v:textbox>
                </v:rect>
                <v:rect id="Rectangle 29" o:spid="_x0000_s1052" style="position:absolute;left:8477;top:25645;width:23850;height:353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xgXcIA&#10;AADcAAAADwAAAGRycy9kb3ducmV2LnhtbESPzYoCMRCE74LvEFrwphkFF501igiCLl4c9wGaSc8P&#10;Jp0hyTqzb28WhD0WVfUVtd0P1ogn+dA6VrCYZyCIS6dbrhV830+zNYgQkTUax6TglwLsd+PRFnPt&#10;er7Rs4i1SBAOOSpoYuxyKUPZkMUwdx1x8irnLcYkfS21xz7BrZHLLPuQFltOCw12dGyofBQ/VoG8&#10;F6d+XRifua9ldTWX860ip9R0Mhw+QUQa4n/43T5rBZvVB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jGBdwgAAANwAAAAPAAAAAAAAAAAAAAAAAJgCAABkcnMvZG93&#10;bnJldi54bWxQSwUGAAAAAAQABAD1AAAAhwMAAAAA&#10;" filled="f" stroked="f">
                  <v:textbox style="mso-fit-shape-to-text:t" inset="0,0,0,0">
                    <w:txbxContent>
                      <w:p w:rsidR="003A3931" w:rsidRDefault="003A3931" w:rsidP="00A8479F">
                        <w:r>
                          <w:rPr>
                            <w:rFonts w:cs="Arial"/>
                            <w:lang w:val="en-US"/>
                          </w:rPr>
                          <w:t xml:space="preserve">Central Bedfordshire Health &amp; </w:t>
                        </w:r>
                      </w:p>
                    </w:txbxContent>
                  </v:textbox>
                </v:rect>
                <v:rect id="Rectangle 30" o:spid="_x0000_s1053" style="position:absolute;left:8477;top:27061;width:16395;height:353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DmosAA&#10;AADdAAAADwAAAGRycy9kb3ducmV2LnhtbERP22oCMRB9F/oPYQp906SLiKxGkYJgpS+ufsCwmb1g&#10;MlmS1N3+fVMo+DaHc53tfnJWPCjE3rOG94UCQVx703Or4XY9ztcgYkI2aD2Thh+KsN+9zLZYGj/y&#10;hR5VakUO4Viihi6loZQy1h05jAs/EGeu8cFhyjC00gQcc7izslBqJR32nBs6HOijo/pefTsN8lod&#10;x3Vlg/Lnovmyn6dLQ17rt9fpsAGRaEpP8b/7ZPJ8VSzh75t8gtz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kDmosAAAADdAAAADwAAAAAAAAAAAAAAAACYAgAAZHJzL2Rvd25y&#10;ZXYueG1sUEsFBgAAAAAEAAQA9QAAAIUDAAAAAA==&#10;" filled="f" stroked="f">
                  <v:textbox style="mso-fit-shape-to-text:t" inset="0,0,0,0">
                    <w:txbxContent>
                      <w:p w:rsidR="003A3931" w:rsidRDefault="003A3931" w:rsidP="00A8479F">
                        <w:r>
                          <w:rPr>
                            <w:rFonts w:cs="Arial"/>
                            <w:lang w:val="en-US"/>
                          </w:rPr>
                          <w:t>Wellbeing Strategy</w:t>
                        </w:r>
                      </w:p>
                    </w:txbxContent>
                  </v:textbox>
                </v:rect>
                <v:rect id="Rectangle 31" o:spid="_x0000_s1054" style="position:absolute;left:8477;top:29011;width:21393;height:353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xDOcAA&#10;AADdAAAADwAAAGRycy9kb3ducmV2LnhtbERP22oCMRB9F/oPYQp906QLiqxGkYJgpS+ufsCwmb1g&#10;MlmS1N3+fVMo+DaHc53tfnJWPCjE3rOG94UCQVx703Or4XY9ztcgYkI2aD2Thh+KsN+9zLZYGj/y&#10;hR5VakUO4Viihi6loZQy1h05jAs/EGeu8cFhyjC00gQcc7izslBqJR32nBs6HOijo/pefTsN8lod&#10;x3Vlg/Lnovmyn6dLQ17rt9fpsAGRaEpP8b/7ZPJ8VSzh75t8gtz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QxDOcAAAADdAAAADwAAAAAAAAAAAAAAAACYAgAAZHJzL2Rvd25y&#10;ZXYueG1sUEsFBgAAAAAEAAQA9QAAAIUDAAAAAA==&#10;" filled="f" stroked="f">
                  <v:textbox style="mso-fit-shape-to-text:t" inset="0,0,0,0">
                    <w:txbxContent>
                      <w:p w:rsidR="003A3931" w:rsidRDefault="003A3931" w:rsidP="00A8479F">
                        <w:r>
                          <w:rPr>
                            <w:rFonts w:cs="Arial"/>
                            <w:lang w:val="en-US"/>
                          </w:rPr>
                          <w:t xml:space="preserve">Bedford Borough Health &amp; </w:t>
                        </w:r>
                      </w:p>
                    </w:txbxContent>
                  </v:textbox>
                </v:rect>
                <v:rect id="Rectangle 32" o:spid="_x0000_s1055" style="position:absolute;left:8477;top:30427;width:16395;height:353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7dTsAA&#10;AADdAAAADwAAAGRycy9kb3ducmV2LnhtbERPS2rDMBDdF3oHMYXuaqlehOBGMSFgSEs3cXKAwRp/&#10;qDQykhq7t68Khezm8b6zq1dnxY1CnDxreC0UCOLOm4kHDddL87IFEROyQeuZNPxQhHr/+LDDyviF&#10;z3Rr0yByCMcKNYwpzZWUsRvJYSz8TJy53geHKcMwSBNwyeHOylKpjXQ4cW4YcabjSN1X++00yEvb&#10;LNvWBuU/yv7Tvp/OPXmtn5/WwxuIRGu6i//dJ5Pnq3IDf9/kE+T+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d7dTsAAAADdAAAADwAAAAAAAAAAAAAAAACYAgAAZHJzL2Rvd25y&#10;ZXYueG1sUEsFBgAAAAAEAAQA9QAAAIUDAAAAAA==&#10;" filled="f" stroked="f">
                  <v:textbox style="mso-fit-shape-to-text:t" inset="0,0,0,0">
                    <w:txbxContent>
                      <w:p w:rsidR="003A3931" w:rsidRDefault="003A3931" w:rsidP="00A8479F">
                        <w:r>
                          <w:rPr>
                            <w:rFonts w:cs="Arial"/>
                            <w:lang w:val="en-US"/>
                          </w:rPr>
                          <w:t>Wellbeing Strategy</w:t>
                        </w:r>
                      </w:p>
                    </w:txbxContent>
                  </v:textbox>
                </v:rect>
                <v:rect id="Rectangle 33" o:spid="_x0000_s1056" style="position:absolute;left:8477;top:32389;width:26898;height:353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J41cAA&#10;AADdAAAADwAAAGRycy9kb3ducmV2LnhtbERPzWoCMRC+C32HMIXeNOkeVFajSEGw0ourDzBsZn8w&#10;mSxJ6m7fvikUvM3H9zvb/eSseFCIvWcN7wsFgrj2pudWw+16nK9BxIRs0HomDT8UYb97mW2xNH7k&#10;Cz2q1IocwrFEDV1KQyllrDtyGBd+IM5c44PDlGFopQk45nBnZaHUUjrsOTd0ONBHR/W9+nYa5LU6&#10;juvKBuXPRfNlP0+XhrzWb6/TYQMi0ZSe4n/3yeT5qljB3zf5BLn7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pJ41cAAAADdAAAADwAAAAAAAAAAAAAAAACYAgAAZHJzL2Rvd25y&#10;ZXYueG1sUEsFBgAAAAAEAAQA9QAAAIUDAAAAAA==&#10;" filled="f" stroked="f">
                  <v:textbox style="mso-fit-shape-to-text:t" inset="0,0,0,0">
                    <w:txbxContent>
                      <w:p w:rsidR="003A3931" w:rsidRDefault="003A3931" w:rsidP="00A8479F">
                        <w:r>
                          <w:rPr>
                            <w:rFonts w:cs="Arial"/>
                            <w:lang w:val="en-US"/>
                          </w:rPr>
                          <w:t>Luton Health &amp; Wellbeing Strategy</w:t>
                        </w:r>
                      </w:p>
                    </w:txbxContent>
                  </v:textbox>
                </v:rect>
                <v:rect id="Rectangle 34" o:spid="_x0000_s1057" style="position:absolute;left:8477;top:34351;width:26562;height:353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3sp8MA&#10;AADdAAAADwAAAGRycy9kb3ducmV2LnhtbESPzWoDMQyE74W8g1Ght8buHkrYxgmlEEhDL9n0AcRa&#10;+0NtebGd7Pbto0OhN4kZzXza7pfg1Y1SHiNbeFkbUMRtdCP3Fr4vh+cNqFyQHfrIZOGXMux3q4ct&#10;1i7OfKZbU3olIZxrtDCUMtVa53aggHkdJ2LRupgCFllTr13CWcKD15UxrzrgyNIw4EQfA7U/zTVY&#10;0JfmMG8an0w8Vd2X/zyeO4rWPj0u72+gCi3l3/x3fXSCbyrBlW9kBL2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w3sp8MAAADdAAAADwAAAAAAAAAAAAAAAACYAgAAZHJzL2Rv&#10;d25yZXYueG1sUEsFBgAAAAAEAAQA9QAAAIgDAAAAAA==&#10;" filled="f" stroked="f">
                  <v:textbox style="mso-fit-shape-to-text:t" inset="0,0,0,0">
                    <w:txbxContent>
                      <w:p w:rsidR="003A3931" w:rsidRDefault="003A3931" w:rsidP="00A8479F">
                        <w:r>
                          <w:rPr>
                            <w:rFonts w:cs="Arial"/>
                            <w:lang w:val="en-US"/>
                          </w:rPr>
                          <w:t xml:space="preserve">Milton Keynes Health &amp; Wellbeing </w:t>
                        </w:r>
                      </w:p>
                    </w:txbxContent>
                  </v:textbox>
                </v:rect>
                <v:rect id="Rectangle 35" o:spid="_x0000_s1058" style="position:absolute;left:8477;top:35754;width:9277;height:353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jviMMA&#10;AADcAAAADwAAAGRycy9kb3ducmV2LnhtbESPzWrDMBCE74W+g9hCbo1cH0pwo4RSMLillzh5gMVa&#10;/1BpZSQ1dt++ewjktsvMzny7P67eqSvFNAU28LItQBF3wU48GLic6+cdqJSRLbrAZOCPEhwPjw97&#10;rGxY+ETXNg9KQjhVaGDMea60Tt1IHtM2zMSi9SF6zLLGQduIi4R7p8uieNUeJ5aGEWf6GKn7aX+9&#10;AX1u62XXuliEr7L/dp/NqadgzOZpfX8DlWnNd/PturGCXwqtPCMT6M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djviMMAAADcAAAADwAAAAAAAAAAAAAAAACYAgAAZHJzL2Rv&#10;d25yZXYueG1sUEsFBgAAAAAEAAQA9QAAAIgDAAAAAA==&#10;" filled="f" stroked="f">
                  <v:textbox style="mso-fit-shape-to-text:t" inset="0,0,0,0">
                    <w:txbxContent>
                      <w:p w:rsidR="003A3931" w:rsidRDefault="003A3931" w:rsidP="00A8479F">
                        <w:r>
                          <w:rPr>
                            <w:rFonts w:cs="Arial"/>
                            <w:lang w:val="en-US"/>
                          </w:rPr>
                          <w:t>Strategy</w:t>
                        </w:r>
                      </w:p>
                    </w:txbxContent>
                  </v:textbox>
                </v:rect>
                <v:shape id="Picture 36" o:spid="_x0000_s1059" type="#_x0000_t75" style="position:absolute;left:107;top:25042;width:6166;height:9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w48+/AAAA3AAAAA8AAABkcnMvZG93bnJldi54bWxET8uqwjAQ3V/wH8II7q6pLkSrUURQRHHh&#10;Y+NuaMa2mExKE2v9eyMI7uZwnjNbtNaIhmpfOlYw6CcgiDOnS84VXM7r/zEIH5A1Gsek4EUeFvPO&#10;3wxT7Z58pOYUchFD2KeooAihSqX0WUEWfd9VxJG7udpiiLDOpa7xGcOtkcMkGUmLJceGAitaFZTd&#10;Tw+r4LY7OkONObTNJnmsB7La77dXpXrddjkFEagNP/HXvdVx/nACn2fiBXL+B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nMOPPvwAAANwAAAAPAAAAAAAAAAAAAAAAAJ8CAABk&#10;cnMvZG93bnJldi54bWxQSwUGAAAAAAQABAD3AAAAiwMAAAAA&#10;">
                  <v:imagedata r:id="rId28" o:title=""/>
                </v:shape>
                <v:rect id="Rectangle 38" o:spid="_x0000_s1060" style="position:absolute;left:107;top:25042;width:6166;height:9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zlx8MA&#10;AADcAAAADwAAAGRycy9kb3ducmV2LnhtbERP22rCQBB9F/yHZQTfdKMFkdRVirQ0CC3eoK9DdszG&#10;Zmdjdo3p33cFwbc5nOssVp2tREuNLx0rmIwTEMS50yUXCo6Hj9EchA/IGivHpOCPPKyW/d4CU+1u&#10;vKN2HwoRQ9inqMCEUKdS+tyQRT92NXHkTq6xGCJsCqkbvMVwW8lpksykxZJjg8Ga1oby3/3VKpj/&#10;fKLetu9fZnPNLpfdLDl/Z0elhoPu7RVEoC48xQ93puP8lyncn4kX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azlx8MAAADcAAAADwAAAAAAAAAAAAAAAACYAgAAZHJzL2Rv&#10;d25yZXYueG1sUEsFBgAAAAAEAAQA9QAAAIgDAAAAAA==&#10;" filled="f" strokecolor="white" strokeweight="1.85pt">
                  <v:stroke joinstyle="round"/>
                </v:rect>
                <v:shape id="Picture 37" o:spid="_x0000_s1061" type="#_x0000_t75" style="position:absolute;left:107;top:25042;width:6166;height:9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wDwzCAAAA3AAAAA8AAABkcnMvZG93bnJldi54bWxEj0FrwkAQhe8F/8MyQm+6UaFI6iqiKN5K&#10;NT9gzE6T4O5syK5J/PedQ6G3Gd6b977Z7EbvVE9dbAIbWMwzUMRlsA1XBorbabYGFROyRReYDLwo&#10;wm47edtgbsPA39RfU6UkhGOOBuqU2lzrWNbkMc5DSyzaT+g8Jlm7StsOBwn3Ti+z7EN7bFgaamzp&#10;UFP5uD69Aa7O2hbJDfd+j/64bosvd38Y8z4d95+gEo3p3/x3fbGCvxJ8eUYm0N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8A8MwgAAANwAAAAPAAAAAAAAAAAAAAAAAJ8C&#10;AABkcnMvZG93bnJldi54bWxQSwUGAAAAAAQABAD3AAAAjgMAAAAA&#10;" filled="t" fillcolor="white [3212]">
                  <v:imagedata r:id="rId29" o:title=""/>
                </v:shape>
                <w10:anchorlock/>
              </v:group>
            </w:pict>
          </mc:Fallback>
        </mc:AlternateContent>
      </w:r>
    </w:p>
    <w:p w:rsidR="00702206" w:rsidRPr="000C69C9" w:rsidRDefault="00A01F68" w:rsidP="00A01F68">
      <w:pPr>
        <w:pStyle w:val="ListParagraph"/>
        <w:spacing w:after="0" w:line="240" w:lineRule="auto"/>
        <w:ind w:left="1560"/>
      </w:pPr>
      <w:bookmarkStart w:id="11" w:name="_Toc11852443"/>
      <w:r w:rsidRPr="000C69C9">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sidRPr="000C69C9">
        <w:rPr>
          <w:noProof/>
        </w:rPr>
        <w:t>2</w:t>
      </w:r>
      <w:r w:rsidR="006A0B02">
        <w:rPr>
          <w:noProof/>
        </w:rPr>
        <w:fldChar w:fldCharType="end"/>
      </w:r>
      <w:r w:rsidR="000C69C9" w:rsidRPr="000C69C9">
        <w:t xml:space="preserve"> Strategies and associated footprints</w:t>
      </w:r>
      <w:bookmarkEnd w:id="11"/>
    </w:p>
    <w:p w:rsidR="00702206" w:rsidRPr="00612DF5" w:rsidRDefault="00702206" w:rsidP="00702206">
      <w:pPr>
        <w:rPr>
          <w:rFonts w:asciiTheme="minorHAnsi" w:eastAsia="+mj-ea" w:hAnsiTheme="minorHAnsi" w:cstheme="minorHAnsi"/>
          <w:b/>
          <w:bCs/>
          <w:kern w:val="24"/>
          <w:szCs w:val="24"/>
          <w:lang w:val="en-US"/>
        </w:rPr>
      </w:pPr>
      <w:r w:rsidRPr="00612DF5">
        <w:rPr>
          <w:rFonts w:asciiTheme="minorHAnsi" w:eastAsia="+mj-ea" w:hAnsiTheme="minorHAnsi" w:cstheme="minorHAnsi"/>
          <w:b/>
          <w:bCs/>
          <w:kern w:val="24"/>
          <w:szCs w:val="24"/>
          <w:lang w:val="en-US"/>
        </w:rPr>
        <w:lastRenderedPageBreak/>
        <w:t xml:space="preserve">What does our System Look </w:t>
      </w:r>
      <w:proofErr w:type="gramStart"/>
      <w:r w:rsidRPr="00612DF5">
        <w:rPr>
          <w:rFonts w:asciiTheme="minorHAnsi" w:eastAsia="+mj-ea" w:hAnsiTheme="minorHAnsi" w:cstheme="minorHAnsi"/>
          <w:b/>
          <w:bCs/>
          <w:kern w:val="24"/>
          <w:szCs w:val="24"/>
          <w:lang w:val="en-US"/>
        </w:rPr>
        <w:t>Like</w:t>
      </w:r>
      <w:proofErr w:type="gramEnd"/>
      <w:r w:rsidRPr="00612DF5">
        <w:rPr>
          <w:rFonts w:asciiTheme="minorHAnsi" w:eastAsia="+mj-ea" w:hAnsiTheme="minorHAnsi" w:cstheme="minorHAnsi"/>
          <w:b/>
          <w:bCs/>
          <w:kern w:val="24"/>
          <w:szCs w:val="24"/>
          <w:lang w:val="en-US"/>
        </w:rPr>
        <w:t xml:space="preserve"> Now</w:t>
      </w:r>
    </w:p>
    <w:p w:rsidR="00702206" w:rsidRPr="00FE4143" w:rsidRDefault="0063400D" w:rsidP="00D97A97">
      <w:pPr>
        <w:pStyle w:val="ListParagraph"/>
        <w:numPr>
          <w:ilvl w:val="0"/>
          <w:numId w:val="19"/>
        </w:numPr>
        <w:spacing w:after="200" w:line="276" w:lineRule="auto"/>
        <w:rPr>
          <w:rFonts w:asciiTheme="minorHAnsi" w:hAnsiTheme="minorHAnsi" w:cstheme="minorHAnsi"/>
        </w:rPr>
      </w:pPr>
      <w:r w:rsidRPr="00FE4143">
        <w:rPr>
          <w:rFonts w:asciiTheme="minorHAnsi" w:hAnsiTheme="minorHAnsi" w:cstheme="minorHAnsi"/>
        </w:rPr>
        <w:t>There are 15 statutory organisations</w:t>
      </w:r>
      <w:r w:rsidR="00873D8E" w:rsidRPr="00FE4143">
        <w:rPr>
          <w:rFonts w:asciiTheme="minorHAnsi" w:hAnsiTheme="minorHAnsi" w:cstheme="minorHAnsi"/>
        </w:rPr>
        <w:t>, wi</w:t>
      </w:r>
      <w:r w:rsidR="00361332" w:rsidRPr="00FE4143">
        <w:rPr>
          <w:rFonts w:asciiTheme="minorHAnsi" w:hAnsiTheme="minorHAnsi" w:cstheme="minorHAnsi"/>
        </w:rPr>
        <w:t>th many other essential partner</w:t>
      </w:r>
      <w:r w:rsidR="00873D8E" w:rsidRPr="00FE4143">
        <w:rPr>
          <w:rFonts w:asciiTheme="minorHAnsi" w:hAnsiTheme="minorHAnsi" w:cstheme="minorHAnsi"/>
        </w:rPr>
        <w:t>s,</w:t>
      </w:r>
      <w:r w:rsidRPr="00FE4143">
        <w:rPr>
          <w:rFonts w:asciiTheme="minorHAnsi" w:hAnsiTheme="minorHAnsi" w:cstheme="minorHAnsi"/>
        </w:rPr>
        <w:t xml:space="preserve"> </w:t>
      </w:r>
      <w:r w:rsidR="00FE7B15" w:rsidRPr="00FE4143">
        <w:rPr>
          <w:rFonts w:asciiTheme="minorHAnsi" w:hAnsiTheme="minorHAnsi" w:cstheme="minorHAnsi"/>
        </w:rPr>
        <w:t>within the ICS who are responsible</w:t>
      </w:r>
      <w:r w:rsidRPr="00FE4143">
        <w:rPr>
          <w:rFonts w:asciiTheme="minorHAnsi" w:hAnsiTheme="minorHAnsi" w:cstheme="minorHAnsi"/>
        </w:rPr>
        <w:t xml:space="preserve"> for delivering or organising the delivery of health and care services in Bedfordshire, Luton and Milton Keynes</w:t>
      </w:r>
      <w:r w:rsidR="00FE7B15" w:rsidRPr="00FE4143">
        <w:rPr>
          <w:rFonts w:asciiTheme="minorHAnsi" w:hAnsiTheme="minorHAnsi" w:cstheme="minorHAnsi"/>
        </w:rPr>
        <w:t xml:space="preserve"> alongside many other provider partners</w:t>
      </w:r>
      <w:r w:rsidRPr="00FE4143">
        <w:rPr>
          <w:rFonts w:asciiTheme="minorHAnsi" w:hAnsiTheme="minorHAnsi" w:cstheme="minorHAnsi"/>
        </w:rPr>
        <w:t>. These include local councils (for social care, public health and other services that impact on health and wellbeing including education, housing, transport and the environment), hospitals, clinical commissioning groups (led by GPs and responsible for the planning and buying of NHS healthcare), and organisations providing community and mental health services. There are also many, many charities, voluntary carers and community groups providing help, care and support to residents.</w:t>
      </w:r>
    </w:p>
    <w:p w:rsidR="00E84F4B" w:rsidRDefault="00873D8E" w:rsidP="00D97A97">
      <w:pPr>
        <w:pStyle w:val="ListParagraph"/>
        <w:numPr>
          <w:ilvl w:val="0"/>
          <w:numId w:val="19"/>
        </w:numPr>
        <w:spacing w:after="200" w:line="276" w:lineRule="auto"/>
        <w:rPr>
          <w:rFonts w:asciiTheme="minorHAnsi" w:hAnsiTheme="minorHAnsi" w:cstheme="minorHAnsi"/>
        </w:rPr>
      </w:pPr>
      <w:r>
        <w:rPr>
          <w:rFonts w:asciiTheme="minorHAnsi" w:hAnsiTheme="minorHAnsi" w:cstheme="minorHAnsi"/>
        </w:rPr>
        <w:t xml:space="preserve">There are many ongoing initiatives across BLMK that are really starting to make a difference to patient care. </w:t>
      </w:r>
      <w:r w:rsidR="00E84F4B">
        <w:rPr>
          <w:rFonts w:asciiTheme="minorHAnsi" w:hAnsiTheme="minorHAnsi" w:cstheme="minorHAnsi"/>
        </w:rPr>
        <w:t>E</w:t>
      </w:r>
      <w:r>
        <w:rPr>
          <w:rFonts w:asciiTheme="minorHAnsi" w:hAnsiTheme="minorHAnsi" w:cstheme="minorHAnsi"/>
        </w:rPr>
        <w:t>xample</w:t>
      </w:r>
      <w:r w:rsidR="00E84F4B">
        <w:rPr>
          <w:rFonts w:asciiTheme="minorHAnsi" w:hAnsiTheme="minorHAnsi" w:cstheme="minorHAnsi"/>
        </w:rPr>
        <w:t>s include</w:t>
      </w:r>
      <w:r>
        <w:rPr>
          <w:rFonts w:asciiTheme="minorHAnsi" w:hAnsiTheme="minorHAnsi" w:cstheme="minorHAnsi"/>
        </w:rPr>
        <w:t xml:space="preserve"> the significant </w:t>
      </w:r>
      <w:r w:rsidR="007807A8">
        <w:rPr>
          <w:rFonts w:asciiTheme="minorHAnsi" w:hAnsiTheme="minorHAnsi" w:cstheme="minorHAnsi"/>
        </w:rPr>
        <w:t>cross-sector progress being made to</w:t>
      </w:r>
      <w:r>
        <w:rPr>
          <w:rFonts w:asciiTheme="minorHAnsi" w:hAnsiTheme="minorHAnsi" w:cstheme="minorHAnsi"/>
        </w:rPr>
        <w:t xml:space="preserve"> ensure</w:t>
      </w:r>
      <w:r w:rsidR="00E84F4B">
        <w:rPr>
          <w:rFonts w:asciiTheme="minorHAnsi" w:hAnsiTheme="minorHAnsi" w:cstheme="minorHAnsi"/>
        </w:rPr>
        <w:t>:</w:t>
      </w:r>
      <w:r>
        <w:rPr>
          <w:rFonts w:asciiTheme="minorHAnsi" w:hAnsiTheme="minorHAnsi" w:cstheme="minorHAnsi"/>
        </w:rPr>
        <w:t xml:space="preserve"> </w:t>
      </w:r>
    </w:p>
    <w:p w:rsidR="00E84F4B" w:rsidRPr="00C740C8" w:rsidRDefault="00E84F4B" w:rsidP="00922DFD">
      <w:pPr>
        <w:pStyle w:val="ListParagraph"/>
        <w:rPr>
          <w:rFonts w:asciiTheme="minorHAnsi" w:hAnsiTheme="minorHAnsi" w:cstheme="minorHAnsi"/>
        </w:rPr>
      </w:pPr>
    </w:p>
    <w:p w:rsidR="00873D8E" w:rsidRDefault="00873D8E" w:rsidP="00D97A97">
      <w:pPr>
        <w:pStyle w:val="ListParagraph"/>
        <w:numPr>
          <w:ilvl w:val="1"/>
          <w:numId w:val="19"/>
        </w:numPr>
        <w:spacing w:after="200" w:line="276" w:lineRule="auto"/>
        <w:rPr>
          <w:rFonts w:asciiTheme="minorHAnsi" w:hAnsiTheme="minorHAnsi" w:cstheme="minorHAnsi"/>
        </w:rPr>
      </w:pPr>
      <w:proofErr w:type="gramStart"/>
      <w:r>
        <w:rPr>
          <w:rFonts w:asciiTheme="minorHAnsi" w:hAnsiTheme="minorHAnsi" w:cstheme="minorHAnsi"/>
        </w:rPr>
        <w:t>care</w:t>
      </w:r>
      <w:proofErr w:type="gramEnd"/>
      <w:r>
        <w:rPr>
          <w:rFonts w:asciiTheme="minorHAnsi" w:hAnsiTheme="minorHAnsi" w:cstheme="minorHAnsi"/>
        </w:rPr>
        <w:t xml:space="preserve"> is personalised </w:t>
      </w:r>
      <w:r w:rsidR="007807A8">
        <w:rPr>
          <w:rFonts w:asciiTheme="minorHAnsi" w:hAnsiTheme="minorHAnsi" w:cstheme="minorHAnsi"/>
        </w:rPr>
        <w:t xml:space="preserve">and </w:t>
      </w:r>
      <w:r>
        <w:rPr>
          <w:rFonts w:asciiTheme="minorHAnsi" w:hAnsiTheme="minorHAnsi" w:cstheme="minorHAnsi"/>
        </w:rPr>
        <w:t xml:space="preserve">based on </w:t>
      </w:r>
      <w:r w:rsidR="007807A8">
        <w:rPr>
          <w:rFonts w:asciiTheme="minorHAnsi" w:hAnsiTheme="minorHAnsi" w:cstheme="minorHAnsi"/>
        </w:rPr>
        <w:t>the</w:t>
      </w:r>
      <w:r>
        <w:rPr>
          <w:rFonts w:asciiTheme="minorHAnsi" w:hAnsiTheme="minorHAnsi" w:cstheme="minorHAnsi"/>
        </w:rPr>
        <w:t xml:space="preserve"> need</w:t>
      </w:r>
      <w:r w:rsidR="007807A8">
        <w:rPr>
          <w:rFonts w:asciiTheme="minorHAnsi" w:hAnsiTheme="minorHAnsi" w:cstheme="minorHAnsi"/>
        </w:rPr>
        <w:t>s of the individual</w:t>
      </w:r>
      <w:r>
        <w:rPr>
          <w:rFonts w:asciiTheme="minorHAnsi" w:hAnsiTheme="minorHAnsi" w:cstheme="minorHAnsi"/>
        </w:rPr>
        <w:t>. See key element 3.</w:t>
      </w:r>
    </w:p>
    <w:p w:rsidR="00E84F4B" w:rsidRDefault="00E84F4B" w:rsidP="00D97A97">
      <w:pPr>
        <w:pStyle w:val="ListParagraph"/>
        <w:numPr>
          <w:ilvl w:val="1"/>
          <w:numId w:val="19"/>
        </w:numPr>
        <w:spacing w:after="200" w:line="276" w:lineRule="auto"/>
        <w:rPr>
          <w:rFonts w:asciiTheme="minorHAnsi" w:hAnsiTheme="minorHAnsi" w:cstheme="minorHAnsi"/>
        </w:rPr>
      </w:pPr>
      <w:r>
        <w:rPr>
          <w:rFonts w:asciiTheme="minorHAnsi" w:hAnsiTheme="minorHAnsi" w:cstheme="minorHAnsi"/>
        </w:rPr>
        <w:t xml:space="preserve">High Intensity Users are well supported to manage their care with better access to appropriate services, See key element </w:t>
      </w:r>
      <w:r w:rsidR="00FB5B5A">
        <w:rPr>
          <w:rFonts w:asciiTheme="minorHAnsi" w:hAnsiTheme="minorHAnsi" w:cstheme="minorHAnsi"/>
        </w:rPr>
        <w:t>2.</w:t>
      </w:r>
    </w:p>
    <w:p w:rsidR="00873D8E" w:rsidRPr="00922DFD" w:rsidRDefault="00873D8E" w:rsidP="00C740C8">
      <w:pPr>
        <w:pStyle w:val="ListParagraph"/>
        <w:rPr>
          <w:rFonts w:asciiTheme="minorHAnsi" w:hAnsiTheme="minorHAnsi" w:cstheme="minorHAnsi"/>
        </w:rPr>
      </w:pPr>
    </w:p>
    <w:p w:rsidR="00702206" w:rsidRPr="00FE4143" w:rsidRDefault="00FB5B5A" w:rsidP="00D97A97">
      <w:pPr>
        <w:pStyle w:val="ListParagraph"/>
        <w:numPr>
          <w:ilvl w:val="0"/>
          <w:numId w:val="19"/>
        </w:numPr>
        <w:spacing w:after="200" w:line="276" w:lineRule="auto"/>
        <w:rPr>
          <w:rFonts w:asciiTheme="minorHAnsi" w:hAnsiTheme="minorHAnsi" w:cstheme="minorHAnsi"/>
        </w:rPr>
      </w:pPr>
      <w:r w:rsidRPr="00FE4143">
        <w:rPr>
          <w:rFonts w:asciiTheme="minorHAnsi" w:hAnsiTheme="minorHAnsi" w:cstheme="minorHAnsi"/>
        </w:rPr>
        <w:t>H</w:t>
      </w:r>
      <w:r w:rsidR="00873D8E" w:rsidRPr="00FE4143">
        <w:rPr>
          <w:rFonts w:asciiTheme="minorHAnsi" w:hAnsiTheme="minorHAnsi" w:cstheme="minorHAnsi"/>
        </w:rPr>
        <w:t>owever, we also know that there is still much work to do.</w:t>
      </w:r>
      <w:r w:rsidRPr="00FE4143">
        <w:rPr>
          <w:rFonts w:asciiTheme="minorHAnsi" w:hAnsiTheme="minorHAnsi" w:cstheme="minorHAnsi"/>
        </w:rPr>
        <w:t xml:space="preserve"> </w:t>
      </w:r>
      <w:r w:rsidR="00873D8E" w:rsidRPr="00FE4143">
        <w:rPr>
          <w:rFonts w:asciiTheme="minorHAnsi" w:hAnsiTheme="minorHAnsi" w:cstheme="minorHAnsi"/>
        </w:rPr>
        <w:t>M</w:t>
      </w:r>
      <w:r w:rsidR="00702206" w:rsidRPr="00FE4143">
        <w:rPr>
          <w:rFonts w:asciiTheme="minorHAnsi" w:hAnsiTheme="minorHAnsi" w:cstheme="minorHAnsi"/>
        </w:rPr>
        <w:t>any organisations work independently and provide the care and services that is within the scope of their contract. This means that people who need those services from multiple organisations have to work out how and where to get them. Sometimes that’s simple – most of us know who our GP is, or how to call 111, how to get emergency care at A&amp;E or by calling 999. But sometimes it’s very complicated – many of us wouldn’t know who to contact if our elderly relative was about to be discharged from hospital and needed transport, community care support and care from a district nurse.</w:t>
      </w:r>
    </w:p>
    <w:p w:rsidR="00702206" w:rsidRPr="00FE4143" w:rsidRDefault="00702206" w:rsidP="00D97A97">
      <w:pPr>
        <w:pStyle w:val="ListParagraph"/>
        <w:numPr>
          <w:ilvl w:val="0"/>
          <w:numId w:val="19"/>
        </w:numPr>
        <w:spacing w:after="200" w:line="276" w:lineRule="auto"/>
        <w:rPr>
          <w:rFonts w:asciiTheme="minorHAnsi" w:hAnsiTheme="minorHAnsi" w:cstheme="minorHAnsi"/>
        </w:rPr>
      </w:pPr>
      <w:r w:rsidRPr="00FE4143">
        <w:rPr>
          <w:rFonts w:asciiTheme="minorHAnsi" w:hAnsiTheme="minorHAnsi" w:cstheme="minorHAnsi"/>
        </w:rPr>
        <w:t>When getting care and support is difficult, we tend to use those services that are familiar – our GP, A&amp;E and the ambulance service. That may mean we don’t get the right care and support at the right time, in the right place. It also means that there is a greater pressure on these services.</w:t>
      </w:r>
    </w:p>
    <w:p w:rsidR="00702206" w:rsidRPr="00612DF5" w:rsidRDefault="00702206" w:rsidP="00D97A97">
      <w:pPr>
        <w:pStyle w:val="ListParagraph"/>
        <w:numPr>
          <w:ilvl w:val="0"/>
          <w:numId w:val="19"/>
        </w:numPr>
        <w:spacing w:after="200" w:line="276" w:lineRule="auto"/>
        <w:rPr>
          <w:rFonts w:asciiTheme="minorHAnsi" w:hAnsiTheme="minorHAnsi" w:cstheme="minorHAnsi"/>
        </w:rPr>
      </w:pPr>
      <w:r w:rsidRPr="00612DF5">
        <w:rPr>
          <w:rFonts w:asciiTheme="minorHAnsi" w:hAnsiTheme="minorHAnsi" w:cstheme="minorHAnsi"/>
        </w:rPr>
        <w:t>Organisations working separately mean that patients and residents are not at the centre of services – institutions are. Care starts and stops at the door of the organisations responsible for providing it. This means people – often at their most vulnerable – have the challenging task of navigating a complex health and care system.</w:t>
      </w:r>
    </w:p>
    <w:p w:rsidR="00702206" w:rsidRPr="00612DF5" w:rsidRDefault="00702206" w:rsidP="00702206">
      <w:pPr>
        <w:rPr>
          <w:rFonts w:asciiTheme="minorHAnsi" w:eastAsia="+mj-ea" w:hAnsiTheme="minorHAnsi" w:cstheme="minorHAnsi"/>
          <w:b/>
          <w:bCs/>
          <w:kern w:val="24"/>
          <w:szCs w:val="24"/>
          <w:lang w:val="en-US"/>
        </w:rPr>
      </w:pPr>
      <w:r w:rsidRPr="00612DF5">
        <w:rPr>
          <w:rFonts w:asciiTheme="minorHAnsi" w:eastAsia="+mj-ea" w:hAnsiTheme="minorHAnsi" w:cstheme="minorHAnsi"/>
          <w:b/>
          <w:bCs/>
          <w:kern w:val="24"/>
          <w:szCs w:val="24"/>
          <w:lang w:val="en-US"/>
        </w:rPr>
        <w:t>What do we want the future to look like?</w:t>
      </w:r>
    </w:p>
    <w:p w:rsidR="00702206" w:rsidRPr="00FE4143" w:rsidRDefault="002E3406" w:rsidP="00D97A97">
      <w:pPr>
        <w:pStyle w:val="ListParagraph"/>
        <w:numPr>
          <w:ilvl w:val="0"/>
          <w:numId w:val="19"/>
        </w:numPr>
        <w:spacing w:after="200" w:line="276" w:lineRule="auto"/>
        <w:rPr>
          <w:rFonts w:asciiTheme="minorHAnsi" w:hAnsiTheme="minorHAnsi" w:cstheme="minorHAnsi"/>
        </w:rPr>
      </w:pPr>
      <w:r w:rsidRPr="00FE4143">
        <w:rPr>
          <w:rFonts w:asciiTheme="minorHAnsi" w:hAnsiTheme="minorHAnsi" w:cstheme="minorHAnsi"/>
        </w:rPr>
        <w:t xml:space="preserve">That every person in Bedfordshire, Luton and Milton Keynes can live healthy lives for as long as possible. People will have the knowledge and support to live healthy lives and to manage their long-term conditions and are able to participate in their communities.  </w:t>
      </w:r>
      <w:hyperlink r:id="rId30" w:history="1">
        <w:r w:rsidRPr="00FE4143">
          <w:rPr>
            <w:rStyle w:val="Hyperlink"/>
            <w:rFonts w:asciiTheme="minorHAnsi" w:hAnsiTheme="minorHAnsi" w:cstheme="minorHAnsi"/>
          </w:rPr>
          <w:t>Evidence shows</w:t>
        </w:r>
      </w:hyperlink>
      <w:r w:rsidRPr="00FE4143">
        <w:rPr>
          <w:rFonts w:asciiTheme="minorHAnsi" w:hAnsiTheme="minorHAnsi" w:cstheme="minorHAnsi"/>
        </w:rPr>
        <w:t xml:space="preserve"> that healthcare accounts for between 15% and 43% of our health outcomes. We recognise the need to address the underlying social, environmental and behavioural factors that influence our physical and mental wellbeing.</w:t>
      </w:r>
    </w:p>
    <w:p w:rsidR="00702206" w:rsidRPr="00FE4143" w:rsidRDefault="00702206" w:rsidP="00D97A97">
      <w:pPr>
        <w:pStyle w:val="ListParagraph"/>
        <w:numPr>
          <w:ilvl w:val="0"/>
          <w:numId w:val="19"/>
        </w:numPr>
        <w:spacing w:after="200" w:line="276" w:lineRule="auto"/>
        <w:rPr>
          <w:rFonts w:asciiTheme="minorHAnsi" w:hAnsiTheme="minorHAnsi" w:cstheme="minorHAnsi"/>
        </w:rPr>
      </w:pPr>
      <w:r w:rsidRPr="00FE4143">
        <w:rPr>
          <w:rFonts w:asciiTheme="minorHAnsi" w:hAnsiTheme="minorHAnsi" w:cstheme="minorHAnsi"/>
        </w:rPr>
        <w:t>That every resident has access to community, mental health, primary and social care that is personalised and organised around the individual. Integrated Health and Care Hubs, Primary care hubs, where GPs work hand-in-hand with specialists across community, mental health and social care, pharmacy and therapies are established for every community.</w:t>
      </w:r>
    </w:p>
    <w:p w:rsidR="00702206" w:rsidRPr="00FE4143" w:rsidRDefault="00702206" w:rsidP="00D97A97">
      <w:pPr>
        <w:pStyle w:val="ListParagraph"/>
        <w:numPr>
          <w:ilvl w:val="0"/>
          <w:numId w:val="19"/>
        </w:numPr>
        <w:spacing w:after="200" w:line="276" w:lineRule="auto"/>
        <w:rPr>
          <w:rFonts w:asciiTheme="minorHAnsi" w:hAnsiTheme="minorHAnsi" w:cstheme="minorHAnsi"/>
        </w:rPr>
      </w:pPr>
      <w:r w:rsidRPr="00FE4143">
        <w:rPr>
          <w:rFonts w:asciiTheme="minorHAnsi" w:hAnsiTheme="minorHAnsi" w:cstheme="minorHAnsi"/>
        </w:rPr>
        <w:lastRenderedPageBreak/>
        <w:t xml:space="preserve">That there is parity </w:t>
      </w:r>
      <w:r w:rsidR="00FE7B15" w:rsidRPr="00FE4143">
        <w:rPr>
          <w:rFonts w:asciiTheme="minorHAnsi" w:hAnsiTheme="minorHAnsi" w:cstheme="minorHAnsi"/>
        </w:rPr>
        <w:t>between mental and physical health</w:t>
      </w:r>
      <w:r w:rsidRPr="00FE4143">
        <w:rPr>
          <w:rFonts w:asciiTheme="minorHAnsi" w:hAnsiTheme="minorHAnsi" w:cstheme="minorHAnsi"/>
        </w:rPr>
        <w:t xml:space="preserve"> for mental health and learning disability services, with services built around the needs of residents.</w:t>
      </w:r>
    </w:p>
    <w:p w:rsidR="00903F06" w:rsidRPr="00FE4143" w:rsidRDefault="00903F06" w:rsidP="00D97A97">
      <w:pPr>
        <w:pStyle w:val="ListParagraph"/>
        <w:numPr>
          <w:ilvl w:val="0"/>
          <w:numId w:val="19"/>
        </w:numPr>
        <w:spacing w:after="200" w:line="276" w:lineRule="auto"/>
        <w:rPr>
          <w:rFonts w:asciiTheme="minorHAnsi" w:hAnsiTheme="minorHAnsi" w:cstheme="minorHAnsi"/>
        </w:rPr>
      </w:pPr>
      <w:r w:rsidRPr="00FE4143">
        <w:rPr>
          <w:rFonts w:asciiTheme="minorHAnsi" w:hAnsiTheme="minorHAnsi" w:cstheme="minorHAnsi"/>
        </w:rPr>
        <w:t xml:space="preserve">That staff working across BLMK are well supported and have fulfilling and rewarding roles offering excellent integrated care for the population they serve  </w:t>
      </w:r>
    </w:p>
    <w:p w:rsidR="00702206" w:rsidRPr="00FE4143" w:rsidRDefault="00702206" w:rsidP="00D97A97">
      <w:pPr>
        <w:pStyle w:val="ListParagraph"/>
        <w:numPr>
          <w:ilvl w:val="0"/>
          <w:numId w:val="19"/>
        </w:numPr>
        <w:spacing w:after="200" w:line="276" w:lineRule="auto"/>
        <w:rPr>
          <w:rFonts w:asciiTheme="minorHAnsi" w:hAnsiTheme="minorHAnsi" w:cstheme="minorHAnsi"/>
        </w:rPr>
      </w:pPr>
      <w:r w:rsidRPr="00FE4143">
        <w:rPr>
          <w:rFonts w:asciiTheme="minorHAnsi" w:hAnsiTheme="minorHAnsi" w:cstheme="minorHAnsi"/>
        </w:rPr>
        <w:t xml:space="preserve">That the three acute hospitals provide services for their populations, with every resident having access to world-class specialist care as close to home as possible. Reduce variations in quality of care received by those who use services outside of the BLMK footprint. </w:t>
      </w:r>
    </w:p>
    <w:p w:rsidR="00702206" w:rsidRPr="00FE4143" w:rsidRDefault="00702206" w:rsidP="00D97A97">
      <w:pPr>
        <w:pStyle w:val="ListParagraph"/>
        <w:numPr>
          <w:ilvl w:val="0"/>
          <w:numId w:val="19"/>
        </w:numPr>
        <w:spacing w:after="200" w:line="276" w:lineRule="auto"/>
        <w:rPr>
          <w:rFonts w:asciiTheme="minorHAnsi" w:hAnsiTheme="minorHAnsi" w:cstheme="minorHAnsi"/>
        </w:rPr>
      </w:pPr>
      <w:r w:rsidRPr="00FE4143">
        <w:rPr>
          <w:rFonts w:asciiTheme="minorHAnsi" w:hAnsiTheme="minorHAnsi" w:cstheme="minorHAnsi"/>
        </w:rPr>
        <w:t>That care records are shared so there is real continuity of care, and data is used to predict and plan health care interventions and proactively meet the demand for services.</w:t>
      </w:r>
    </w:p>
    <w:p w:rsidR="00702206" w:rsidRDefault="00702206" w:rsidP="00D97A97">
      <w:pPr>
        <w:pStyle w:val="ListParagraph"/>
        <w:numPr>
          <w:ilvl w:val="0"/>
          <w:numId w:val="19"/>
        </w:numPr>
        <w:spacing w:after="200" w:line="276" w:lineRule="auto"/>
        <w:rPr>
          <w:rFonts w:asciiTheme="minorHAnsi" w:hAnsiTheme="minorHAnsi" w:cstheme="minorHAnsi"/>
        </w:rPr>
      </w:pPr>
      <w:r w:rsidRPr="00612DF5">
        <w:rPr>
          <w:rFonts w:asciiTheme="minorHAnsi" w:hAnsiTheme="minorHAnsi" w:cstheme="minorHAnsi"/>
        </w:rPr>
        <w:t>For Bedford, Central Bedfordshire, Luton and Milton Keynes to develop as an Integrated Care System with shared goals and targets focussed on improving health outcomes and services for local people with local democratic legitimacy and the support of statutory boards.</w:t>
      </w:r>
    </w:p>
    <w:p w:rsidR="00E12AB5" w:rsidRPr="00F65655" w:rsidRDefault="00E12AB5" w:rsidP="00E12AB5">
      <w:pPr>
        <w:ind w:left="360"/>
        <w:rPr>
          <w:rFonts w:asciiTheme="minorHAnsi" w:hAnsiTheme="minorHAnsi" w:cstheme="minorHAnsi"/>
          <w:sz w:val="22"/>
        </w:rPr>
      </w:pPr>
      <w:r w:rsidRPr="00F65655">
        <w:rPr>
          <w:rFonts w:asciiTheme="minorHAnsi" w:hAnsiTheme="minorHAnsi" w:cstheme="minorHAnsi"/>
          <w:sz w:val="22"/>
        </w:rPr>
        <w:t>The interactions with, and influence of, other organisations and stakeholders has an impact on the pace and scope of the primary care transformation programme. PCNs have needed to reframe their relationships with key stakeholders in order to move forwards. For example, some PCN leaders have had to ensure they involve community provider organisations currently working at place level (e.g. 250k population) in the redesign of services for their local populations of 30- 50k.</w:t>
      </w:r>
    </w:p>
    <w:p w:rsidR="00E12AB5" w:rsidRPr="00E12AB5" w:rsidRDefault="00E12AB5" w:rsidP="00E12AB5">
      <w:pPr>
        <w:pStyle w:val="ListParagraph"/>
        <w:rPr>
          <w:rFonts w:asciiTheme="minorHAnsi" w:hAnsiTheme="minorHAnsi" w:cstheme="minorHAnsi"/>
        </w:rPr>
      </w:pPr>
    </w:p>
    <w:p w:rsidR="00972E2B" w:rsidRPr="003622D6" w:rsidRDefault="00972E2B" w:rsidP="00EA6372">
      <w:pPr>
        <w:pStyle w:val="Heading1"/>
        <w:rPr>
          <w:rFonts w:asciiTheme="minorHAnsi" w:hAnsiTheme="minorHAnsi" w:cstheme="minorHAnsi"/>
        </w:rPr>
      </w:pPr>
      <w:bookmarkStart w:id="12" w:name="_Toc11925687"/>
      <w:r w:rsidRPr="003622D6">
        <w:rPr>
          <w:rFonts w:asciiTheme="minorHAnsi" w:hAnsiTheme="minorHAnsi" w:cstheme="minorHAnsi"/>
        </w:rPr>
        <w:lastRenderedPageBreak/>
        <w:t>Introduction</w:t>
      </w:r>
      <w:bookmarkEnd w:id="12"/>
    </w:p>
    <w:p w:rsidR="00A75615" w:rsidRPr="000B6D6B" w:rsidRDefault="00A75615" w:rsidP="00D97A97">
      <w:pPr>
        <w:pStyle w:val="Heading2"/>
        <w:numPr>
          <w:ilvl w:val="1"/>
          <w:numId w:val="93"/>
        </w:numPr>
        <w:rPr>
          <w:rFonts w:asciiTheme="minorHAnsi" w:hAnsiTheme="minorHAnsi" w:cstheme="minorHAnsi"/>
        </w:rPr>
      </w:pPr>
      <w:bookmarkStart w:id="13" w:name="_Toc11925688"/>
      <w:r w:rsidRPr="000B6D6B">
        <w:rPr>
          <w:rFonts w:asciiTheme="minorHAnsi" w:hAnsiTheme="minorHAnsi" w:cstheme="minorHAnsi"/>
        </w:rPr>
        <w:t>Bedfordshire, Luton &amp; Milton Keynes</w:t>
      </w:r>
      <w:bookmarkEnd w:id="13"/>
      <w:r w:rsidRPr="000B6D6B">
        <w:rPr>
          <w:rFonts w:asciiTheme="minorHAnsi" w:hAnsiTheme="minorHAnsi" w:cstheme="minorHAnsi"/>
        </w:rPr>
        <w:t xml:space="preserve">  </w:t>
      </w:r>
    </w:p>
    <w:p w:rsidR="00F40AC2" w:rsidRPr="00F3541A" w:rsidRDefault="00F40AC2" w:rsidP="007B1977">
      <w:pPr>
        <w:ind w:left="0"/>
        <w:jc w:val="both"/>
        <w:rPr>
          <w:rFonts w:asciiTheme="minorHAnsi" w:hAnsiTheme="minorHAnsi" w:cstheme="minorHAnsi"/>
          <w:sz w:val="22"/>
        </w:rPr>
      </w:pPr>
      <w:r w:rsidRPr="00F3541A">
        <w:rPr>
          <w:rFonts w:asciiTheme="minorHAnsi" w:hAnsiTheme="minorHAnsi" w:cstheme="minorHAnsi"/>
          <w:sz w:val="22"/>
        </w:rPr>
        <w:t>Almost one million people live in Bedford, Central Bedfordshire, Luton and Milton Keynes (BLMK). These are four very different places that are also diverse within themselves. These differences affect what local people need from their health and social care services.  BLMK has a combined population of nearly 930,000 which is projected to grow to 1</w:t>
      </w:r>
      <w:r w:rsidR="00FB5B5A">
        <w:rPr>
          <w:rFonts w:asciiTheme="minorHAnsi" w:hAnsiTheme="minorHAnsi" w:cstheme="minorHAnsi"/>
          <w:sz w:val="22"/>
        </w:rPr>
        <w:t>,081,400 (ONS, 2016</w:t>
      </w:r>
      <w:r w:rsidR="00856C05">
        <w:rPr>
          <w:rFonts w:asciiTheme="minorHAnsi" w:hAnsiTheme="minorHAnsi" w:cstheme="minorHAnsi"/>
          <w:sz w:val="22"/>
        </w:rPr>
        <w:t xml:space="preserve">) </w:t>
      </w:r>
      <w:r w:rsidR="00856C05" w:rsidRPr="00F3541A">
        <w:rPr>
          <w:rFonts w:asciiTheme="minorHAnsi" w:hAnsiTheme="minorHAnsi" w:cstheme="minorHAnsi"/>
          <w:sz w:val="22"/>
        </w:rPr>
        <w:t>by</w:t>
      </w:r>
      <w:r w:rsidRPr="00F3541A">
        <w:rPr>
          <w:rFonts w:asciiTheme="minorHAnsi" w:hAnsiTheme="minorHAnsi" w:cstheme="minorHAnsi"/>
          <w:sz w:val="22"/>
        </w:rPr>
        <w:t xml:space="preserve"> 2035. The number of people aged 85 and over is projected to double by 2035 and there will be higher than average growth the number of adults aged 65 </w:t>
      </w:r>
      <w:r>
        <w:rPr>
          <w:rFonts w:asciiTheme="minorHAnsi" w:hAnsiTheme="minorHAnsi" w:cstheme="minorHAnsi"/>
          <w:sz w:val="22"/>
        </w:rPr>
        <w:t>to 84</w:t>
      </w:r>
      <w:r w:rsidRPr="00F3541A">
        <w:rPr>
          <w:rFonts w:asciiTheme="minorHAnsi" w:hAnsiTheme="minorHAnsi" w:cstheme="minorHAnsi"/>
          <w:sz w:val="22"/>
        </w:rPr>
        <w:t xml:space="preserve">. </w:t>
      </w:r>
    </w:p>
    <w:p w:rsidR="00A75615" w:rsidRPr="00F3541A" w:rsidRDefault="00A75615" w:rsidP="007B1977">
      <w:pPr>
        <w:ind w:left="0"/>
        <w:jc w:val="both"/>
        <w:rPr>
          <w:rFonts w:asciiTheme="minorHAnsi" w:hAnsiTheme="minorHAnsi" w:cstheme="minorHAnsi"/>
          <w:sz w:val="22"/>
        </w:rPr>
      </w:pPr>
      <w:r w:rsidRPr="00F3541A">
        <w:rPr>
          <w:rFonts w:asciiTheme="minorHAnsi" w:hAnsiTheme="minorHAnsi" w:cstheme="minorHAnsi"/>
          <w:sz w:val="22"/>
        </w:rPr>
        <w:t>Luton is the most urban, most deprived and most ethnically diverse of the four local authority areas; Bedford Borough and Milton Keynes are urban with significant ethnic minority communities with some rural areas; Central Bedfordshire is the most rural, least deprived and least diverse of the four areas. It does however have pockets of deprivation and around 30% of its residents use acute hospitals outside of the BLMK footprint.</w:t>
      </w:r>
    </w:p>
    <w:p w:rsidR="00C672EE" w:rsidRDefault="00A75615" w:rsidP="007B1977">
      <w:pPr>
        <w:ind w:left="0"/>
        <w:jc w:val="both"/>
        <w:rPr>
          <w:rFonts w:asciiTheme="minorHAnsi" w:hAnsiTheme="minorHAnsi" w:cstheme="minorHAnsi"/>
          <w:sz w:val="22"/>
        </w:rPr>
      </w:pPr>
      <w:r w:rsidRPr="00F3541A">
        <w:rPr>
          <w:rFonts w:asciiTheme="minorHAnsi" w:hAnsiTheme="minorHAnsi" w:cstheme="minorHAnsi"/>
          <w:sz w:val="22"/>
        </w:rPr>
        <w:t xml:space="preserve">BLMK is included within the Oxford – Milton Keynes – Cambridge Arc, which is expected to have 1 million new homes by 2050. BLMK partners are working together to ensure appropriate health and social care infrastructure is in place to meet the challenges of this significant growth in BLMK population.  There are also significant differences in demographics, ethnic diversity and deprivation within the footprint which our plans need to be alive to.  </w:t>
      </w:r>
    </w:p>
    <w:p w:rsidR="00A75615" w:rsidRDefault="00A75615" w:rsidP="007B1977">
      <w:pPr>
        <w:ind w:left="0"/>
        <w:jc w:val="both"/>
        <w:rPr>
          <w:rFonts w:asciiTheme="minorHAnsi" w:hAnsiTheme="minorHAnsi" w:cstheme="minorHAnsi"/>
          <w:sz w:val="22"/>
        </w:rPr>
      </w:pPr>
      <w:r w:rsidRPr="00F3541A">
        <w:rPr>
          <w:rFonts w:asciiTheme="minorHAnsi" w:hAnsiTheme="minorHAnsi" w:cstheme="minorHAnsi"/>
          <w:sz w:val="22"/>
        </w:rPr>
        <w:t xml:space="preserve">Across the BLMK geography we have some significant variances in health and wellbeing outcomes.  For example, healthy life expectancy, an estimate of the average number of years lived in good health, varies from 61.3 years for men in Luton to 67.6 years for women in Central Bedfordshire.  </w:t>
      </w:r>
    </w:p>
    <w:p w:rsidR="00C672EE" w:rsidRPr="00F3541A" w:rsidRDefault="00C672EE" w:rsidP="007B1977">
      <w:pPr>
        <w:ind w:left="0"/>
        <w:jc w:val="both"/>
        <w:rPr>
          <w:rFonts w:asciiTheme="minorHAnsi" w:hAnsiTheme="minorHAnsi" w:cstheme="minorHAnsi"/>
          <w:sz w:val="22"/>
          <w:lang w:eastAsia="en-GB"/>
        </w:rPr>
      </w:pPr>
      <w:r w:rsidRPr="00F3541A">
        <w:rPr>
          <w:rFonts w:asciiTheme="minorHAnsi" w:hAnsiTheme="minorHAnsi" w:cstheme="minorHAnsi"/>
          <w:sz w:val="22"/>
          <w:lang w:eastAsia="en-GB"/>
        </w:rPr>
        <w:t>In some parts of BLMK there is an 11 year difference in life expectancy between the least and most deprived areas and demand for our health services is increasing at a faster rate than ever before – around 10% more people every year come to our A&amp;E departments and more than people than ever are being admitted to hospital. We focus much of our resource on treating rather than preventing ill health</w:t>
      </w:r>
      <w:r>
        <w:rPr>
          <w:rFonts w:asciiTheme="minorHAnsi" w:hAnsiTheme="minorHAnsi" w:cstheme="minorHAnsi"/>
          <w:sz w:val="22"/>
          <w:lang w:eastAsia="en-GB"/>
        </w:rPr>
        <w:t>.</w:t>
      </w:r>
    </w:p>
    <w:p w:rsidR="00A75615" w:rsidRPr="00F3541A" w:rsidRDefault="00A75615" w:rsidP="007B1977">
      <w:pPr>
        <w:ind w:left="0"/>
        <w:jc w:val="both"/>
        <w:rPr>
          <w:rFonts w:asciiTheme="minorHAnsi" w:hAnsiTheme="minorHAnsi" w:cstheme="minorHAnsi"/>
          <w:sz w:val="22"/>
        </w:rPr>
      </w:pPr>
      <w:r w:rsidRPr="00F3541A">
        <w:rPr>
          <w:rFonts w:asciiTheme="minorHAnsi" w:hAnsiTheme="minorHAnsi" w:cstheme="minorHAnsi"/>
          <w:sz w:val="22"/>
        </w:rPr>
        <w:t xml:space="preserve">There are 102 GP practices within the BLMK footprint, employing c. </w:t>
      </w:r>
      <w:r w:rsidR="00FD517D">
        <w:rPr>
          <w:rFonts w:asciiTheme="minorHAnsi" w:hAnsiTheme="minorHAnsi" w:cstheme="minorHAnsi"/>
          <w:sz w:val="22"/>
        </w:rPr>
        <w:t>419 WTE GPs (March 2019)</w:t>
      </w:r>
      <w:r w:rsidRPr="00F3541A">
        <w:rPr>
          <w:rFonts w:asciiTheme="minorHAnsi" w:hAnsiTheme="minorHAnsi" w:cstheme="minorHAnsi"/>
          <w:sz w:val="22"/>
        </w:rPr>
        <w:t>, with a system vacancy rate of 55 GPs. At 2837 the average list size per GP compares unfavourably with England as a whole (with Luton a particular outlier at 3336 patients per GP).</w:t>
      </w:r>
      <w:r w:rsidRPr="00F3541A">
        <w:rPr>
          <w:rFonts w:asciiTheme="minorHAnsi" w:hAnsiTheme="minorHAnsi" w:cstheme="minorHAnsi"/>
          <w:sz w:val="22"/>
          <w:lang w:eastAsia="en-GB"/>
        </w:rPr>
        <w:t xml:space="preserve"> The legacy infrastructure with which general practice in BLMK is wrestling dictates the need for radical transformation, designed to develop capabilities, to re-purpose existing capacity and to deepen the multi-disciplinary resource base that can be drawn upon. All 15 partner org</w:t>
      </w:r>
      <w:r w:rsidR="00361332">
        <w:rPr>
          <w:rFonts w:asciiTheme="minorHAnsi" w:hAnsiTheme="minorHAnsi" w:cstheme="minorHAnsi"/>
          <w:sz w:val="22"/>
          <w:lang w:eastAsia="en-GB"/>
        </w:rPr>
        <w:t xml:space="preserve">anisations comprising the BLMK ICS recognise this </w:t>
      </w:r>
      <w:r w:rsidR="00487709">
        <w:rPr>
          <w:rFonts w:asciiTheme="minorHAnsi" w:hAnsiTheme="minorHAnsi" w:cstheme="minorHAnsi"/>
          <w:sz w:val="22"/>
          <w:lang w:eastAsia="en-GB"/>
        </w:rPr>
        <w:t xml:space="preserve">and </w:t>
      </w:r>
      <w:r w:rsidR="00487709" w:rsidRPr="00F3541A">
        <w:rPr>
          <w:rFonts w:asciiTheme="minorHAnsi" w:hAnsiTheme="minorHAnsi" w:cstheme="minorHAnsi"/>
          <w:sz w:val="22"/>
          <w:lang w:eastAsia="en-GB"/>
        </w:rPr>
        <w:t>are</w:t>
      </w:r>
      <w:r w:rsidRPr="00F3541A">
        <w:rPr>
          <w:rFonts w:asciiTheme="minorHAnsi" w:hAnsiTheme="minorHAnsi" w:cstheme="minorHAnsi"/>
          <w:sz w:val="22"/>
          <w:lang w:eastAsia="en-GB"/>
        </w:rPr>
        <w:t xml:space="preserve"> committed to supporting new models of working with and alongside general practice.</w:t>
      </w:r>
      <w:r w:rsidRPr="00F3541A">
        <w:rPr>
          <w:rFonts w:asciiTheme="minorHAnsi" w:hAnsiTheme="minorHAnsi" w:cstheme="minorHAnsi"/>
          <w:sz w:val="22"/>
        </w:rPr>
        <w:t xml:space="preserve"> </w:t>
      </w:r>
    </w:p>
    <w:p w:rsidR="00A75615" w:rsidRPr="00F3541A" w:rsidRDefault="00A75615" w:rsidP="007B1977">
      <w:pPr>
        <w:ind w:left="0"/>
        <w:jc w:val="both"/>
        <w:rPr>
          <w:rFonts w:asciiTheme="minorHAnsi" w:hAnsiTheme="minorHAnsi" w:cstheme="minorHAnsi"/>
          <w:sz w:val="22"/>
          <w:lang w:eastAsia="en-GB"/>
        </w:rPr>
      </w:pPr>
      <w:r w:rsidRPr="00F3541A">
        <w:rPr>
          <w:rFonts w:asciiTheme="minorHAnsi" w:hAnsiTheme="minorHAnsi" w:cstheme="minorHAnsi"/>
          <w:sz w:val="22"/>
          <w:lang w:eastAsia="en-GB"/>
        </w:rPr>
        <w:t>We need to do more to recruit and retain doctors, nurses and other health an</w:t>
      </w:r>
      <w:r w:rsidR="0027589B">
        <w:rPr>
          <w:rFonts w:asciiTheme="minorHAnsi" w:hAnsiTheme="minorHAnsi" w:cstheme="minorHAnsi"/>
          <w:sz w:val="22"/>
          <w:lang w:eastAsia="en-GB"/>
        </w:rPr>
        <w:t>d care professionals.  Around 28</w:t>
      </w:r>
      <w:r w:rsidRPr="00F3541A">
        <w:rPr>
          <w:rFonts w:asciiTheme="minorHAnsi" w:hAnsiTheme="minorHAnsi" w:cstheme="minorHAnsi"/>
          <w:sz w:val="22"/>
          <w:lang w:eastAsia="en-GB"/>
        </w:rPr>
        <w:t xml:space="preserve">% of the GPs in Bedfordshire, Luton and Milton Keynes are eligible for retirement in the next five years. Recruiting specialist consultants is becoming increasingly challenging. Changes in how nurse training is funded, and the uncertainty created by Brexit, means fewer nurses are coming into the profession. </w:t>
      </w:r>
    </w:p>
    <w:p w:rsidR="00A75615" w:rsidRDefault="00A75615" w:rsidP="00A75615">
      <w:pPr>
        <w:jc w:val="both"/>
        <w:rPr>
          <w:rFonts w:asciiTheme="minorHAnsi" w:hAnsiTheme="minorHAnsi" w:cstheme="minorHAnsi"/>
          <w:sz w:val="22"/>
          <w:lang w:eastAsia="en-GB"/>
        </w:rPr>
      </w:pPr>
      <w:r w:rsidRPr="00F3541A">
        <w:rPr>
          <w:rFonts w:asciiTheme="minorHAnsi" w:hAnsiTheme="minorHAnsi" w:cstheme="minorHAnsi"/>
          <w:sz w:val="22"/>
          <w:lang w:eastAsia="en-GB"/>
        </w:rPr>
        <w:lastRenderedPageBreak/>
        <w:t xml:space="preserve"> </w:t>
      </w:r>
      <w:r w:rsidRPr="003622D6">
        <w:rPr>
          <w:rFonts w:asciiTheme="minorHAnsi" w:hAnsiTheme="minorHAnsi" w:cstheme="minorHAnsi"/>
          <w:noProof/>
          <w:szCs w:val="24"/>
          <w:lang w:eastAsia="en-GB"/>
        </w:rPr>
        <w:drawing>
          <wp:inline distT="0" distB="0" distL="0" distR="0" wp14:anchorId="18638C03" wp14:editId="3DFF08B6">
            <wp:extent cx="5505450" cy="50006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10344" cy="5005070"/>
                    </a:xfrm>
                    <a:prstGeom prst="rect">
                      <a:avLst/>
                    </a:prstGeom>
                    <a:noFill/>
                  </pic:spPr>
                </pic:pic>
              </a:graphicData>
            </a:graphic>
          </wp:inline>
        </w:drawing>
      </w:r>
    </w:p>
    <w:p w:rsidR="00A01F68" w:rsidRDefault="00A01F68" w:rsidP="00A01F68">
      <w:pPr>
        <w:pStyle w:val="Caption"/>
        <w:rPr>
          <w:rFonts w:asciiTheme="minorHAnsi" w:hAnsiTheme="minorHAnsi" w:cstheme="minorHAnsi"/>
          <w:sz w:val="22"/>
          <w:lang w:eastAsia="en-GB"/>
        </w:rPr>
      </w:pPr>
      <w:bookmarkStart w:id="14" w:name="_Toc11852444"/>
      <w:r>
        <w:t xml:space="preserve">Figure </w:t>
      </w:r>
      <w:r w:rsidR="006A0B02">
        <w:rPr>
          <w:noProof/>
        </w:rPr>
        <w:fldChar w:fldCharType="begin"/>
      </w:r>
      <w:r w:rsidR="006A0B02">
        <w:rPr>
          <w:noProof/>
        </w:rPr>
        <w:instrText xml:space="preserve"> SEQ Figure \* ARABIC </w:instrText>
      </w:r>
      <w:r w:rsidR="006A0B02">
        <w:rPr>
          <w:noProof/>
        </w:rPr>
        <w:fldChar w:fldCharType="separate"/>
      </w:r>
      <w:proofErr w:type="gramStart"/>
      <w:r w:rsidR="00B879EF">
        <w:rPr>
          <w:noProof/>
        </w:rPr>
        <w:t>3</w:t>
      </w:r>
      <w:r w:rsidR="006A0B02">
        <w:rPr>
          <w:noProof/>
        </w:rPr>
        <w:fldChar w:fldCharType="end"/>
      </w:r>
      <w:r w:rsidR="000C69C9">
        <w:t xml:space="preserve"> Map</w:t>
      </w:r>
      <w:proofErr w:type="gramEnd"/>
      <w:r w:rsidR="000C69C9">
        <w:t xml:space="preserve"> of BLMK ICS</w:t>
      </w:r>
      <w:bookmarkEnd w:id="14"/>
    </w:p>
    <w:p w:rsidR="00A75615" w:rsidRPr="003622D6" w:rsidRDefault="00A75615" w:rsidP="00A75615">
      <w:pPr>
        <w:pStyle w:val="Heading2"/>
        <w:rPr>
          <w:rFonts w:asciiTheme="minorHAnsi" w:hAnsiTheme="minorHAnsi" w:cstheme="minorHAnsi"/>
        </w:rPr>
      </w:pPr>
      <w:bookmarkStart w:id="15" w:name="_Toc11925689"/>
      <w:r w:rsidRPr="003622D6">
        <w:rPr>
          <w:rFonts w:asciiTheme="minorHAnsi" w:hAnsiTheme="minorHAnsi" w:cstheme="minorHAnsi"/>
        </w:rPr>
        <w:t>Primary Care Networks &amp; Practices</w:t>
      </w:r>
      <w:bookmarkEnd w:id="15"/>
    </w:p>
    <w:p w:rsidR="00A75615" w:rsidRPr="00F3541A" w:rsidRDefault="00A75615" w:rsidP="007B1977">
      <w:pPr>
        <w:autoSpaceDE w:val="0"/>
        <w:autoSpaceDN w:val="0"/>
        <w:adjustRightInd w:val="0"/>
        <w:spacing w:after="0" w:line="240" w:lineRule="auto"/>
        <w:ind w:left="0"/>
        <w:rPr>
          <w:rFonts w:asciiTheme="minorHAnsi" w:hAnsiTheme="minorHAnsi" w:cstheme="minorHAnsi"/>
          <w:sz w:val="22"/>
        </w:rPr>
      </w:pPr>
      <w:r w:rsidRPr="00F3541A">
        <w:rPr>
          <w:rFonts w:asciiTheme="minorHAnsi" w:hAnsiTheme="minorHAnsi" w:cstheme="minorHAnsi"/>
          <w:sz w:val="22"/>
        </w:rPr>
        <w:t>BLMK has been working with the National Association of Primary Care (NAPC) since April 2018 to develop Primary Care Homes (PCH) as part of its Primary Care development strategy. The core characteristics of a PCH align with NHS England’s Primary Care Networks (PCN) that is described in the LTP as the building blocks of syst</w:t>
      </w:r>
      <w:r w:rsidR="00FB5B5A">
        <w:rPr>
          <w:rFonts w:asciiTheme="minorHAnsi" w:hAnsiTheme="minorHAnsi" w:cstheme="minorHAnsi"/>
          <w:sz w:val="22"/>
        </w:rPr>
        <w:t>em transformation. There are 102</w:t>
      </w:r>
      <w:r w:rsidRPr="00F3541A">
        <w:rPr>
          <w:rFonts w:asciiTheme="minorHAnsi" w:hAnsiTheme="minorHAnsi" w:cstheme="minorHAnsi"/>
          <w:sz w:val="22"/>
        </w:rPr>
        <w:t xml:space="preserve"> GP practices, 22 PCNs (NB this number could change prior to July 1st 2019 deadline).</w:t>
      </w:r>
    </w:p>
    <w:p w:rsidR="00A75615" w:rsidRPr="00F3541A" w:rsidRDefault="00A75615" w:rsidP="007B1977">
      <w:pPr>
        <w:autoSpaceDE w:val="0"/>
        <w:autoSpaceDN w:val="0"/>
        <w:adjustRightInd w:val="0"/>
        <w:spacing w:after="0" w:line="240" w:lineRule="auto"/>
        <w:ind w:left="0"/>
        <w:rPr>
          <w:rFonts w:asciiTheme="minorHAnsi" w:hAnsiTheme="minorHAnsi" w:cstheme="minorHAnsi"/>
          <w:sz w:val="22"/>
        </w:rPr>
      </w:pPr>
      <w:r w:rsidRPr="00F3541A">
        <w:rPr>
          <w:rFonts w:asciiTheme="minorHAnsi" w:hAnsiTheme="minorHAnsi" w:cstheme="minorHAnsi"/>
          <w:sz w:val="22"/>
        </w:rPr>
        <w:t>In BLMK we have followed the Primary Care Home model and methodology to support PCN development.  BLMK have adopted the NAPC’s Primary Care Home model because:</w:t>
      </w:r>
    </w:p>
    <w:p w:rsidR="00A75615" w:rsidRPr="00F3541A" w:rsidRDefault="00A75615" w:rsidP="00D97A97">
      <w:pPr>
        <w:pStyle w:val="ListParagraph"/>
        <w:numPr>
          <w:ilvl w:val="0"/>
          <w:numId w:val="6"/>
        </w:numPr>
        <w:spacing w:after="0" w:line="276" w:lineRule="auto"/>
        <w:rPr>
          <w:rFonts w:asciiTheme="minorHAnsi" w:hAnsiTheme="minorHAnsi" w:cstheme="minorHAnsi"/>
          <w:lang w:val="en-US"/>
        </w:rPr>
      </w:pPr>
      <w:r w:rsidRPr="00F3541A">
        <w:rPr>
          <w:rFonts w:asciiTheme="minorHAnsi" w:hAnsiTheme="minorHAnsi" w:cstheme="minorHAnsi"/>
          <w:lang w:val="en-US"/>
        </w:rPr>
        <w:t>In a world of different models of care, PCH was a well-established, tested and evaluated model that was being backed nationally</w:t>
      </w:r>
    </w:p>
    <w:p w:rsidR="00A75615" w:rsidRPr="00F3541A" w:rsidRDefault="00A75615" w:rsidP="00D97A97">
      <w:pPr>
        <w:pStyle w:val="ListParagraph"/>
        <w:numPr>
          <w:ilvl w:val="0"/>
          <w:numId w:val="6"/>
        </w:numPr>
        <w:spacing w:after="0" w:line="276" w:lineRule="auto"/>
        <w:rPr>
          <w:rFonts w:asciiTheme="minorHAnsi" w:hAnsiTheme="minorHAnsi" w:cstheme="minorHAnsi"/>
          <w:lang w:val="en-US"/>
        </w:rPr>
      </w:pPr>
      <w:r w:rsidRPr="00F3541A">
        <w:rPr>
          <w:rFonts w:asciiTheme="minorHAnsi" w:hAnsiTheme="minorHAnsi" w:cstheme="minorHAnsi"/>
          <w:lang w:val="en-US"/>
        </w:rPr>
        <w:t>It gave BLMK access to a PCH community of practice of over 200 PCHs nationally, PCH consultancy advice and expertise</w:t>
      </w:r>
    </w:p>
    <w:p w:rsidR="00A75615" w:rsidRPr="00F3541A" w:rsidRDefault="00A75615" w:rsidP="00D97A97">
      <w:pPr>
        <w:pStyle w:val="ListParagraph"/>
        <w:numPr>
          <w:ilvl w:val="0"/>
          <w:numId w:val="6"/>
        </w:numPr>
        <w:spacing w:after="0" w:line="276" w:lineRule="auto"/>
        <w:rPr>
          <w:rFonts w:asciiTheme="minorHAnsi" w:hAnsiTheme="minorHAnsi" w:cstheme="minorHAnsi"/>
          <w:lang w:val="en-US"/>
        </w:rPr>
      </w:pPr>
      <w:r w:rsidRPr="00F3541A">
        <w:rPr>
          <w:rFonts w:asciiTheme="minorHAnsi" w:hAnsiTheme="minorHAnsi" w:cstheme="minorHAnsi"/>
          <w:lang w:val="en-US"/>
        </w:rPr>
        <w:t>NAPC was willing to act as an ‘embedded’ partner, working alongside BLMK colleagues to enable delivery of local primary care transformation plans</w:t>
      </w:r>
    </w:p>
    <w:p w:rsidR="00A75615" w:rsidRPr="00F3541A" w:rsidRDefault="00A75615" w:rsidP="00D97A97">
      <w:pPr>
        <w:pStyle w:val="ListParagraph"/>
        <w:numPr>
          <w:ilvl w:val="0"/>
          <w:numId w:val="6"/>
        </w:numPr>
        <w:spacing w:after="0" w:line="276" w:lineRule="auto"/>
        <w:rPr>
          <w:rFonts w:asciiTheme="minorHAnsi" w:hAnsiTheme="minorHAnsi" w:cstheme="minorHAnsi"/>
          <w:lang w:val="en-US"/>
        </w:rPr>
      </w:pPr>
      <w:r w:rsidRPr="00F3541A">
        <w:rPr>
          <w:rFonts w:asciiTheme="minorHAnsi" w:hAnsiTheme="minorHAnsi" w:cstheme="minorHAnsi"/>
          <w:lang w:val="en-US"/>
        </w:rPr>
        <w:lastRenderedPageBreak/>
        <w:t>There were a number of PCHs (GP Clusters) already registered with NAPC across each CCG area</w:t>
      </w:r>
    </w:p>
    <w:p w:rsidR="00A75615" w:rsidRPr="00F3541A" w:rsidRDefault="00A75615" w:rsidP="00A75615">
      <w:pPr>
        <w:pStyle w:val="ListParagraph"/>
        <w:spacing w:after="0" w:line="276" w:lineRule="auto"/>
        <w:ind w:left="717"/>
        <w:rPr>
          <w:rFonts w:asciiTheme="minorHAnsi" w:hAnsiTheme="minorHAnsi" w:cstheme="minorHAnsi"/>
          <w:lang w:val="en-US"/>
        </w:rPr>
      </w:pPr>
    </w:p>
    <w:p w:rsidR="00A75615" w:rsidRPr="00F3541A" w:rsidRDefault="00FB5B5A" w:rsidP="007B1977">
      <w:pPr>
        <w:pStyle w:val="ListParagraph"/>
        <w:spacing w:after="0" w:line="276" w:lineRule="auto"/>
        <w:ind w:left="0"/>
        <w:rPr>
          <w:rFonts w:asciiTheme="minorHAnsi" w:hAnsiTheme="minorHAnsi" w:cstheme="minorHAnsi"/>
          <w:lang w:val="en-US"/>
        </w:rPr>
      </w:pPr>
      <w:r>
        <w:rPr>
          <w:rFonts w:asciiTheme="minorHAnsi" w:hAnsiTheme="minorHAnsi" w:cstheme="minorHAnsi"/>
        </w:rPr>
        <w:t>The</w:t>
      </w:r>
      <w:r w:rsidR="00A75615" w:rsidRPr="00F3541A">
        <w:rPr>
          <w:rFonts w:asciiTheme="minorHAnsi" w:hAnsiTheme="minorHAnsi" w:cstheme="minorHAnsi"/>
        </w:rPr>
        <w:t xml:space="preserve"> diagram</w:t>
      </w:r>
      <w:r>
        <w:rPr>
          <w:rFonts w:asciiTheme="minorHAnsi" w:hAnsiTheme="minorHAnsi" w:cstheme="minorHAnsi"/>
        </w:rPr>
        <w:t xml:space="preserve"> in </w:t>
      </w:r>
      <w:r w:rsidRPr="005D5133">
        <w:rPr>
          <w:rFonts w:asciiTheme="minorHAnsi" w:hAnsiTheme="minorHAnsi" w:cstheme="minorHAnsi"/>
        </w:rPr>
        <w:t xml:space="preserve">Appendix </w:t>
      </w:r>
      <w:r w:rsidR="00583E86">
        <w:rPr>
          <w:rFonts w:asciiTheme="minorHAnsi" w:hAnsiTheme="minorHAnsi" w:cstheme="minorHAnsi"/>
        </w:rPr>
        <w:t>B</w:t>
      </w:r>
      <w:r w:rsidR="00A75615" w:rsidRPr="00F3541A">
        <w:rPr>
          <w:rFonts w:asciiTheme="minorHAnsi" w:hAnsiTheme="minorHAnsi" w:cstheme="minorHAnsi"/>
        </w:rPr>
        <w:t xml:space="preserve"> provides an overview of the core elements of a PCH (which align to NHSE’s PCN maturity matrix). Using this as a guide BLMK commissioners and PCN providers are able to track PCN maturity</w:t>
      </w:r>
    </w:p>
    <w:p w:rsidR="002F4D34" w:rsidRPr="00F65655" w:rsidRDefault="002F4D34" w:rsidP="00F65655">
      <w:pPr>
        <w:pStyle w:val="Heading2"/>
        <w:rPr>
          <w:rFonts w:asciiTheme="minorHAnsi" w:hAnsiTheme="minorHAnsi" w:cstheme="minorHAnsi"/>
        </w:rPr>
      </w:pPr>
      <w:bookmarkStart w:id="16" w:name="_Toc11925690"/>
      <w:r w:rsidRPr="00F65655">
        <w:rPr>
          <w:rFonts w:asciiTheme="minorHAnsi" w:hAnsiTheme="minorHAnsi" w:cstheme="minorHAnsi"/>
        </w:rPr>
        <w:t>Primary care workforce statistics</w:t>
      </w:r>
      <w:bookmarkEnd w:id="16"/>
    </w:p>
    <w:p w:rsidR="002F4D34" w:rsidRPr="002F4D34" w:rsidRDefault="002F4D34" w:rsidP="00AC3B6C">
      <w:pPr>
        <w:ind w:left="0"/>
        <w:rPr>
          <w:rFonts w:asciiTheme="minorHAnsi" w:hAnsiTheme="minorHAnsi" w:cstheme="minorHAnsi"/>
          <w:sz w:val="22"/>
        </w:rPr>
      </w:pPr>
      <w:r w:rsidRPr="002F4D34">
        <w:rPr>
          <w:rFonts w:asciiTheme="minorHAnsi" w:hAnsiTheme="minorHAnsi" w:cstheme="minorHAnsi"/>
          <w:sz w:val="22"/>
        </w:rPr>
        <w:t>Across BLMK ICS;</w:t>
      </w:r>
    </w:p>
    <w:p w:rsidR="002F4D34" w:rsidRPr="002F4D34" w:rsidRDefault="002F4D34" w:rsidP="00D97A97">
      <w:pPr>
        <w:pStyle w:val="ListParagraph"/>
        <w:numPr>
          <w:ilvl w:val="0"/>
          <w:numId w:val="36"/>
        </w:numPr>
        <w:rPr>
          <w:rFonts w:asciiTheme="minorHAnsi" w:hAnsiTheme="minorHAnsi" w:cstheme="minorHAnsi"/>
        </w:rPr>
      </w:pPr>
      <w:r w:rsidRPr="002F4D34">
        <w:rPr>
          <w:rFonts w:asciiTheme="minorHAnsi" w:hAnsiTheme="minorHAnsi" w:cstheme="minorHAnsi"/>
        </w:rPr>
        <w:t>28% of our GPs are aged 55 and over, slightly higher than the East of England figure of 27.5%</w:t>
      </w:r>
    </w:p>
    <w:p w:rsidR="002F4D34" w:rsidRPr="002F4D34" w:rsidRDefault="002F4D34" w:rsidP="00D97A97">
      <w:pPr>
        <w:pStyle w:val="ListParagraph"/>
        <w:numPr>
          <w:ilvl w:val="0"/>
          <w:numId w:val="36"/>
        </w:numPr>
        <w:rPr>
          <w:rFonts w:asciiTheme="minorHAnsi" w:hAnsiTheme="minorHAnsi" w:cstheme="minorHAnsi"/>
        </w:rPr>
      </w:pPr>
      <w:r w:rsidRPr="002F4D34">
        <w:rPr>
          <w:rFonts w:asciiTheme="minorHAnsi" w:hAnsiTheme="minorHAnsi" w:cstheme="minorHAnsi"/>
        </w:rPr>
        <w:t>34% of our GPNs are aged 55 and over, lower than the East of England figure of 35%</w:t>
      </w:r>
    </w:p>
    <w:p w:rsidR="002F4D34" w:rsidRPr="002F4D34" w:rsidRDefault="002F4D34" w:rsidP="00D97A97">
      <w:pPr>
        <w:pStyle w:val="ListParagraph"/>
        <w:numPr>
          <w:ilvl w:val="0"/>
          <w:numId w:val="36"/>
        </w:numPr>
        <w:rPr>
          <w:rFonts w:asciiTheme="minorHAnsi" w:hAnsiTheme="minorHAnsi" w:cstheme="minorHAnsi"/>
        </w:rPr>
      </w:pPr>
      <w:r w:rsidRPr="002F4D34">
        <w:rPr>
          <w:rFonts w:asciiTheme="minorHAnsi" w:hAnsiTheme="minorHAnsi" w:cstheme="minorHAnsi"/>
        </w:rPr>
        <w:t>GP locum rates remain low at 4% a reduction from 11% (local workforce profile Oct 18)</w:t>
      </w:r>
    </w:p>
    <w:p w:rsidR="002F4D34" w:rsidRPr="002F4D34" w:rsidRDefault="002F4D34" w:rsidP="00D97A97">
      <w:pPr>
        <w:pStyle w:val="ListParagraph"/>
        <w:numPr>
          <w:ilvl w:val="0"/>
          <w:numId w:val="36"/>
        </w:numPr>
        <w:rPr>
          <w:rFonts w:asciiTheme="minorHAnsi" w:hAnsiTheme="minorHAnsi" w:cstheme="minorHAnsi"/>
        </w:rPr>
      </w:pPr>
      <w:r w:rsidRPr="002F4D34">
        <w:rPr>
          <w:rFonts w:asciiTheme="minorHAnsi" w:hAnsiTheme="minorHAnsi" w:cstheme="minorHAnsi"/>
        </w:rPr>
        <w:t>GP vacancy rates remain at 10% lower than the national average of 15.8%</w:t>
      </w:r>
    </w:p>
    <w:p w:rsidR="002F4D34" w:rsidRPr="002F4D34" w:rsidRDefault="002F4D34" w:rsidP="00D97A97">
      <w:pPr>
        <w:pStyle w:val="ListParagraph"/>
        <w:numPr>
          <w:ilvl w:val="0"/>
          <w:numId w:val="36"/>
        </w:numPr>
        <w:rPr>
          <w:rFonts w:asciiTheme="minorHAnsi" w:hAnsiTheme="minorHAnsi" w:cstheme="minorHAnsi"/>
        </w:rPr>
      </w:pPr>
      <w:r w:rsidRPr="002F4D34">
        <w:rPr>
          <w:rFonts w:asciiTheme="minorHAnsi" w:hAnsiTheme="minorHAnsi" w:cstheme="minorHAnsi"/>
        </w:rPr>
        <w:t>GPN vacancy rates sit at 6% lower than the national average of 11.8%</w:t>
      </w:r>
    </w:p>
    <w:p w:rsidR="002F4D34" w:rsidRPr="002F4D34" w:rsidRDefault="002F4D34" w:rsidP="00AC3B6C">
      <w:pPr>
        <w:ind w:left="0"/>
        <w:rPr>
          <w:rFonts w:asciiTheme="minorHAnsi" w:hAnsiTheme="minorHAnsi" w:cstheme="minorHAnsi"/>
          <w:sz w:val="22"/>
        </w:rPr>
      </w:pPr>
      <w:r w:rsidRPr="002F4D34">
        <w:rPr>
          <w:rFonts w:asciiTheme="minorHAnsi" w:hAnsiTheme="minorHAnsi" w:cstheme="minorHAnsi"/>
          <w:sz w:val="22"/>
        </w:rPr>
        <w:t>Between March 2018-2019</w:t>
      </w:r>
    </w:p>
    <w:p w:rsidR="002F4D34" w:rsidRPr="002F4D34" w:rsidRDefault="002F4D34" w:rsidP="00D97A97">
      <w:pPr>
        <w:pStyle w:val="ListParagraph"/>
        <w:numPr>
          <w:ilvl w:val="0"/>
          <w:numId w:val="36"/>
        </w:numPr>
        <w:rPr>
          <w:rFonts w:asciiTheme="minorHAnsi" w:hAnsiTheme="minorHAnsi" w:cstheme="minorHAnsi"/>
        </w:rPr>
      </w:pPr>
      <w:r w:rsidRPr="002F4D34">
        <w:rPr>
          <w:rFonts w:asciiTheme="minorHAnsi" w:hAnsiTheme="minorHAnsi" w:cstheme="minorHAnsi"/>
        </w:rPr>
        <w:t>GP WTE numbers have remained relatively static decreasing slightly by 1.9% higher than the national figure of 1.5%</w:t>
      </w:r>
    </w:p>
    <w:p w:rsidR="002F4D34" w:rsidRPr="002F4D34" w:rsidRDefault="002F4D34" w:rsidP="00D97A97">
      <w:pPr>
        <w:pStyle w:val="ListParagraph"/>
        <w:numPr>
          <w:ilvl w:val="0"/>
          <w:numId w:val="36"/>
        </w:numPr>
        <w:rPr>
          <w:rFonts w:asciiTheme="minorHAnsi" w:hAnsiTheme="minorHAnsi" w:cstheme="minorHAnsi"/>
        </w:rPr>
      </w:pPr>
      <w:r w:rsidRPr="002F4D34">
        <w:rPr>
          <w:rFonts w:asciiTheme="minorHAnsi" w:hAnsiTheme="minorHAnsi" w:cstheme="minorHAnsi"/>
        </w:rPr>
        <w:t>GPN WTE numbers have increased by 2.9% higher than the national figure of 1.9%</w:t>
      </w:r>
    </w:p>
    <w:p w:rsidR="002F4D34" w:rsidRPr="002F4D34" w:rsidRDefault="002F4D34" w:rsidP="00D97A97">
      <w:pPr>
        <w:pStyle w:val="ListParagraph"/>
        <w:numPr>
          <w:ilvl w:val="0"/>
          <w:numId w:val="36"/>
        </w:numPr>
        <w:rPr>
          <w:rFonts w:asciiTheme="minorHAnsi" w:hAnsiTheme="minorHAnsi" w:cstheme="minorHAnsi"/>
        </w:rPr>
      </w:pPr>
      <w:r w:rsidRPr="002F4D34">
        <w:rPr>
          <w:rFonts w:asciiTheme="minorHAnsi" w:hAnsiTheme="minorHAnsi" w:cstheme="minorHAnsi"/>
        </w:rPr>
        <w:t>Direct patient care staff have increased by 3.4% and admin and clerical staff by 2.8%, higher than the national figure of 2%</w:t>
      </w:r>
    </w:p>
    <w:p w:rsidR="002F4D34" w:rsidRPr="003622D6" w:rsidRDefault="002F4D34" w:rsidP="00F65655">
      <w:pPr>
        <w:pStyle w:val="Heading2"/>
        <w:numPr>
          <w:ilvl w:val="0"/>
          <w:numId w:val="0"/>
        </w:numPr>
        <w:ind w:left="860"/>
      </w:pPr>
    </w:p>
    <w:p w:rsidR="00A420AD" w:rsidRPr="003622D6" w:rsidRDefault="00972E2B" w:rsidP="00FA11AB">
      <w:pPr>
        <w:pStyle w:val="Heading1"/>
        <w:rPr>
          <w:rFonts w:asciiTheme="minorHAnsi" w:hAnsiTheme="minorHAnsi" w:cstheme="minorHAnsi"/>
        </w:rPr>
      </w:pPr>
      <w:r w:rsidRPr="003622D6">
        <w:rPr>
          <w:rFonts w:asciiTheme="minorHAnsi" w:hAnsiTheme="minorHAnsi" w:cstheme="minorHAnsi"/>
        </w:rPr>
        <w:br w:type="page"/>
      </w:r>
      <w:bookmarkStart w:id="17" w:name="_Toc11925691"/>
      <w:r w:rsidR="008C6B0B" w:rsidRPr="003622D6">
        <w:rPr>
          <w:rFonts w:asciiTheme="minorHAnsi" w:hAnsiTheme="minorHAnsi" w:cstheme="minorHAnsi"/>
        </w:rPr>
        <w:lastRenderedPageBreak/>
        <w:t>The case for c</w:t>
      </w:r>
      <w:r w:rsidRPr="003622D6">
        <w:rPr>
          <w:rFonts w:asciiTheme="minorHAnsi" w:hAnsiTheme="minorHAnsi" w:cstheme="minorHAnsi"/>
        </w:rPr>
        <w:t>hange</w:t>
      </w:r>
      <w:bookmarkEnd w:id="17"/>
    </w:p>
    <w:p w:rsidR="006F7A40" w:rsidRPr="006A0B02" w:rsidRDefault="006F7A40" w:rsidP="00D97A97">
      <w:pPr>
        <w:pStyle w:val="Heading2"/>
        <w:numPr>
          <w:ilvl w:val="1"/>
          <w:numId w:val="94"/>
        </w:numPr>
        <w:rPr>
          <w:rFonts w:asciiTheme="minorHAnsi" w:hAnsiTheme="minorHAnsi" w:cstheme="minorHAnsi"/>
        </w:rPr>
      </w:pPr>
      <w:bookmarkStart w:id="18" w:name="_Toc11925692"/>
      <w:r w:rsidRPr="006A0B02">
        <w:rPr>
          <w:rFonts w:asciiTheme="minorHAnsi" w:hAnsiTheme="minorHAnsi" w:cstheme="minorHAnsi"/>
        </w:rPr>
        <w:t>Demographic profile and health inequalities</w:t>
      </w:r>
      <w:bookmarkEnd w:id="18"/>
    </w:p>
    <w:p w:rsidR="006F7A40" w:rsidRPr="005E7671" w:rsidRDefault="006F7A40" w:rsidP="008562F1">
      <w:pPr>
        <w:ind w:left="0"/>
        <w:rPr>
          <w:rFonts w:asciiTheme="minorHAnsi" w:eastAsia="Times New Roman" w:hAnsiTheme="minorHAnsi" w:cstheme="minorHAnsi"/>
          <w:sz w:val="22"/>
          <w:lang w:eastAsia="en-GB"/>
        </w:rPr>
      </w:pPr>
      <w:r w:rsidRPr="005E7671">
        <w:rPr>
          <w:rFonts w:asciiTheme="minorHAnsi" w:eastAsia="Times New Roman" w:hAnsiTheme="minorHAnsi" w:cstheme="minorHAnsi"/>
          <w:sz w:val="22"/>
          <w:lang w:eastAsia="en-GB"/>
        </w:rPr>
        <w:t>Bedfordshire, Luton and Milton Keynes has a combined population of 932,121 (ONS Mid-Year Estimate, 2017), which is projected to grow by 16% to 1,081,</w:t>
      </w:r>
      <w:r>
        <w:rPr>
          <w:rFonts w:asciiTheme="minorHAnsi" w:eastAsia="Times New Roman" w:hAnsiTheme="minorHAnsi" w:cstheme="minorHAnsi"/>
          <w:sz w:val="22"/>
          <w:lang w:eastAsia="en-GB"/>
        </w:rPr>
        <w:t>4</w:t>
      </w:r>
      <w:r w:rsidRPr="005E7671">
        <w:rPr>
          <w:rFonts w:asciiTheme="minorHAnsi" w:eastAsia="Times New Roman" w:hAnsiTheme="minorHAnsi" w:cstheme="minorHAnsi"/>
          <w:sz w:val="22"/>
          <w:lang w:eastAsia="en-GB"/>
        </w:rPr>
        <w:t xml:space="preserve">00 by 2035 if recent trends continue (ONS Population Projections for Local Authorities, 2016-based). </w:t>
      </w:r>
    </w:p>
    <w:p w:rsidR="006F7A40" w:rsidRPr="005E7671" w:rsidRDefault="006F7A40" w:rsidP="008562F1">
      <w:pPr>
        <w:ind w:left="0"/>
        <w:rPr>
          <w:rFonts w:asciiTheme="minorHAnsi" w:eastAsia="Times New Roman" w:hAnsiTheme="minorHAnsi" w:cstheme="minorHAnsi"/>
          <w:sz w:val="22"/>
          <w:lang w:eastAsia="en-GB"/>
        </w:rPr>
      </w:pPr>
      <w:r w:rsidRPr="005E7671">
        <w:rPr>
          <w:rFonts w:asciiTheme="minorHAnsi" w:eastAsia="Times New Roman" w:hAnsiTheme="minorHAnsi" w:cstheme="minorHAnsi"/>
          <w:sz w:val="22"/>
          <w:lang w:eastAsia="en-GB"/>
        </w:rPr>
        <w:t>The number of people aged 85 and over is projected to double by 2035 and there will be higher than average growth in the number of adults aged 65 to 84 years (</w:t>
      </w:r>
      <w:r w:rsidR="00E35757" w:rsidRPr="000C69C9">
        <w:rPr>
          <w:rFonts w:asciiTheme="minorHAnsi" w:eastAsia="Times New Roman" w:hAnsiTheme="minorHAnsi" w:cstheme="minorHAnsi"/>
          <w:sz w:val="22"/>
          <w:lang w:eastAsia="en-GB"/>
        </w:rPr>
        <w:t>Figure 4</w:t>
      </w:r>
      <w:r w:rsidRPr="000C69C9">
        <w:rPr>
          <w:rFonts w:asciiTheme="minorHAnsi" w:eastAsia="Times New Roman" w:hAnsiTheme="minorHAnsi" w:cstheme="minorHAnsi"/>
          <w:sz w:val="22"/>
          <w:lang w:eastAsia="en-GB"/>
        </w:rPr>
        <w:t>).</w:t>
      </w:r>
      <w:r w:rsidRPr="005E7671">
        <w:rPr>
          <w:rFonts w:asciiTheme="minorHAnsi" w:eastAsia="Times New Roman" w:hAnsiTheme="minorHAnsi" w:cstheme="minorHAnsi"/>
          <w:sz w:val="22"/>
          <w:lang w:eastAsia="en-GB"/>
        </w:rPr>
        <w:t xml:space="preserve"> The number of children and young people is projected to peak in the next 10 years. Place-specific population growth projections are given in </w:t>
      </w:r>
      <w:r w:rsidRPr="000C69C9">
        <w:rPr>
          <w:rFonts w:asciiTheme="minorHAnsi" w:eastAsia="Times New Roman" w:hAnsiTheme="minorHAnsi" w:cstheme="minorHAnsi"/>
          <w:sz w:val="22"/>
          <w:lang w:eastAsia="en-GB"/>
        </w:rPr>
        <w:t xml:space="preserve">Figure </w:t>
      </w:r>
      <w:r w:rsidR="00E35757" w:rsidRPr="000C69C9">
        <w:rPr>
          <w:rFonts w:asciiTheme="minorHAnsi" w:eastAsia="Times New Roman" w:hAnsiTheme="minorHAnsi" w:cstheme="minorHAnsi"/>
          <w:sz w:val="22"/>
          <w:lang w:eastAsia="en-GB"/>
        </w:rPr>
        <w:t>5</w:t>
      </w:r>
      <w:r w:rsidRPr="000C69C9">
        <w:rPr>
          <w:rFonts w:asciiTheme="minorHAnsi" w:eastAsia="Times New Roman" w:hAnsiTheme="minorHAnsi" w:cstheme="minorHAnsi"/>
          <w:sz w:val="22"/>
          <w:lang w:eastAsia="en-GB"/>
        </w:rPr>
        <w:t>.</w:t>
      </w:r>
      <w:r w:rsidRPr="005E7671">
        <w:rPr>
          <w:rFonts w:asciiTheme="minorHAnsi" w:eastAsia="Times New Roman" w:hAnsiTheme="minorHAnsi" w:cstheme="minorHAnsi"/>
          <w:sz w:val="22"/>
          <w:lang w:eastAsia="en-GB"/>
        </w:rPr>
        <w:t xml:space="preserve"> </w:t>
      </w:r>
    </w:p>
    <w:p w:rsidR="006F7A40" w:rsidRPr="005E7671" w:rsidRDefault="006F7A40" w:rsidP="008562F1">
      <w:pPr>
        <w:ind w:left="0"/>
        <w:rPr>
          <w:rFonts w:asciiTheme="minorHAnsi" w:eastAsia="Times New Roman" w:hAnsiTheme="minorHAnsi" w:cstheme="minorHAnsi"/>
          <w:sz w:val="22"/>
          <w:lang w:eastAsia="en-GB"/>
        </w:rPr>
      </w:pPr>
      <w:r w:rsidRPr="005E7671">
        <w:rPr>
          <w:rFonts w:asciiTheme="minorHAnsi" w:eastAsia="Times New Roman" w:hAnsiTheme="minorHAnsi" w:cstheme="minorHAnsi"/>
          <w:sz w:val="22"/>
          <w:lang w:eastAsia="en-GB"/>
        </w:rPr>
        <w:t>These projections do not factor in the population growth that is expected to accompany the development of the Oxford-Cambridge Arc, which is yet to be agreed locally, but would lead to significant additional population growth across the age spectrum.</w:t>
      </w:r>
    </w:p>
    <w:p w:rsidR="006F7A40" w:rsidRPr="005E7671" w:rsidRDefault="006F7A40" w:rsidP="00A8479F">
      <w:pPr>
        <w:pStyle w:val="Caption"/>
        <w:rPr>
          <w:rFonts w:asciiTheme="minorHAnsi" w:eastAsia="Times New Roman" w:hAnsiTheme="minorHAnsi" w:cstheme="minorHAnsi"/>
          <w:sz w:val="22"/>
          <w:lang w:eastAsia="en-GB"/>
        </w:rPr>
      </w:pPr>
    </w:p>
    <w:tbl>
      <w:tblPr>
        <w:tblStyle w:val="TableGrid"/>
        <w:tblW w:w="9067" w:type="dxa"/>
        <w:tblLook w:val="04A0" w:firstRow="1" w:lastRow="0" w:firstColumn="1" w:lastColumn="0" w:noHBand="0" w:noVBand="1"/>
      </w:tblPr>
      <w:tblGrid>
        <w:gridCol w:w="1409"/>
        <w:gridCol w:w="1914"/>
        <w:gridCol w:w="1915"/>
        <w:gridCol w:w="1914"/>
        <w:gridCol w:w="1915"/>
      </w:tblGrid>
      <w:tr w:rsidR="006F7A40" w:rsidRPr="005E7671" w:rsidTr="00F46F7F">
        <w:tc>
          <w:tcPr>
            <w:tcW w:w="1409" w:type="dxa"/>
          </w:tcPr>
          <w:p w:rsidR="006F7A40" w:rsidRPr="005E7671" w:rsidRDefault="006F7A40" w:rsidP="00F46F7F">
            <w:pPr>
              <w:rPr>
                <w:rFonts w:asciiTheme="minorHAnsi" w:hAnsiTheme="minorHAnsi" w:cstheme="minorHAnsi"/>
                <w:sz w:val="22"/>
                <w:lang w:eastAsia="en-GB"/>
              </w:rPr>
            </w:pPr>
            <w:r w:rsidRPr="005E7671">
              <w:rPr>
                <w:rFonts w:asciiTheme="minorHAnsi" w:hAnsiTheme="minorHAnsi" w:cstheme="minorHAnsi"/>
                <w:sz w:val="22"/>
                <w:lang w:eastAsia="en-GB"/>
              </w:rPr>
              <w:t>Age group</w:t>
            </w:r>
          </w:p>
        </w:tc>
        <w:tc>
          <w:tcPr>
            <w:tcW w:w="1914" w:type="dxa"/>
          </w:tcPr>
          <w:p w:rsidR="006F7A40" w:rsidRPr="005E7671" w:rsidRDefault="006F7A40" w:rsidP="00F46F7F">
            <w:pPr>
              <w:jc w:val="right"/>
              <w:rPr>
                <w:rFonts w:asciiTheme="minorHAnsi" w:hAnsiTheme="minorHAnsi" w:cstheme="minorHAnsi"/>
                <w:sz w:val="22"/>
                <w:lang w:eastAsia="en-GB"/>
              </w:rPr>
            </w:pPr>
            <w:r w:rsidRPr="005E7671">
              <w:rPr>
                <w:rFonts w:asciiTheme="minorHAnsi" w:hAnsiTheme="minorHAnsi" w:cstheme="minorHAnsi"/>
                <w:sz w:val="22"/>
                <w:lang w:eastAsia="en-GB"/>
              </w:rPr>
              <w:t>2017 ONS mid-year estimate</w:t>
            </w:r>
          </w:p>
        </w:tc>
        <w:tc>
          <w:tcPr>
            <w:tcW w:w="1915" w:type="dxa"/>
          </w:tcPr>
          <w:p w:rsidR="006F7A40" w:rsidRPr="005E7671" w:rsidRDefault="006F7A40" w:rsidP="00F46F7F">
            <w:pPr>
              <w:jc w:val="right"/>
              <w:rPr>
                <w:rFonts w:asciiTheme="minorHAnsi" w:hAnsiTheme="minorHAnsi" w:cstheme="minorHAnsi"/>
                <w:sz w:val="22"/>
                <w:lang w:eastAsia="en-GB"/>
              </w:rPr>
            </w:pPr>
            <w:r w:rsidRPr="005E7671">
              <w:rPr>
                <w:rFonts w:asciiTheme="minorHAnsi" w:hAnsiTheme="minorHAnsi" w:cstheme="minorHAnsi"/>
                <w:sz w:val="22"/>
                <w:lang w:eastAsia="en-GB"/>
              </w:rPr>
              <w:t>2025 ONS projection</w:t>
            </w:r>
          </w:p>
        </w:tc>
        <w:tc>
          <w:tcPr>
            <w:tcW w:w="1914" w:type="dxa"/>
          </w:tcPr>
          <w:p w:rsidR="006F7A40" w:rsidRPr="005E7671" w:rsidRDefault="006F7A40" w:rsidP="00F46F7F">
            <w:pPr>
              <w:jc w:val="right"/>
              <w:rPr>
                <w:rFonts w:asciiTheme="minorHAnsi" w:hAnsiTheme="minorHAnsi" w:cstheme="minorHAnsi"/>
                <w:sz w:val="22"/>
                <w:lang w:eastAsia="en-GB"/>
              </w:rPr>
            </w:pPr>
            <w:r w:rsidRPr="005E7671">
              <w:rPr>
                <w:rFonts w:asciiTheme="minorHAnsi" w:hAnsiTheme="minorHAnsi" w:cstheme="minorHAnsi"/>
                <w:sz w:val="22"/>
                <w:lang w:eastAsia="en-GB"/>
              </w:rPr>
              <w:t>2035 ONS projection</w:t>
            </w:r>
          </w:p>
        </w:tc>
        <w:tc>
          <w:tcPr>
            <w:tcW w:w="1915" w:type="dxa"/>
          </w:tcPr>
          <w:p w:rsidR="006F7A40" w:rsidRPr="005E7671" w:rsidRDefault="006F7A40" w:rsidP="00F46F7F">
            <w:pPr>
              <w:jc w:val="right"/>
              <w:rPr>
                <w:rFonts w:asciiTheme="minorHAnsi" w:hAnsiTheme="minorHAnsi" w:cstheme="minorHAnsi"/>
                <w:sz w:val="22"/>
                <w:lang w:eastAsia="en-GB"/>
              </w:rPr>
            </w:pPr>
            <w:r w:rsidRPr="005E7671">
              <w:rPr>
                <w:rFonts w:asciiTheme="minorHAnsi" w:hAnsiTheme="minorHAnsi" w:cstheme="minorHAnsi"/>
                <w:sz w:val="22"/>
                <w:lang w:eastAsia="en-GB"/>
              </w:rPr>
              <w:t>% change,</w:t>
            </w:r>
            <w:r w:rsidRPr="005E7671">
              <w:rPr>
                <w:rFonts w:asciiTheme="minorHAnsi" w:hAnsiTheme="minorHAnsi" w:cstheme="minorHAnsi"/>
                <w:sz w:val="22"/>
                <w:lang w:eastAsia="en-GB"/>
              </w:rPr>
              <w:br/>
              <w:t xml:space="preserve"> 2017 to 2035</w:t>
            </w:r>
          </w:p>
        </w:tc>
      </w:tr>
      <w:tr w:rsidR="006F7A40" w:rsidRPr="005E7671" w:rsidTr="00F46F7F">
        <w:tc>
          <w:tcPr>
            <w:tcW w:w="1409" w:type="dxa"/>
          </w:tcPr>
          <w:p w:rsidR="006F7A40" w:rsidRPr="005E7671" w:rsidRDefault="006F7A40" w:rsidP="00F46F7F">
            <w:pPr>
              <w:rPr>
                <w:rFonts w:asciiTheme="minorHAnsi" w:hAnsiTheme="minorHAnsi" w:cstheme="minorHAnsi"/>
                <w:sz w:val="22"/>
                <w:lang w:eastAsia="en-GB"/>
              </w:rPr>
            </w:pPr>
            <w:r w:rsidRPr="005E7671">
              <w:rPr>
                <w:rFonts w:asciiTheme="minorHAnsi" w:hAnsiTheme="minorHAnsi" w:cstheme="minorHAnsi"/>
                <w:sz w:val="22"/>
                <w:lang w:eastAsia="en-GB"/>
              </w:rPr>
              <w:t>0-4</w:t>
            </w:r>
          </w:p>
        </w:tc>
        <w:tc>
          <w:tcPr>
            <w:tcW w:w="1914" w:type="dxa"/>
            <w:vAlign w:val="center"/>
          </w:tcPr>
          <w:p w:rsidR="006F7A40" w:rsidRPr="005E7671" w:rsidRDefault="006F7A40" w:rsidP="00F46F7F">
            <w:pPr>
              <w:jc w:val="right"/>
              <w:rPr>
                <w:rFonts w:asciiTheme="minorHAnsi" w:hAnsiTheme="minorHAnsi" w:cstheme="minorHAnsi"/>
                <w:sz w:val="22"/>
              </w:rPr>
            </w:pPr>
            <w:r w:rsidRPr="005E7671">
              <w:rPr>
                <w:rFonts w:asciiTheme="minorHAnsi" w:hAnsiTheme="minorHAnsi" w:cstheme="minorHAnsi"/>
                <w:sz w:val="22"/>
              </w:rPr>
              <w:t>66,198</w:t>
            </w:r>
          </w:p>
        </w:tc>
        <w:tc>
          <w:tcPr>
            <w:tcW w:w="1915" w:type="dxa"/>
            <w:vAlign w:val="center"/>
          </w:tcPr>
          <w:p w:rsidR="006F7A40" w:rsidRPr="005E7671" w:rsidRDefault="006F7A40" w:rsidP="00F46F7F">
            <w:pPr>
              <w:jc w:val="right"/>
              <w:rPr>
                <w:rFonts w:asciiTheme="minorHAnsi" w:hAnsiTheme="minorHAnsi" w:cstheme="minorHAnsi"/>
                <w:sz w:val="22"/>
              </w:rPr>
            </w:pPr>
            <w:r w:rsidRPr="005E7671">
              <w:rPr>
                <w:rFonts w:asciiTheme="minorHAnsi" w:hAnsiTheme="minorHAnsi" w:cstheme="minorHAnsi"/>
                <w:sz w:val="22"/>
              </w:rPr>
              <w:t>64,400</w:t>
            </w:r>
          </w:p>
        </w:tc>
        <w:tc>
          <w:tcPr>
            <w:tcW w:w="1914" w:type="dxa"/>
            <w:vAlign w:val="center"/>
          </w:tcPr>
          <w:p w:rsidR="006F7A40" w:rsidRPr="005E7671" w:rsidRDefault="006F7A40" w:rsidP="00F46F7F">
            <w:pPr>
              <w:jc w:val="right"/>
              <w:rPr>
                <w:rFonts w:asciiTheme="minorHAnsi" w:hAnsiTheme="minorHAnsi" w:cstheme="minorHAnsi"/>
                <w:sz w:val="22"/>
              </w:rPr>
            </w:pPr>
            <w:r w:rsidRPr="005E7671">
              <w:rPr>
                <w:rFonts w:asciiTheme="minorHAnsi" w:hAnsiTheme="minorHAnsi" w:cstheme="minorHAnsi"/>
                <w:sz w:val="22"/>
              </w:rPr>
              <w:t>63,200</w:t>
            </w:r>
          </w:p>
        </w:tc>
        <w:tc>
          <w:tcPr>
            <w:tcW w:w="1915" w:type="dxa"/>
            <w:vAlign w:val="center"/>
          </w:tcPr>
          <w:p w:rsidR="006F7A40" w:rsidRPr="005E7671" w:rsidRDefault="006F7A40" w:rsidP="00F46F7F">
            <w:pPr>
              <w:jc w:val="right"/>
              <w:rPr>
                <w:rFonts w:asciiTheme="minorHAnsi" w:hAnsiTheme="minorHAnsi" w:cstheme="minorHAnsi"/>
                <w:sz w:val="22"/>
              </w:rPr>
            </w:pPr>
            <w:r w:rsidRPr="005E7671">
              <w:rPr>
                <w:rFonts w:asciiTheme="minorHAnsi" w:hAnsiTheme="minorHAnsi" w:cstheme="minorHAnsi"/>
                <w:sz w:val="22"/>
              </w:rPr>
              <w:t>-5%</w:t>
            </w:r>
          </w:p>
        </w:tc>
      </w:tr>
      <w:tr w:rsidR="006F7A40" w:rsidRPr="005E7671" w:rsidTr="00F46F7F">
        <w:tc>
          <w:tcPr>
            <w:tcW w:w="1409" w:type="dxa"/>
          </w:tcPr>
          <w:p w:rsidR="006F7A40" w:rsidRPr="005E7671" w:rsidRDefault="006F7A40" w:rsidP="00F46F7F">
            <w:pPr>
              <w:rPr>
                <w:rFonts w:asciiTheme="minorHAnsi" w:hAnsiTheme="minorHAnsi" w:cstheme="minorHAnsi"/>
                <w:sz w:val="22"/>
                <w:lang w:eastAsia="en-GB"/>
              </w:rPr>
            </w:pPr>
            <w:r w:rsidRPr="005E7671">
              <w:rPr>
                <w:rFonts w:asciiTheme="minorHAnsi" w:hAnsiTheme="minorHAnsi" w:cstheme="minorHAnsi"/>
                <w:sz w:val="22"/>
                <w:lang w:eastAsia="en-GB"/>
              </w:rPr>
              <w:t>5-19</w:t>
            </w:r>
          </w:p>
        </w:tc>
        <w:tc>
          <w:tcPr>
            <w:tcW w:w="1914" w:type="dxa"/>
            <w:vAlign w:val="center"/>
          </w:tcPr>
          <w:p w:rsidR="006F7A40" w:rsidRPr="005E7671" w:rsidRDefault="006F7A40" w:rsidP="00F46F7F">
            <w:pPr>
              <w:jc w:val="right"/>
              <w:rPr>
                <w:rFonts w:asciiTheme="minorHAnsi" w:hAnsiTheme="minorHAnsi" w:cstheme="minorHAnsi"/>
                <w:sz w:val="22"/>
              </w:rPr>
            </w:pPr>
            <w:r w:rsidRPr="005E7671">
              <w:rPr>
                <w:rFonts w:asciiTheme="minorHAnsi" w:hAnsiTheme="minorHAnsi" w:cstheme="minorHAnsi"/>
                <w:sz w:val="22"/>
              </w:rPr>
              <w:t>178,545</w:t>
            </w:r>
          </w:p>
        </w:tc>
        <w:tc>
          <w:tcPr>
            <w:tcW w:w="1915" w:type="dxa"/>
            <w:vAlign w:val="center"/>
          </w:tcPr>
          <w:p w:rsidR="006F7A40" w:rsidRPr="005E7671" w:rsidRDefault="006F7A40" w:rsidP="00F46F7F">
            <w:pPr>
              <w:jc w:val="right"/>
              <w:rPr>
                <w:rFonts w:asciiTheme="minorHAnsi" w:hAnsiTheme="minorHAnsi" w:cstheme="minorHAnsi"/>
                <w:sz w:val="22"/>
              </w:rPr>
            </w:pPr>
            <w:r w:rsidRPr="005E7671">
              <w:rPr>
                <w:rFonts w:asciiTheme="minorHAnsi" w:hAnsiTheme="minorHAnsi" w:cstheme="minorHAnsi"/>
                <w:sz w:val="22"/>
              </w:rPr>
              <w:t>203,800</w:t>
            </w:r>
          </w:p>
        </w:tc>
        <w:tc>
          <w:tcPr>
            <w:tcW w:w="1914" w:type="dxa"/>
            <w:vAlign w:val="center"/>
          </w:tcPr>
          <w:p w:rsidR="006F7A40" w:rsidRPr="005E7671" w:rsidRDefault="006F7A40" w:rsidP="00F46F7F">
            <w:pPr>
              <w:jc w:val="right"/>
              <w:rPr>
                <w:rFonts w:asciiTheme="minorHAnsi" w:hAnsiTheme="minorHAnsi" w:cstheme="minorHAnsi"/>
                <w:sz w:val="22"/>
              </w:rPr>
            </w:pPr>
            <w:r w:rsidRPr="005E7671">
              <w:rPr>
                <w:rFonts w:asciiTheme="minorHAnsi" w:hAnsiTheme="minorHAnsi" w:cstheme="minorHAnsi"/>
                <w:sz w:val="22"/>
              </w:rPr>
              <w:t>201,500</w:t>
            </w:r>
          </w:p>
        </w:tc>
        <w:tc>
          <w:tcPr>
            <w:tcW w:w="1915" w:type="dxa"/>
            <w:vAlign w:val="center"/>
          </w:tcPr>
          <w:p w:rsidR="006F7A40" w:rsidRPr="005E7671" w:rsidRDefault="006F7A40" w:rsidP="00F46F7F">
            <w:pPr>
              <w:jc w:val="right"/>
              <w:rPr>
                <w:rFonts w:asciiTheme="minorHAnsi" w:hAnsiTheme="minorHAnsi" w:cstheme="minorHAnsi"/>
                <w:sz w:val="22"/>
              </w:rPr>
            </w:pPr>
            <w:r w:rsidRPr="005E7671">
              <w:rPr>
                <w:rFonts w:asciiTheme="minorHAnsi" w:hAnsiTheme="minorHAnsi" w:cstheme="minorHAnsi"/>
                <w:sz w:val="22"/>
              </w:rPr>
              <w:t>13%</w:t>
            </w:r>
          </w:p>
        </w:tc>
      </w:tr>
      <w:tr w:rsidR="006F7A40" w:rsidRPr="005E7671" w:rsidTr="00F46F7F">
        <w:tc>
          <w:tcPr>
            <w:tcW w:w="1409" w:type="dxa"/>
          </w:tcPr>
          <w:p w:rsidR="006F7A40" w:rsidRPr="005E7671" w:rsidRDefault="006F7A40" w:rsidP="00F46F7F">
            <w:pPr>
              <w:rPr>
                <w:rFonts w:asciiTheme="minorHAnsi" w:hAnsiTheme="minorHAnsi" w:cstheme="minorHAnsi"/>
                <w:sz w:val="22"/>
                <w:lang w:eastAsia="en-GB"/>
              </w:rPr>
            </w:pPr>
            <w:r w:rsidRPr="005E7671">
              <w:rPr>
                <w:rFonts w:asciiTheme="minorHAnsi" w:hAnsiTheme="minorHAnsi" w:cstheme="minorHAnsi"/>
                <w:sz w:val="22"/>
                <w:lang w:eastAsia="en-GB"/>
              </w:rPr>
              <w:t>20-64</w:t>
            </w:r>
          </w:p>
        </w:tc>
        <w:tc>
          <w:tcPr>
            <w:tcW w:w="1914" w:type="dxa"/>
            <w:vAlign w:val="center"/>
          </w:tcPr>
          <w:p w:rsidR="006F7A40" w:rsidRPr="005E7671" w:rsidRDefault="006F7A40" w:rsidP="00F46F7F">
            <w:pPr>
              <w:jc w:val="right"/>
              <w:rPr>
                <w:rFonts w:asciiTheme="minorHAnsi" w:hAnsiTheme="minorHAnsi" w:cstheme="minorHAnsi"/>
                <w:sz w:val="22"/>
              </w:rPr>
            </w:pPr>
            <w:r w:rsidRPr="005E7671">
              <w:rPr>
                <w:rFonts w:asciiTheme="minorHAnsi" w:hAnsiTheme="minorHAnsi" w:cstheme="minorHAnsi"/>
                <w:sz w:val="22"/>
              </w:rPr>
              <w:t>545,730</w:t>
            </w:r>
          </w:p>
        </w:tc>
        <w:tc>
          <w:tcPr>
            <w:tcW w:w="1915" w:type="dxa"/>
            <w:vAlign w:val="center"/>
          </w:tcPr>
          <w:p w:rsidR="006F7A40" w:rsidRPr="005E7671" w:rsidRDefault="006F7A40" w:rsidP="00F46F7F">
            <w:pPr>
              <w:jc w:val="right"/>
              <w:rPr>
                <w:rFonts w:asciiTheme="minorHAnsi" w:hAnsiTheme="minorHAnsi" w:cstheme="minorHAnsi"/>
                <w:sz w:val="22"/>
              </w:rPr>
            </w:pPr>
            <w:r w:rsidRPr="005E7671">
              <w:rPr>
                <w:rFonts w:asciiTheme="minorHAnsi" w:hAnsiTheme="minorHAnsi" w:cstheme="minorHAnsi"/>
                <w:sz w:val="22"/>
              </w:rPr>
              <w:t>574,700</w:t>
            </w:r>
          </w:p>
        </w:tc>
        <w:tc>
          <w:tcPr>
            <w:tcW w:w="1914" w:type="dxa"/>
            <w:vAlign w:val="center"/>
          </w:tcPr>
          <w:p w:rsidR="006F7A40" w:rsidRPr="005E7671" w:rsidRDefault="006F7A40" w:rsidP="00F46F7F">
            <w:pPr>
              <w:jc w:val="right"/>
              <w:rPr>
                <w:rFonts w:asciiTheme="minorHAnsi" w:hAnsiTheme="minorHAnsi" w:cstheme="minorHAnsi"/>
                <w:sz w:val="22"/>
              </w:rPr>
            </w:pPr>
            <w:r w:rsidRPr="005E7671">
              <w:rPr>
                <w:rFonts w:asciiTheme="minorHAnsi" w:hAnsiTheme="minorHAnsi" w:cstheme="minorHAnsi"/>
                <w:sz w:val="22"/>
              </w:rPr>
              <w:t>595,600</w:t>
            </w:r>
          </w:p>
        </w:tc>
        <w:tc>
          <w:tcPr>
            <w:tcW w:w="1915" w:type="dxa"/>
            <w:vAlign w:val="center"/>
          </w:tcPr>
          <w:p w:rsidR="006F7A40" w:rsidRPr="005E7671" w:rsidRDefault="006F7A40" w:rsidP="00F46F7F">
            <w:pPr>
              <w:jc w:val="right"/>
              <w:rPr>
                <w:rFonts w:asciiTheme="minorHAnsi" w:hAnsiTheme="minorHAnsi" w:cstheme="minorHAnsi"/>
                <w:sz w:val="22"/>
              </w:rPr>
            </w:pPr>
            <w:r w:rsidRPr="005E7671">
              <w:rPr>
                <w:rFonts w:asciiTheme="minorHAnsi" w:hAnsiTheme="minorHAnsi" w:cstheme="minorHAnsi"/>
                <w:sz w:val="22"/>
              </w:rPr>
              <w:t>9%</w:t>
            </w:r>
          </w:p>
        </w:tc>
      </w:tr>
      <w:tr w:rsidR="006F7A40" w:rsidRPr="005E7671" w:rsidTr="00F46F7F">
        <w:tc>
          <w:tcPr>
            <w:tcW w:w="1409" w:type="dxa"/>
          </w:tcPr>
          <w:p w:rsidR="006F7A40" w:rsidRPr="005E7671" w:rsidRDefault="006F7A40" w:rsidP="00F46F7F">
            <w:pPr>
              <w:rPr>
                <w:rFonts w:asciiTheme="minorHAnsi" w:hAnsiTheme="minorHAnsi" w:cstheme="minorHAnsi"/>
                <w:sz w:val="22"/>
                <w:lang w:eastAsia="en-GB"/>
              </w:rPr>
            </w:pPr>
            <w:r w:rsidRPr="005E7671">
              <w:rPr>
                <w:rFonts w:asciiTheme="minorHAnsi" w:hAnsiTheme="minorHAnsi" w:cstheme="minorHAnsi"/>
                <w:sz w:val="22"/>
                <w:lang w:eastAsia="en-GB"/>
              </w:rPr>
              <w:t>65-84</w:t>
            </w:r>
          </w:p>
        </w:tc>
        <w:tc>
          <w:tcPr>
            <w:tcW w:w="1914" w:type="dxa"/>
            <w:vAlign w:val="center"/>
          </w:tcPr>
          <w:p w:rsidR="006F7A40" w:rsidRPr="005E7671" w:rsidRDefault="006F7A40" w:rsidP="00F46F7F">
            <w:pPr>
              <w:jc w:val="right"/>
              <w:rPr>
                <w:rFonts w:asciiTheme="minorHAnsi" w:hAnsiTheme="minorHAnsi" w:cstheme="minorHAnsi"/>
                <w:sz w:val="22"/>
              </w:rPr>
            </w:pPr>
            <w:r w:rsidRPr="005E7671">
              <w:rPr>
                <w:rFonts w:asciiTheme="minorHAnsi" w:hAnsiTheme="minorHAnsi" w:cstheme="minorHAnsi"/>
                <w:sz w:val="22"/>
              </w:rPr>
              <w:t>123,649</w:t>
            </w:r>
          </w:p>
        </w:tc>
        <w:tc>
          <w:tcPr>
            <w:tcW w:w="1915" w:type="dxa"/>
            <w:vAlign w:val="center"/>
          </w:tcPr>
          <w:p w:rsidR="006F7A40" w:rsidRPr="005E7671" w:rsidRDefault="006F7A40" w:rsidP="00F46F7F">
            <w:pPr>
              <w:jc w:val="right"/>
              <w:rPr>
                <w:rFonts w:asciiTheme="minorHAnsi" w:hAnsiTheme="minorHAnsi" w:cstheme="minorHAnsi"/>
                <w:sz w:val="22"/>
              </w:rPr>
            </w:pPr>
            <w:r w:rsidRPr="005E7671">
              <w:rPr>
                <w:rFonts w:asciiTheme="minorHAnsi" w:hAnsiTheme="minorHAnsi" w:cstheme="minorHAnsi"/>
                <w:sz w:val="22"/>
              </w:rPr>
              <w:t>149,400</w:t>
            </w:r>
          </w:p>
        </w:tc>
        <w:tc>
          <w:tcPr>
            <w:tcW w:w="1914" w:type="dxa"/>
            <w:vAlign w:val="center"/>
          </w:tcPr>
          <w:p w:rsidR="006F7A40" w:rsidRPr="005E7671" w:rsidRDefault="006F7A40" w:rsidP="00F46F7F">
            <w:pPr>
              <w:jc w:val="right"/>
              <w:rPr>
                <w:rFonts w:asciiTheme="minorHAnsi" w:hAnsiTheme="minorHAnsi" w:cstheme="minorHAnsi"/>
                <w:sz w:val="22"/>
              </w:rPr>
            </w:pPr>
            <w:r w:rsidRPr="005E7671">
              <w:rPr>
                <w:rFonts w:asciiTheme="minorHAnsi" w:hAnsiTheme="minorHAnsi" w:cstheme="minorHAnsi"/>
                <w:sz w:val="22"/>
              </w:rPr>
              <w:t>184,200</w:t>
            </w:r>
          </w:p>
        </w:tc>
        <w:tc>
          <w:tcPr>
            <w:tcW w:w="1915" w:type="dxa"/>
            <w:vAlign w:val="center"/>
          </w:tcPr>
          <w:p w:rsidR="006F7A40" w:rsidRPr="005E7671" w:rsidRDefault="006F7A40" w:rsidP="00F46F7F">
            <w:pPr>
              <w:jc w:val="right"/>
              <w:rPr>
                <w:rFonts w:asciiTheme="minorHAnsi" w:hAnsiTheme="minorHAnsi" w:cstheme="minorHAnsi"/>
                <w:sz w:val="22"/>
              </w:rPr>
            </w:pPr>
            <w:r w:rsidRPr="005E7671">
              <w:rPr>
                <w:rFonts w:asciiTheme="minorHAnsi" w:hAnsiTheme="minorHAnsi" w:cstheme="minorHAnsi"/>
                <w:sz w:val="22"/>
              </w:rPr>
              <w:t>49%</w:t>
            </w:r>
          </w:p>
        </w:tc>
      </w:tr>
      <w:tr w:rsidR="006F7A40" w:rsidRPr="005E7671" w:rsidTr="00F46F7F">
        <w:tc>
          <w:tcPr>
            <w:tcW w:w="1409" w:type="dxa"/>
          </w:tcPr>
          <w:p w:rsidR="006F7A40" w:rsidRPr="005E7671" w:rsidRDefault="006F7A40" w:rsidP="00F46F7F">
            <w:pPr>
              <w:rPr>
                <w:rFonts w:asciiTheme="minorHAnsi" w:hAnsiTheme="minorHAnsi" w:cstheme="minorHAnsi"/>
                <w:sz w:val="22"/>
                <w:lang w:eastAsia="en-GB"/>
              </w:rPr>
            </w:pPr>
            <w:r w:rsidRPr="005E7671">
              <w:rPr>
                <w:rFonts w:asciiTheme="minorHAnsi" w:hAnsiTheme="minorHAnsi" w:cstheme="minorHAnsi"/>
                <w:sz w:val="22"/>
                <w:lang w:eastAsia="en-GB"/>
              </w:rPr>
              <w:t>85+</w:t>
            </w:r>
          </w:p>
        </w:tc>
        <w:tc>
          <w:tcPr>
            <w:tcW w:w="1914" w:type="dxa"/>
            <w:vAlign w:val="center"/>
          </w:tcPr>
          <w:p w:rsidR="006F7A40" w:rsidRPr="005E7671" w:rsidRDefault="006F7A40" w:rsidP="00F46F7F">
            <w:pPr>
              <w:jc w:val="right"/>
              <w:rPr>
                <w:rFonts w:asciiTheme="minorHAnsi" w:hAnsiTheme="minorHAnsi" w:cstheme="minorHAnsi"/>
                <w:sz w:val="22"/>
              </w:rPr>
            </w:pPr>
            <w:r w:rsidRPr="005E7671">
              <w:rPr>
                <w:rFonts w:asciiTheme="minorHAnsi" w:hAnsiTheme="minorHAnsi" w:cstheme="minorHAnsi"/>
                <w:sz w:val="22"/>
              </w:rPr>
              <w:t>17,999</w:t>
            </w:r>
          </w:p>
        </w:tc>
        <w:tc>
          <w:tcPr>
            <w:tcW w:w="1915" w:type="dxa"/>
            <w:vAlign w:val="center"/>
          </w:tcPr>
          <w:p w:rsidR="006F7A40" w:rsidRPr="005E7671" w:rsidRDefault="006F7A40" w:rsidP="00F46F7F">
            <w:pPr>
              <w:jc w:val="right"/>
              <w:rPr>
                <w:rFonts w:asciiTheme="minorHAnsi" w:hAnsiTheme="minorHAnsi" w:cstheme="minorHAnsi"/>
                <w:sz w:val="22"/>
              </w:rPr>
            </w:pPr>
            <w:r w:rsidRPr="005E7671">
              <w:rPr>
                <w:rFonts w:asciiTheme="minorHAnsi" w:hAnsiTheme="minorHAnsi" w:cstheme="minorHAnsi"/>
                <w:sz w:val="22"/>
              </w:rPr>
              <w:t>23,200</w:t>
            </w:r>
          </w:p>
        </w:tc>
        <w:tc>
          <w:tcPr>
            <w:tcW w:w="1914" w:type="dxa"/>
            <w:vAlign w:val="center"/>
          </w:tcPr>
          <w:p w:rsidR="006F7A40" w:rsidRPr="005E7671" w:rsidRDefault="006F7A40" w:rsidP="00F46F7F">
            <w:pPr>
              <w:jc w:val="right"/>
              <w:rPr>
                <w:rFonts w:asciiTheme="minorHAnsi" w:hAnsiTheme="minorHAnsi" w:cstheme="minorHAnsi"/>
                <w:sz w:val="22"/>
              </w:rPr>
            </w:pPr>
            <w:r w:rsidRPr="005E7671">
              <w:rPr>
                <w:rFonts w:asciiTheme="minorHAnsi" w:hAnsiTheme="minorHAnsi" w:cstheme="minorHAnsi"/>
                <w:sz w:val="22"/>
              </w:rPr>
              <w:t>36,700</w:t>
            </w:r>
          </w:p>
        </w:tc>
        <w:tc>
          <w:tcPr>
            <w:tcW w:w="1915" w:type="dxa"/>
            <w:vAlign w:val="center"/>
          </w:tcPr>
          <w:p w:rsidR="006F7A40" w:rsidRPr="005E7671" w:rsidRDefault="006F7A40" w:rsidP="00F46F7F">
            <w:pPr>
              <w:jc w:val="right"/>
              <w:rPr>
                <w:rFonts w:asciiTheme="minorHAnsi" w:hAnsiTheme="minorHAnsi" w:cstheme="minorHAnsi"/>
                <w:sz w:val="22"/>
              </w:rPr>
            </w:pPr>
            <w:r w:rsidRPr="005E7671">
              <w:rPr>
                <w:rFonts w:asciiTheme="minorHAnsi" w:hAnsiTheme="minorHAnsi" w:cstheme="minorHAnsi"/>
                <w:sz w:val="22"/>
              </w:rPr>
              <w:t>104%</w:t>
            </w:r>
          </w:p>
        </w:tc>
      </w:tr>
      <w:tr w:rsidR="006F7A40" w:rsidRPr="003C0990" w:rsidTr="00F46F7F">
        <w:tc>
          <w:tcPr>
            <w:tcW w:w="1409" w:type="dxa"/>
          </w:tcPr>
          <w:p w:rsidR="006F7A40" w:rsidRPr="007730EE" w:rsidRDefault="006F7A40" w:rsidP="00F46F7F">
            <w:pPr>
              <w:rPr>
                <w:rFonts w:asciiTheme="minorHAnsi" w:hAnsiTheme="minorHAnsi" w:cstheme="minorHAnsi"/>
                <w:sz w:val="22"/>
                <w:lang w:eastAsia="en-GB"/>
              </w:rPr>
            </w:pPr>
            <w:r>
              <w:rPr>
                <w:rFonts w:asciiTheme="minorHAnsi" w:hAnsiTheme="minorHAnsi" w:cstheme="minorHAnsi"/>
                <w:sz w:val="22"/>
                <w:lang w:eastAsia="en-GB"/>
              </w:rPr>
              <w:t>All ages</w:t>
            </w:r>
          </w:p>
        </w:tc>
        <w:tc>
          <w:tcPr>
            <w:tcW w:w="1914" w:type="dxa"/>
            <w:vAlign w:val="center"/>
          </w:tcPr>
          <w:p w:rsidR="006F7A40" w:rsidRPr="007730EE" w:rsidRDefault="006F7A40" w:rsidP="00F46F7F">
            <w:pPr>
              <w:jc w:val="right"/>
              <w:rPr>
                <w:rFonts w:asciiTheme="minorHAnsi" w:hAnsiTheme="minorHAnsi" w:cstheme="minorHAnsi"/>
                <w:sz w:val="22"/>
              </w:rPr>
            </w:pPr>
            <w:r>
              <w:rPr>
                <w:rFonts w:asciiTheme="minorHAnsi" w:hAnsiTheme="minorHAnsi" w:cstheme="minorHAnsi"/>
                <w:sz w:val="22"/>
              </w:rPr>
              <w:t>932,121</w:t>
            </w:r>
          </w:p>
        </w:tc>
        <w:tc>
          <w:tcPr>
            <w:tcW w:w="1915" w:type="dxa"/>
            <w:vAlign w:val="center"/>
          </w:tcPr>
          <w:p w:rsidR="006F7A40" w:rsidRPr="007730EE" w:rsidRDefault="006F7A40" w:rsidP="00F46F7F">
            <w:pPr>
              <w:jc w:val="right"/>
              <w:rPr>
                <w:rFonts w:asciiTheme="minorHAnsi" w:hAnsiTheme="minorHAnsi" w:cstheme="minorHAnsi"/>
                <w:sz w:val="22"/>
              </w:rPr>
            </w:pPr>
            <w:r>
              <w:rPr>
                <w:rFonts w:asciiTheme="minorHAnsi" w:hAnsiTheme="minorHAnsi" w:cstheme="minorHAnsi"/>
                <w:sz w:val="22"/>
              </w:rPr>
              <w:t>1,015,100</w:t>
            </w:r>
          </w:p>
        </w:tc>
        <w:tc>
          <w:tcPr>
            <w:tcW w:w="1914" w:type="dxa"/>
            <w:vAlign w:val="center"/>
          </w:tcPr>
          <w:p w:rsidR="006F7A40" w:rsidRPr="007730EE" w:rsidRDefault="006F7A40" w:rsidP="00F46F7F">
            <w:pPr>
              <w:jc w:val="right"/>
              <w:rPr>
                <w:rFonts w:asciiTheme="minorHAnsi" w:hAnsiTheme="minorHAnsi" w:cstheme="minorHAnsi"/>
                <w:sz w:val="22"/>
              </w:rPr>
            </w:pPr>
            <w:r>
              <w:rPr>
                <w:rFonts w:asciiTheme="minorHAnsi" w:hAnsiTheme="minorHAnsi" w:cstheme="minorHAnsi"/>
                <w:sz w:val="22"/>
              </w:rPr>
              <w:t>1,081,400</w:t>
            </w:r>
          </w:p>
        </w:tc>
        <w:tc>
          <w:tcPr>
            <w:tcW w:w="1915" w:type="dxa"/>
            <w:vAlign w:val="center"/>
          </w:tcPr>
          <w:p w:rsidR="006F7A40" w:rsidRPr="007730EE" w:rsidRDefault="006F7A40" w:rsidP="00F46F7F">
            <w:pPr>
              <w:jc w:val="right"/>
              <w:rPr>
                <w:rFonts w:asciiTheme="minorHAnsi" w:hAnsiTheme="minorHAnsi" w:cstheme="minorHAnsi"/>
                <w:sz w:val="22"/>
              </w:rPr>
            </w:pPr>
            <w:r>
              <w:rPr>
                <w:rFonts w:asciiTheme="minorHAnsi" w:hAnsiTheme="minorHAnsi" w:cstheme="minorHAnsi"/>
                <w:sz w:val="22"/>
              </w:rPr>
              <w:t>16%</w:t>
            </w:r>
          </w:p>
        </w:tc>
      </w:tr>
    </w:tbl>
    <w:p w:rsidR="006F7A40" w:rsidRPr="005E7671" w:rsidRDefault="00E35757" w:rsidP="00E35757">
      <w:pPr>
        <w:pStyle w:val="Caption"/>
        <w:rPr>
          <w:lang w:eastAsia="en-GB"/>
        </w:rPr>
      </w:pPr>
      <w:bookmarkStart w:id="19" w:name="_Toc11852445"/>
      <w:r>
        <w:t xml:space="preserve">Figure </w:t>
      </w:r>
      <w:r w:rsidR="006A0B02">
        <w:rPr>
          <w:noProof/>
        </w:rPr>
        <w:fldChar w:fldCharType="begin"/>
      </w:r>
      <w:r w:rsidR="006A0B02">
        <w:rPr>
          <w:noProof/>
        </w:rPr>
        <w:instrText xml:space="preserve"> SEQ Figure \* ARABIC </w:instrText>
      </w:r>
      <w:r w:rsidR="006A0B02">
        <w:rPr>
          <w:noProof/>
        </w:rPr>
        <w:fldChar w:fldCharType="separate"/>
      </w:r>
      <w:proofErr w:type="gramStart"/>
      <w:r w:rsidR="00B879EF">
        <w:rPr>
          <w:noProof/>
        </w:rPr>
        <w:t>4</w:t>
      </w:r>
      <w:r w:rsidR="006A0B02">
        <w:rPr>
          <w:noProof/>
        </w:rPr>
        <w:fldChar w:fldCharType="end"/>
      </w:r>
      <w:r>
        <w:t xml:space="preserve"> </w:t>
      </w:r>
      <w:r w:rsidR="001D5A63" w:rsidRPr="005E7671">
        <w:rPr>
          <w:lang w:eastAsia="en-GB"/>
        </w:rPr>
        <w:t>Projected population growth</w:t>
      </w:r>
      <w:proofErr w:type="gramEnd"/>
      <w:r w:rsidR="001D5A63" w:rsidRPr="005E7671">
        <w:rPr>
          <w:lang w:eastAsia="en-GB"/>
        </w:rPr>
        <w:t xml:space="preserve"> in BLMK, 2017-2035.</w:t>
      </w:r>
      <w:bookmarkEnd w:id="19"/>
    </w:p>
    <w:p w:rsidR="006F7A40" w:rsidRPr="00FB25EA" w:rsidRDefault="006F7A40" w:rsidP="006F7A40">
      <w:pPr>
        <w:rPr>
          <w:rFonts w:asciiTheme="minorHAnsi" w:eastAsia="Times New Roman" w:hAnsiTheme="minorHAnsi" w:cstheme="minorHAnsi"/>
          <w:sz w:val="22"/>
          <w:lang w:eastAsia="en-GB"/>
        </w:rPr>
      </w:pPr>
      <w:r w:rsidRPr="005E7671">
        <w:rPr>
          <w:rFonts w:asciiTheme="minorHAnsi" w:hAnsiTheme="minorHAnsi" w:cstheme="minorHAnsi"/>
          <w:noProof/>
          <w:sz w:val="22"/>
          <w:lang w:eastAsia="en-GB"/>
        </w:rPr>
        <w:lastRenderedPageBreak/>
        <w:drawing>
          <wp:inline distT="0" distB="0" distL="0" distR="0" wp14:anchorId="7BFDFBBD" wp14:editId="59AF88C1">
            <wp:extent cx="5505450" cy="3552825"/>
            <wp:effectExtent l="0" t="0" r="0" b="9525"/>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6F7A40" w:rsidRPr="001D5A63" w:rsidRDefault="00A01F68" w:rsidP="00A01F68">
      <w:pPr>
        <w:pStyle w:val="Caption"/>
      </w:pPr>
      <w:bookmarkStart w:id="20" w:name="_Toc11852446"/>
      <w:r>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Pr>
          <w:noProof/>
        </w:rPr>
        <w:t>5</w:t>
      </w:r>
      <w:r w:rsidR="006A0B02">
        <w:rPr>
          <w:noProof/>
        </w:rPr>
        <w:fldChar w:fldCharType="end"/>
      </w:r>
      <w:r>
        <w:t xml:space="preserve"> </w:t>
      </w:r>
      <w:r w:rsidR="006F7A40" w:rsidRPr="001D5A63">
        <w:t>Projected populations by place and age-group, 2017-2035.</w:t>
      </w:r>
      <w:bookmarkEnd w:id="20"/>
    </w:p>
    <w:p w:rsidR="006F7A40" w:rsidRPr="00DB390B" w:rsidRDefault="006F7A40" w:rsidP="00DB390B">
      <w:pPr>
        <w:rPr>
          <w:rFonts w:asciiTheme="minorHAnsi" w:eastAsia="+mj-ea" w:hAnsiTheme="minorHAnsi" w:cstheme="minorHAnsi"/>
          <w:b/>
          <w:bCs/>
          <w:kern w:val="24"/>
          <w:szCs w:val="24"/>
          <w:lang w:val="en-US"/>
        </w:rPr>
      </w:pPr>
      <w:r w:rsidRPr="00DB390B">
        <w:rPr>
          <w:rFonts w:asciiTheme="minorHAnsi" w:eastAsia="+mj-ea" w:hAnsiTheme="minorHAnsi" w:cstheme="minorHAnsi"/>
          <w:b/>
          <w:bCs/>
          <w:kern w:val="24"/>
          <w:szCs w:val="24"/>
          <w:lang w:val="en-US"/>
        </w:rPr>
        <w:t>Diversity and inequalities in BLMK</w:t>
      </w:r>
    </w:p>
    <w:p w:rsidR="006F7A40" w:rsidRPr="00FB25EA" w:rsidRDefault="006F7A40" w:rsidP="008562F1">
      <w:pPr>
        <w:ind w:left="0"/>
        <w:rPr>
          <w:rFonts w:asciiTheme="minorHAnsi" w:eastAsia="Times New Roman" w:hAnsiTheme="minorHAnsi" w:cstheme="minorHAnsi"/>
          <w:sz w:val="22"/>
          <w:lang w:eastAsia="en-GB"/>
        </w:rPr>
      </w:pPr>
      <w:r w:rsidRPr="00FB25EA">
        <w:rPr>
          <w:rFonts w:asciiTheme="minorHAnsi" w:eastAsia="Times New Roman" w:hAnsiTheme="minorHAnsi" w:cstheme="minorHAnsi"/>
          <w:sz w:val="22"/>
          <w:lang w:eastAsia="en-GB"/>
        </w:rPr>
        <w:t>Luton is the most urban, most deprived and most ethnically diverse of the four local authority areas. Bedford Borough and Milton Keynes are mostly urban with large ethnic minority communities and some rural areas. Central Bedfordshire is the most rural, least deprived and least ethnically diverse of the four areas (</w:t>
      </w:r>
      <w:r w:rsidR="00E35757" w:rsidRPr="000C69C9">
        <w:rPr>
          <w:rFonts w:asciiTheme="minorHAnsi" w:eastAsia="Times New Roman" w:hAnsiTheme="minorHAnsi" w:cstheme="minorHAnsi"/>
          <w:sz w:val="22"/>
          <w:lang w:eastAsia="en-GB"/>
        </w:rPr>
        <w:t>Figure 6</w:t>
      </w:r>
      <w:r w:rsidRPr="000C69C9">
        <w:rPr>
          <w:rFonts w:asciiTheme="minorHAnsi" w:eastAsia="Times New Roman" w:hAnsiTheme="minorHAnsi" w:cstheme="minorHAnsi"/>
          <w:sz w:val="22"/>
          <w:lang w:eastAsia="en-GB"/>
        </w:rPr>
        <w:t>), although</w:t>
      </w:r>
      <w:r w:rsidRPr="00FB25EA">
        <w:rPr>
          <w:rFonts w:asciiTheme="minorHAnsi" w:eastAsia="Times New Roman" w:hAnsiTheme="minorHAnsi" w:cstheme="minorHAnsi"/>
          <w:sz w:val="22"/>
          <w:lang w:eastAsia="en-GB"/>
        </w:rPr>
        <w:t xml:space="preserve"> there are still pockets of deprivation in some of the towns.</w:t>
      </w:r>
    </w:p>
    <w:p w:rsidR="006F7A40" w:rsidRPr="00FB25EA" w:rsidRDefault="006F7A40" w:rsidP="008562F1">
      <w:pPr>
        <w:ind w:left="0"/>
        <w:rPr>
          <w:rFonts w:asciiTheme="minorHAnsi" w:eastAsia="Times New Roman" w:hAnsiTheme="minorHAnsi" w:cstheme="minorHAnsi"/>
          <w:sz w:val="22"/>
          <w:lang w:eastAsia="en-GB"/>
        </w:rPr>
      </w:pPr>
      <w:r w:rsidRPr="00FB25EA">
        <w:rPr>
          <w:rFonts w:asciiTheme="minorHAnsi" w:eastAsia="Times New Roman" w:hAnsiTheme="minorHAnsi" w:cstheme="minorHAnsi"/>
          <w:sz w:val="22"/>
          <w:lang w:eastAsia="en-GB"/>
        </w:rPr>
        <w:t xml:space="preserve">Across BLMK total of 3,965 people are registered blind and partially sighted (NHS Digital, 2016). A total of 1,970 were registered as deaf or hard of hearing in 2009/10 (NHS Digital). </w:t>
      </w:r>
    </w:p>
    <w:p w:rsidR="006F7A40" w:rsidRPr="00FB25EA" w:rsidRDefault="006F7A40" w:rsidP="008562F1">
      <w:pPr>
        <w:ind w:left="0"/>
        <w:rPr>
          <w:rFonts w:asciiTheme="minorHAnsi" w:eastAsia="Times New Roman" w:hAnsiTheme="minorHAnsi" w:cstheme="minorHAnsi"/>
          <w:sz w:val="22"/>
          <w:lang w:eastAsia="en-GB"/>
        </w:rPr>
      </w:pPr>
      <w:r w:rsidRPr="00FB25EA">
        <w:rPr>
          <w:rFonts w:asciiTheme="minorHAnsi" w:eastAsia="Times New Roman" w:hAnsiTheme="minorHAnsi" w:cstheme="minorHAnsi"/>
          <w:sz w:val="22"/>
          <w:lang w:eastAsia="en-GB"/>
        </w:rPr>
        <w:t>The proportion of children with learning disabilities known to schools ranges from 3.4% in Central Bedfordshire to 5.2% in Luton (Department for Education, 2017). 4,206 people in BLMK (all ages) have a learning disability that is recorded by their GP (QOF, 2017/18) – this is equivalent to 0.4% of the registered population. Fewer than half receive an annual learning disability health check (QOF, 2016/17).</w:t>
      </w:r>
    </w:p>
    <w:p w:rsidR="00FA4452" w:rsidRDefault="00FA4452" w:rsidP="008562F1">
      <w:pPr>
        <w:ind w:left="0"/>
        <w:rPr>
          <w:rFonts w:asciiTheme="minorHAnsi" w:eastAsia="Times New Roman" w:hAnsiTheme="minorHAnsi" w:cstheme="minorHAnsi"/>
          <w:sz w:val="22"/>
          <w:highlight w:val="yellow"/>
          <w:lang w:eastAsia="en-GB"/>
        </w:rPr>
      </w:pPr>
    </w:p>
    <w:p w:rsidR="00FA4452" w:rsidRDefault="00FA4452" w:rsidP="008562F1">
      <w:pPr>
        <w:ind w:left="0"/>
        <w:rPr>
          <w:rFonts w:asciiTheme="minorHAnsi" w:eastAsia="Times New Roman" w:hAnsiTheme="minorHAnsi" w:cstheme="minorHAnsi"/>
          <w:sz w:val="22"/>
          <w:highlight w:val="yellow"/>
          <w:lang w:eastAsia="en-GB"/>
        </w:rPr>
      </w:pPr>
    </w:p>
    <w:p w:rsidR="00FA4452" w:rsidRDefault="00FA4452" w:rsidP="008562F1">
      <w:pPr>
        <w:ind w:left="0"/>
        <w:rPr>
          <w:rFonts w:asciiTheme="minorHAnsi" w:eastAsia="Times New Roman" w:hAnsiTheme="minorHAnsi" w:cstheme="minorHAnsi"/>
          <w:sz w:val="22"/>
          <w:highlight w:val="yellow"/>
          <w:lang w:eastAsia="en-GB"/>
        </w:rPr>
      </w:pPr>
    </w:p>
    <w:p w:rsidR="00FA4452" w:rsidRDefault="00FA4452" w:rsidP="008562F1">
      <w:pPr>
        <w:ind w:left="0"/>
        <w:rPr>
          <w:rFonts w:asciiTheme="minorHAnsi" w:eastAsia="Times New Roman" w:hAnsiTheme="minorHAnsi" w:cstheme="minorHAnsi"/>
          <w:sz w:val="22"/>
          <w:highlight w:val="yellow"/>
          <w:lang w:eastAsia="en-GB"/>
        </w:rPr>
      </w:pPr>
    </w:p>
    <w:p w:rsidR="00FA4452" w:rsidRDefault="00FA4452" w:rsidP="008562F1">
      <w:pPr>
        <w:ind w:left="0"/>
        <w:rPr>
          <w:rFonts w:asciiTheme="minorHAnsi" w:eastAsia="Times New Roman" w:hAnsiTheme="minorHAnsi" w:cstheme="minorHAnsi"/>
          <w:sz w:val="22"/>
          <w:highlight w:val="yellow"/>
          <w:lang w:eastAsia="en-GB"/>
        </w:rPr>
      </w:pPr>
    </w:p>
    <w:p w:rsidR="00FA4452" w:rsidRDefault="00FA4452" w:rsidP="008562F1">
      <w:pPr>
        <w:ind w:left="0"/>
        <w:rPr>
          <w:rFonts w:asciiTheme="minorHAnsi" w:eastAsia="Times New Roman" w:hAnsiTheme="minorHAnsi" w:cstheme="minorHAnsi"/>
          <w:sz w:val="22"/>
          <w:highlight w:val="yellow"/>
          <w:lang w:eastAsia="en-GB"/>
        </w:rPr>
      </w:pPr>
    </w:p>
    <w:p w:rsidR="006F7A40" w:rsidRPr="00FB25EA" w:rsidRDefault="006F7A40" w:rsidP="00FA4452">
      <w:pPr>
        <w:pStyle w:val="Caption"/>
        <w:rPr>
          <w:rFonts w:asciiTheme="minorHAnsi" w:eastAsia="Times New Roman" w:hAnsiTheme="minorHAnsi" w:cstheme="minorHAnsi"/>
          <w:sz w:val="22"/>
          <w:lang w:eastAsia="en-GB"/>
        </w:rPr>
      </w:pPr>
    </w:p>
    <w:tbl>
      <w:tblPr>
        <w:tblStyle w:val="TableGrid"/>
        <w:tblW w:w="0" w:type="auto"/>
        <w:tblLayout w:type="fixed"/>
        <w:tblLook w:val="04A0" w:firstRow="1" w:lastRow="0" w:firstColumn="1" w:lastColumn="0" w:noHBand="0" w:noVBand="1"/>
      </w:tblPr>
      <w:tblGrid>
        <w:gridCol w:w="2660"/>
        <w:gridCol w:w="1559"/>
        <w:gridCol w:w="1985"/>
        <w:gridCol w:w="1275"/>
        <w:gridCol w:w="1537"/>
      </w:tblGrid>
      <w:tr w:rsidR="006F7A40" w:rsidRPr="003C0990" w:rsidTr="00F2185E">
        <w:tc>
          <w:tcPr>
            <w:tcW w:w="2660" w:type="dxa"/>
          </w:tcPr>
          <w:p w:rsidR="006F7A40" w:rsidRPr="00F2185E" w:rsidRDefault="006F7A40" w:rsidP="00F2185E">
            <w:pPr>
              <w:rPr>
                <w:rFonts w:asciiTheme="minorHAnsi" w:hAnsiTheme="minorHAnsi" w:cstheme="minorHAnsi"/>
                <w:b/>
                <w:sz w:val="22"/>
                <w:lang w:eastAsia="en-GB"/>
              </w:rPr>
            </w:pPr>
          </w:p>
        </w:tc>
        <w:tc>
          <w:tcPr>
            <w:tcW w:w="1559" w:type="dxa"/>
          </w:tcPr>
          <w:p w:rsidR="006F7A40" w:rsidRPr="00F2185E" w:rsidRDefault="00F2185E" w:rsidP="00F2185E">
            <w:pPr>
              <w:ind w:left="0"/>
              <w:jc w:val="both"/>
              <w:rPr>
                <w:rFonts w:asciiTheme="minorHAnsi" w:hAnsiTheme="minorHAnsi" w:cstheme="minorHAnsi"/>
                <w:b/>
                <w:sz w:val="22"/>
                <w:lang w:eastAsia="en-GB"/>
              </w:rPr>
            </w:pPr>
            <w:r>
              <w:rPr>
                <w:rFonts w:asciiTheme="minorHAnsi" w:hAnsiTheme="minorHAnsi" w:cstheme="minorHAnsi"/>
                <w:b/>
                <w:sz w:val="22"/>
                <w:lang w:eastAsia="en-GB"/>
              </w:rPr>
              <w:t xml:space="preserve">Bedford </w:t>
            </w:r>
            <w:r w:rsidR="006F7A40" w:rsidRPr="00F2185E">
              <w:rPr>
                <w:rFonts w:asciiTheme="minorHAnsi" w:hAnsiTheme="minorHAnsi" w:cstheme="minorHAnsi"/>
                <w:b/>
                <w:sz w:val="22"/>
                <w:lang w:eastAsia="en-GB"/>
              </w:rPr>
              <w:t>Borough</w:t>
            </w:r>
          </w:p>
        </w:tc>
        <w:tc>
          <w:tcPr>
            <w:tcW w:w="1985" w:type="dxa"/>
          </w:tcPr>
          <w:p w:rsidR="006F7A40" w:rsidRPr="00F2185E" w:rsidRDefault="006F7A40" w:rsidP="00F2185E">
            <w:pPr>
              <w:ind w:left="0"/>
              <w:jc w:val="both"/>
              <w:rPr>
                <w:rFonts w:asciiTheme="minorHAnsi" w:hAnsiTheme="minorHAnsi" w:cstheme="minorHAnsi"/>
                <w:b/>
                <w:sz w:val="22"/>
                <w:lang w:eastAsia="en-GB"/>
              </w:rPr>
            </w:pPr>
            <w:r w:rsidRPr="00F2185E">
              <w:rPr>
                <w:rFonts w:asciiTheme="minorHAnsi" w:hAnsiTheme="minorHAnsi" w:cstheme="minorHAnsi"/>
                <w:b/>
                <w:sz w:val="22"/>
                <w:lang w:eastAsia="en-GB"/>
              </w:rPr>
              <w:t>Central Bedfordshire</w:t>
            </w:r>
          </w:p>
        </w:tc>
        <w:tc>
          <w:tcPr>
            <w:tcW w:w="1275" w:type="dxa"/>
          </w:tcPr>
          <w:p w:rsidR="006F7A40" w:rsidRPr="00F2185E" w:rsidRDefault="006F7A40" w:rsidP="00F2185E">
            <w:pPr>
              <w:ind w:left="0"/>
              <w:jc w:val="both"/>
              <w:rPr>
                <w:rFonts w:asciiTheme="minorHAnsi" w:hAnsiTheme="minorHAnsi" w:cstheme="minorHAnsi"/>
                <w:b/>
                <w:sz w:val="22"/>
                <w:lang w:eastAsia="en-GB"/>
              </w:rPr>
            </w:pPr>
            <w:r w:rsidRPr="00F2185E">
              <w:rPr>
                <w:rFonts w:asciiTheme="minorHAnsi" w:hAnsiTheme="minorHAnsi" w:cstheme="minorHAnsi"/>
                <w:b/>
                <w:sz w:val="22"/>
                <w:lang w:eastAsia="en-GB"/>
              </w:rPr>
              <w:t>Luton</w:t>
            </w:r>
          </w:p>
        </w:tc>
        <w:tc>
          <w:tcPr>
            <w:tcW w:w="1537" w:type="dxa"/>
          </w:tcPr>
          <w:p w:rsidR="006F7A40" w:rsidRPr="00F2185E" w:rsidRDefault="006F7A40" w:rsidP="00F2185E">
            <w:pPr>
              <w:ind w:left="0"/>
              <w:jc w:val="both"/>
              <w:rPr>
                <w:rFonts w:asciiTheme="minorHAnsi" w:hAnsiTheme="minorHAnsi" w:cstheme="minorHAnsi"/>
                <w:b/>
                <w:sz w:val="22"/>
                <w:lang w:eastAsia="en-GB"/>
              </w:rPr>
            </w:pPr>
            <w:r w:rsidRPr="00F2185E">
              <w:rPr>
                <w:rFonts w:asciiTheme="minorHAnsi" w:hAnsiTheme="minorHAnsi" w:cstheme="minorHAnsi"/>
                <w:b/>
                <w:sz w:val="22"/>
                <w:lang w:eastAsia="en-GB"/>
              </w:rPr>
              <w:t>Milton Keynes</w:t>
            </w:r>
          </w:p>
        </w:tc>
      </w:tr>
      <w:tr w:rsidR="006F7A40" w:rsidRPr="003C0990" w:rsidTr="00F2185E">
        <w:tc>
          <w:tcPr>
            <w:tcW w:w="2660" w:type="dxa"/>
          </w:tcPr>
          <w:p w:rsidR="006F7A40" w:rsidRPr="00FB25EA" w:rsidRDefault="006F7A40" w:rsidP="00F2185E">
            <w:pPr>
              <w:ind w:left="0"/>
              <w:rPr>
                <w:rFonts w:asciiTheme="minorHAnsi" w:hAnsiTheme="minorHAnsi" w:cstheme="minorHAnsi"/>
                <w:sz w:val="22"/>
                <w:lang w:eastAsia="en-GB"/>
              </w:rPr>
            </w:pPr>
            <w:r w:rsidRPr="00FB25EA">
              <w:rPr>
                <w:rFonts w:asciiTheme="minorHAnsi" w:hAnsiTheme="minorHAnsi" w:cstheme="minorHAnsi"/>
                <w:sz w:val="22"/>
                <w:lang w:eastAsia="en-GB"/>
              </w:rPr>
              <w:t>% of population from Black, Asian and Minority Ethnic groups (non-White British) (Census 2011)</w:t>
            </w:r>
          </w:p>
        </w:tc>
        <w:tc>
          <w:tcPr>
            <w:tcW w:w="1559" w:type="dxa"/>
          </w:tcPr>
          <w:p w:rsidR="006F7A40" w:rsidRPr="00FB25EA" w:rsidRDefault="006F7A40" w:rsidP="00F46F7F">
            <w:pPr>
              <w:jc w:val="right"/>
              <w:rPr>
                <w:rFonts w:asciiTheme="minorHAnsi" w:hAnsiTheme="minorHAnsi" w:cstheme="minorHAnsi"/>
                <w:sz w:val="22"/>
                <w:lang w:eastAsia="en-GB"/>
              </w:rPr>
            </w:pPr>
            <w:r w:rsidRPr="00FB25EA">
              <w:rPr>
                <w:rFonts w:asciiTheme="minorHAnsi" w:hAnsiTheme="minorHAnsi" w:cstheme="minorHAnsi"/>
                <w:sz w:val="22"/>
                <w:lang w:eastAsia="en-GB"/>
              </w:rPr>
              <w:t>28.5%</w:t>
            </w:r>
          </w:p>
        </w:tc>
        <w:tc>
          <w:tcPr>
            <w:tcW w:w="1985" w:type="dxa"/>
          </w:tcPr>
          <w:p w:rsidR="006F7A40" w:rsidRPr="00FB25EA" w:rsidRDefault="006F7A40" w:rsidP="00F46F7F">
            <w:pPr>
              <w:jc w:val="right"/>
              <w:rPr>
                <w:rFonts w:asciiTheme="minorHAnsi" w:hAnsiTheme="minorHAnsi" w:cstheme="minorHAnsi"/>
                <w:sz w:val="22"/>
                <w:lang w:eastAsia="en-GB"/>
              </w:rPr>
            </w:pPr>
            <w:r w:rsidRPr="00FB25EA">
              <w:rPr>
                <w:rFonts w:asciiTheme="minorHAnsi" w:hAnsiTheme="minorHAnsi" w:cstheme="minorHAnsi"/>
                <w:sz w:val="22"/>
                <w:lang w:eastAsia="en-GB"/>
              </w:rPr>
              <w:t>10.3%</w:t>
            </w:r>
          </w:p>
        </w:tc>
        <w:tc>
          <w:tcPr>
            <w:tcW w:w="1275" w:type="dxa"/>
          </w:tcPr>
          <w:p w:rsidR="006F7A40" w:rsidRPr="00FB25EA" w:rsidRDefault="006F7A40" w:rsidP="00F46F7F">
            <w:pPr>
              <w:jc w:val="right"/>
              <w:rPr>
                <w:rFonts w:asciiTheme="minorHAnsi" w:hAnsiTheme="minorHAnsi" w:cstheme="minorHAnsi"/>
                <w:sz w:val="22"/>
                <w:lang w:eastAsia="en-GB"/>
              </w:rPr>
            </w:pPr>
            <w:r w:rsidRPr="00FB25EA">
              <w:rPr>
                <w:rFonts w:asciiTheme="minorHAnsi" w:hAnsiTheme="minorHAnsi" w:cstheme="minorHAnsi"/>
                <w:sz w:val="22"/>
                <w:lang w:eastAsia="en-GB"/>
              </w:rPr>
              <w:t>55.4%</w:t>
            </w:r>
          </w:p>
        </w:tc>
        <w:tc>
          <w:tcPr>
            <w:tcW w:w="1537" w:type="dxa"/>
          </w:tcPr>
          <w:p w:rsidR="006F7A40" w:rsidRPr="00FB25EA" w:rsidRDefault="006F7A40" w:rsidP="00F46F7F">
            <w:pPr>
              <w:jc w:val="right"/>
              <w:rPr>
                <w:rFonts w:asciiTheme="minorHAnsi" w:hAnsiTheme="minorHAnsi" w:cstheme="minorHAnsi"/>
                <w:sz w:val="22"/>
                <w:lang w:eastAsia="en-GB"/>
              </w:rPr>
            </w:pPr>
            <w:r w:rsidRPr="00FB25EA">
              <w:rPr>
                <w:rFonts w:asciiTheme="minorHAnsi" w:hAnsiTheme="minorHAnsi" w:cstheme="minorHAnsi"/>
                <w:sz w:val="22"/>
                <w:lang w:eastAsia="en-GB"/>
              </w:rPr>
              <w:t>26.1%</w:t>
            </w:r>
          </w:p>
        </w:tc>
      </w:tr>
      <w:tr w:rsidR="006F7A40" w:rsidRPr="003C0990" w:rsidTr="00F2185E">
        <w:tc>
          <w:tcPr>
            <w:tcW w:w="2660" w:type="dxa"/>
          </w:tcPr>
          <w:p w:rsidR="006F7A40" w:rsidRPr="00FB25EA" w:rsidRDefault="006F7A40" w:rsidP="00F2185E">
            <w:pPr>
              <w:ind w:left="0"/>
              <w:rPr>
                <w:rFonts w:asciiTheme="minorHAnsi" w:hAnsiTheme="minorHAnsi" w:cstheme="minorHAnsi"/>
                <w:sz w:val="22"/>
                <w:lang w:eastAsia="en-GB"/>
              </w:rPr>
            </w:pPr>
            <w:r w:rsidRPr="00FB25EA">
              <w:rPr>
                <w:rFonts w:asciiTheme="minorHAnsi" w:hAnsiTheme="minorHAnsi" w:cstheme="minorHAnsi"/>
                <w:sz w:val="22"/>
                <w:lang w:eastAsia="en-GB"/>
              </w:rPr>
              <w:t>Number (%) of children under 16 from low income families (2016)</w:t>
            </w:r>
          </w:p>
        </w:tc>
        <w:tc>
          <w:tcPr>
            <w:tcW w:w="1559" w:type="dxa"/>
          </w:tcPr>
          <w:p w:rsidR="006F7A40" w:rsidRPr="00FB25EA" w:rsidRDefault="006F7A40" w:rsidP="00F46F7F">
            <w:pPr>
              <w:jc w:val="right"/>
              <w:rPr>
                <w:rFonts w:asciiTheme="minorHAnsi" w:hAnsiTheme="minorHAnsi" w:cstheme="minorHAnsi"/>
                <w:sz w:val="22"/>
                <w:lang w:eastAsia="en-GB"/>
              </w:rPr>
            </w:pPr>
            <w:r w:rsidRPr="00FB25EA">
              <w:rPr>
                <w:rFonts w:asciiTheme="minorHAnsi" w:hAnsiTheme="minorHAnsi" w:cstheme="minorHAnsi"/>
                <w:sz w:val="22"/>
                <w:lang w:eastAsia="en-GB"/>
              </w:rPr>
              <w:t>4,960</w:t>
            </w:r>
            <w:r w:rsidRPr="00FB25EA">
              <w:rPr>
                <w:rFonts w:asciiTheme="minorHAnsi" w:hAnsiTheme="minorHAnsi" w:cstheme="minorHAnsi"/>
                <w:sz w:val="22"/>
                <w:lang w:eastAsia="en-GB"/>
              </w:rPr>
              <w:br/>
              <w:t>(14.9%)</w:t>
            </w:r>
          </w:p>
        </w:tc>
        <w:tc>
          <w:tcPr>
            <w:tcW w:w="1985" w:type="dxa"/>
          </w:tcPr>
          <w:p w:rsidR="006F7A40" w:rsidRPr="00FB25EA" w:rsidRDefault="006F7A40" w:rsidP="00F46F7F">
            <w:pPr>
              <w:jc w:val="right"/>
              <w:rPr>
                <w:rFonts w:asciiTheme="minorHAnsi" w:hAnsiTheme="minorHAnsi" w:cstheme="minorHAnsi"/>
                <w:sz w:val="22"/>
                <w:lang w:eastAsia="en-GB"/>
              </w:rPr>
            </w:pPr>
            <w:r w:rsidRPr="00FB25EA">
              <w:rPr>
                <w:rFonts w:asciiTheme="minorHAnsi" w:hAnsiTheme="minorHAnsi" w:cstheme="minorHAnsi"/>
                <w:sz w:val="22"/>
                <w:lang w:eastAsia="en-GB"/>
              </w:rPr>
              <w:t>5,765</w:t>
            </w:r>
            <w:r w:rsidRPr="00FB25EA">
              <w:rPr>
                <w:rFonts w:asciiTheme="minorHAnsi" w:hAnsiTheme="minorHAnsi" w:cstheme="minorHAnsi"/>
                <w:sz w:val="22"/>
                <w:lang w:eastAsia="en-GB"/>
              </w:rPr>
              <w:br/>
              <w:t>(11.3%)</w:t>
            </w:r>
          </w:p>
        </w:tc>
        <w:tc>
          <w:tcPr>
            <w:tcW w:w="1275" w:type="dxa"/>
          </w:tcPr>
          <w:p w:rsidR="006F7A40" w:rsidRPr="00FB25EA" w:rsidRDefault="006F7A40" w:rsidP="00F46F7F">
            <w:pPr>
              <w:jc w:val="right"/>
              <w:rPr>
                <w:rFonts w:asciiTheme="minorHAnsi" w:hAnsiTheme="minorHAnsi" w:cstheme="minorHAnsi"/>
                <w:sz w:val="22"/>
                <w:lang w:eastAsia="en-GB"/>
              </w:rPr>
            </w:pPr>
            <w:r w:rsidRPr="00FB25EA">
              <w:rPr>
                <w:rFonts w:asciiTheme="minorHAnsi" w:hAnsiTheme="minorHAnsi" w:cstheme="minorHAnsi"/>
                <w:sz w:val="22"/>
                <w:lang w:eastAsia="en-GB"/>
              </w:rPr>
              <w:t>9,960</w:t>
            </w:r>
            <w:r w:rsidRPr="00FB25EA">
              <w:rPr>
                <w:rFonts w:asciiTheme="minorHAnsi" w:hAnsiTheme="minorHAnsi" w:cstheme="minorHAnsi"/>
                <w:sz w:val="22"/>
                <w:lang w:eastAsia="en-GB"/>
              </w:rPr>
              <w:br/>
              <w:t>(19.0%)</w:t>
            </w:r>
          </w:p>
        </w:tc>
        <w:tc>
          <w:tcPr>
            <w:tcW w:w="1537" w:type="dxa"/>
          </w:tcPr>
          <w:p w:rsidR="006F7A40" w:rsidRPr="00FB25EA" w:rsidRDefault="006F7A40" w:rsidP="00F46F7F">
            <w:pPr>
              <w:jc w:val="right"/>
              <w:rPr>
                <w:rFonts w:asciiTheme="minorHAnsi" w:hAnsiTheme="minorHAnsi" w:cstheme="minorHAnsi"/>
                <w:sz w:val="22"/>
                <w:lang w:eastAsia="en-GB"/>
              </w:rPr>
            </w:pPr>
            <w:r w:rsidRPr="00FB25EA">
              <w:rPr>
                <w:rFonts w:asciiTheme="minorHAnsi" w:hAnsiTheme="minorHAnsi" w:cstheme="minorHAnsi"/>
                <w:sz w:val="22"/>
                <w:lang w:eastAsia="en-GB"/>
              </w:rPr>
              <w:t>8,680</w:t>
            </w:r>
            <w:r w:rsidRPr="00FB25EA">
              <w:rPr>
                <w:rFonts w:asciiTheme="minorHAnsi" w:hAnsiTheme="minorHAnsi" w:cstheme="minorHAnsi"/>
                <w:sz w:val="22"/>
                <w:lang w:eastAsia="en-GB"/>
              </w:rPr>
              <w:br/>
              <w:t>(15.1%)</w:t>
            </w:r>
          </w:p>
        </w:tc>
      </w:tr>
      <w:tr w:rsidR="006F7A40" w:rsidRPr="003C0990" w:rsidTr="00F2185E">
        <w:tc>
          <w:tcPr>
            <w:tcW w:w="2660" w:type="dxa"/>
          </w:tcPr>
          <w:p w:rsidR="006F7A40" w:rsidRPr="00FB25EA" w:rsidRDefault="006F7A40" w:rsidP="00F2185E">
            <w:pPr>
              <w:ind w:left="0"/>
              <w:rPr>
                <w:rFonts w:asciiTheme="minorHAnsi" w:hAnsiTheme="minorHAnsi" w:cstheme="minorHAnsi"/>
                <w:sz w:val="22"/>
                <w:lang w:eastAsia="en-GB"/>
              </w:rPr>
            </w:pPr>
            <w:r w:rsidRPr="00FB25EA">
              <w:rPr>
                <w:rFonts w:asciiTheme="minorHAnsi" w:hAnsiTheme="minorHAnsi" w:cstheme="minorHAnsi"/>
                <w:sz w:val="22"/>
                <w:lang w:eastAsia="en-GB"/>
              </w:rPr>
              <w:t xml:space="preserve">Index of Multiple Deprivation score (national rank, 1=most deprived) (2015) </w:t>
            </w:r>
          </w:p>
        </w:tc>
        <w:tc>
          <w:tcPr>
            <w:tcW w:w="1559" w:type="dxa"/>
          </w:tcPr>
          <w:p w:rsidR="006F7A40" w:rsidRPr="00FB25EA" w:rsidRDefault="006F7A40" w:rsidP="00F46F7F">
            <w:pPr>
              <w:jc w:val="right"/>
              <w:rPr>
                <w:rFonts w:asciiTheme="minorHAnsi" w:hAnsiTheme="minorHAnsi" w:cstheme="minorHAnsi"/>
                <w:sz w:val="22"/>
                <w:lang w:eastAsia="en-GB"/>
              </w:rPr>
            </w:pPr>
            <w:r w:rsidRPr="00FB25EA">
              <w:rPr>
                <w:rFonts w:asciiTheme="minorHAnsi" w:hAnsiTheme="minorHAnsi" w:cstheme="minorHAnsi"/>
                <w:sz w:val="22"/>
                <w:lang w:eastAsia="en-GB"/>
              </w:rPr>
              <w:t>19.2</w:t>
            </w:r>
            <w:r w:rsidRPr="00FB25EA">
              <w:rPr>
                <w:rFonts w:asciiTheme="minorHAnsi" w:hAnsiTheme="minorHAnsi" w:cstheme="minorHAnsi"/>
                <w:sz w:val="22"/>
                <w:lang w:eastAsia="en-GB"/>
              </w:rPr>
              <w:br/>
              <w:t>(95/152)</w:t>
            </w:r>
          </w:p>
        </w:tc>
        <w:tc>
          <w:tcPr>
            <w:tcW w:w="1985" w:type="dxa"/>
          </w:tcPr>
          <w:p w:rsidR="006F7A40" w:rsidRPr="00FB25EA" w:rsidRDefault="006F7A40" w:rsidP="00F46F7F">
            <w:pPr>
              <w:jc w:val="right"/>
              <w:rPr>
                <w:rFonts w:asciiTheme="minorHAnsi" w:hAnsiTheme="minorHAnsi" w:cstheme="minorHAnsi"/>
                <w:sz w:val="22"/>
                <w:lang w:eastAsia="en-GB"/>
              </w:rPr>
            </w:pPr>
            <w:r w:rsidRPr="00FB25EA">
              <w:rPr>
                <w:rFonts w:asciiTheme="minorHAnsi" w:hAnsiTheme="minorHAnsi" w:cstheme="minorHAnsi"/>
                <w:sz w:val="22"/>
                <w:lang w:eastAsia="en-GB"/>
              </w:rPr>
              <w:t>12.2</w:t>
            </w:r>
            <w:r w:rsidRPr="00FB25EA">
              <w:rPr>
                <w:rFonts w:asciiTheme="minorHAnsi" w:hAnsiTheme="minorHAnsi" w:cstheme="minorHAnsi"/>
                <w:sz w:val="22"/>
                <w:lang w:eastAsia="en-GB"/>
              </w:rPr>
              <w:br/>
              <w:t>(137/152)</w:t>
            </w:r>
          </w:p>
        </w:tc>
        <w:tc>
          <w:tcPr>
            <w:tcW w:w="1275" w:type="dxa"/>
          </w:tcPr>
          <w:p w:rsidR="006F7A40" w:rsidRPr="00FB25EA" w:rsidRDefault="006F7A40" w:rsidP="00F46F7F">
            <w:pPr>
              <w:jc w:val="right"/>
              <w:rPr>
                <w:rFonts w:asciiTheme="minorHAnsi" w:hAnsiTheme="minorHAnsi" w:cstheme="minorHAnsi"/>
                <w:sz w:val="22"/>
                <w:lang w:eastAsia="en-GB"/>
              </w:rPr>
            </w:pPr>
            <w:r w:rsidRPr="00FB25EA">
              <w:rPr>
                <w:rFonts w:asciiTheme="minorHAnsi" w:hAnsiTheme="minorHAnsi" w:cstheme="minorHAnsi"/>
                <w:sz w:val="22"/>
                <w:lang w:eastAsia="en-GB"/>
              </w:rPr>
              <w:t>27.7</w:t>
            </w:r>
            <w:r w:rsidRPr="00FB25EA">
              <w:rPr>
                <w:rFonts w:asciiTheme="minorHAnsi" w:hAnsiTheme="minorHAnsi" w:cstheme="minorHAnsi"/>
                <w:sz w:val="22"/>
                <w:lang w:eastAsia="en-GB"/>
              </w:rPr>
              <w:br/>
              <w:t>(47/152)</w:t>
            </w:r>
          </w:p>
        </w:tc>
        <w:tc>
          <w:tcPr>
            <w:tcW w:w="1537" w:type="dxa"/>
          </w:tcPr>
          <w:p w:rsidR="006F7A40" w:rsidRPr="00FB25EA" w:rsidRDefault="006F7A40" w:rsidP="00F46F7F">
            <w:pPr>
              <w:jc w:val="right"/>
              <w:rPr>
                <w:rFonts w:asciiTheme="minorHAnsi" w:hAnsiTheme="minorHAnsi" w:cstheme="minorHAnsi"/>
                <w:sz w:val="22"/>
                <w:lang w:eastAsia="en-GB"/>
              </w:rPr>
            </w:pPr>
            <w:r w:rsidRPr="00FB25EA">
              <w:rPr>
                <w:rFonts w:asciiTheme="minorHAnsi" w:hAnsiTheme="minorHAnsi" w:cstheme="minorHAnsi"/>
                <w:sz w:val="22"/>
                <w:lang w:eastAsia="en-GB"/>
              </w:rPr>
              <w:t>18.0</w:t>
            </w:r>
            <w:r w:rsidRPr="00FB25EA">
              <w:rPr>
                <w:rFonts w:asciiTheme="minorHAnsi" w:hAnsiTheme="minorHAnsi" w:cstheme="minorHAnsi"/>
                <w:sz w:val="22"/>
                <w:lang w:eastAsia="en-GB"/>
              </w:rPr>
              <w:br/>
              <w:t>(106/152)</w:t>
            </w:r>
          </w:p>
        </w:tc>
      </w:tr>
    </w:tbl>
    <w:p w:rsidR="00A01F68" w:rsidRDefault="00E35757" w:rsidP="00E35757">
      <w:pPr>
        <w:pStyle w:val="Caption"/>
        <w:rPr>
          <w:rFonts w:eastAsia="Times New Roman"/>
          <w:sz w:val="22"/>
          <w:lang w:eastAsia="en-GB"/>
        </w:rPr>
      </w:pPr>
      <w:bookmarkStart w:id="21" w:name="_Toc11852447"/>
      <w:r w:rsidRPr="000C69C9">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sidRPr="000C69C9">
        <w:rPr>
          <w:noProof/>
        </w:rPr>
        <w:t>6</w:t>
      </w:r>
      <w:r w:rsidR="006A0B02">
        <w:rPr>
          <w:noProof/>
        </w:rPr>
        <w:fldChar w:fldCharType="end"/>
      </w:r>
      <w:r w:rsidR="00A01F68" w:rsidRPr="000C69C9">
        <w:rPr>
          <w:rFonts w:eastAsia="Times New Roman"/>
          <w:sz w:val="22"/>
          <w:lang w:eastAsia="en-GB"/>
        </w:rPr>
        <w:t xml:space="preserve"> </w:t>
      </w:r>
      <w:r w:rsidR="00A01F68" w:rsidRPr="000C69C9">
        <w:t>Ethnicity and deprivation in BLMK.</w:t>
      </w:r>
      <w:bookmarkEnd w:id="21"/>
    </w:p>
    <w:p w:rsidR="006F7A40" w:rsidRPr="00FB25EA" w:rsidRDefault="006F7A40" w:rsidP="008562F1">
      <w:pPr>
        <w:ind w:left="0"/>
        <w:rPr>
          <w:rFonts w:asciiTheme="minorHAnsi" w:eastAsia="Times New Roman" w:hAnsiTheme="minorHAnsi" w:cstheme="minorHAnsi"/>
          <w:sz w:val="22"/>
          <w:lang w:eastAsia="en-GB"/>
        </w:rPr>
      </w:pPr>
      <w:r w:rsidRPr="00FB25EA">
        <w:rPr>
          <w:rFonts w:asciiTheme="minorHAnsi" w:eastAsia="Times New Roman" w:hAnsiTheme="minorHAnsi" w:cstheme="minorHAnsi"/>
          <w:sz w:val="22"/>
          <w:lang w:eastAsia="en-GB"/>
        </w:rPr>
        <w:t>Life expectancy across BLMK has been rising for decades but in the last couple of years this rise has slowed or halted. Male life expectancy at birth ranges from 78.3 years in Luton to 81.4 years in Central Bedfordshire; female life expectancy at birth ranges from 82.3 years in Luton to 84.4 years in Central Bedfordshire (PHOF, 2015-17).</w:t>
      </w:r>
    </w:p>
    <w:p w:rsidR="006F7A40" w:rsidRPr="00FB25EA" w:rsidRDefault="006F7A40" w:rsidP="008562F1">
      <w:pPr>
        <w:ind w:left="0"/>
        <w:rPr>
          <w:rFonts w:asciiTheme="minorHAnsi" w:eastAsia="Times New Roman" w:hAnsiTheme="minorHAnsi" w:cstheme="minorHAnsi"/>
          <w:sz w:val="22"/>
          <w:lang w:eastAsia="en-GB"/>
        </w:rPr>
      </w:pPr>
      <w:r w:rsidRPr="00FB25EA">
        <w:rPr>
          <w:rFonts w:asciiTheme="minorHAnsi" w:eastAsia="Times New Roman" w:hAnsiTheme="minorHAnsi" w:cstheme="minorHAnsi"/>
          <w:sz w:val="22"/>
          <w:lang w:eastAsia="en-GB"/>
        </w:rPr>
        <w:t>Healthy life expectancy for men ranges from 61.3 years in Luton to 66.4 years in Central Bedfordshire. For women it ranges from 62.7 in Luton to 67.6 in Central Bedfordshire (PHOF, 2015-17).</w:t>
      </w:r>
    </w:p>
    <w:p w:rsidR="006F7A40" w:rsidRPr="00FB25EA" w:rsidRDefault="006F7A40" w:rsidP="008562F1">
      <w:pPr>
        <w:ind w:left="0"/>
        <w:rPr>
          <w:rFonts w:asciiTheme="minorHAnsi" w:eastAsia="Times New Roman" w:hAnsiTheme="minorHAnsi" w:cstheme="minorHAnsi"/>
          <w:sz w:val="22"/>
          <w:lang w:eastAsia="en-GB"/>
        </w:rPr>
      </w:pPr>
      <w:r w:rsidRPr="00FB25EA">
        <w:rPr>
          <w:rFonts w:asciiTheme="minorHAnsi" w:eastAsia="Times New Roman" w:hAnsiTheme="minorHAnsi" w:cstheme="minorHAnsi"/>
          <w:sz w:val="22"/>
          <w:lang w:eastAsia="en-GB"/>
        </w:rPr>
        <w:t>There are significant health inequalities within each local authority area, for example, the life expectancy gap for men living in the least and most deprived areas is largest in Bedford Borough (11.4 years); whilst for women is largest in Milton Keynes (7.4 years) (PHOF, 2015-17).</w:t>
      </w:r>
    </w:p>
    <w:p w:rsidR="006F7A40" w:rsidRPr="00DB390B" w:rsidRDefault="006F7A40" w:rsidP="00DB390B">
      <w:pPr>
        <w:rPr>
          <w:rFonts w:asciiTheme="minorHAnsi" w:eastAsia="+mj-ea" w:hAnsiTheme="minorHAnsi" w:cstheme="minorHAnsi"/>
          <w:b/>
          <w:bCs/>
          <w:kern w:val="24"/>
          <w:szCs w:val="24"/>
          <w:lang w:val="en-US"/>
        </w:rPr>
      </w:pPr>
      <w:r w:rsidRPr="00DB390B">
        <w:rPr>
          <w:rFonts w:asciiTheme="minorHAnsi" w:eastAsia="+mj-ea" w:hAnsiTheme="minorHAnsi" w:cstheme="minorHAnsi"/>
          <w:b/>
          <w:bCs/>
          <w:kern w:val="24"/>
          <w:szCs w:val="24"/>
          <w:lang w:val="en-US"/>
        </w:rPr>
        <w:t>Prevention in primary care</w:t>
      </w:r>
    </w:p>
    <w:p w:rsidR="006F7A40" w:rsidRPr="00702206" w:rsidRDefault="006F7A40" w:rsidP="008562F1">
      <w:pPr>
        <w:ind w:left="0"/>
        <w:rPr>
          <w:rFonts w:asciiTheme="minorHAnsi" w:eastAsia="Times New Roman" w:hAnsiTheme="minorHAnsi" w:cstheme="minorHAnsi"/>
          <w:sz w:val="22"/>
          <w:lang w:eastAsia="en-GB"/>
        </w:rPr>
      </w:pPr>
      <w:r w:rsidRPr="00702206">
        <w:rPr>
          <w:rFonts w:asciiTheme="minorHAnsi" w:eastAsia="Times New Roman" w:hAnsiTheme="minorHAnsi" w:cstheme="minorHAnsi"/>
          <w:sz w:val="22"/>
          <w:lang w:eastAsia="en-GB"/>
        </w:rPr>
        <w:t>The NHS Long Term Plan acknowledges the role of the NHS in prevention working closely with our partners in local government. Primary care has an important part to play in all levels of prevention:</w:t>
      </w:r>
    </w:p>
    <w:p w:rsidR="006F7A40" w:rsidRDefault="006F7A40" w:rsidP="006F7A40">
      <w:pPr>
        <w:rPr>
          <w:rFonts w:asciiTheme="minorHAnsi" w:eastAsia="Times New Roman" w:hAnsiTheme="minorHAnsi" w:cstheme="minorHAnsi"/>
          <w:sz w:val="22"/>
          <w:u w:val="single"/>
          <w:lang w:eastAsia="en-GB"/>
        </w:rPr>
      </w:pPr>
      <w:r>
        <w:rPr>
          <w:rFonts w:asciiTheme="minorHAnsi" w:eastAsia="Times New Roman" w:hAnsiTheme="minorHAnsi" w:cstheme="minorHAnsi"/>
          <w:noProof/>
          <w:sz w:val="22"/>
          <w:u w:val="single"/>
          <w:lang w:eastAsia="en-GB"/>
        </w:rPr>
        <w:lastRenderedPageBreak/>
        <w:drawing>
          <wp:inline distT="0" distB="0" distL="0" distR="0" wp14:anchorId="3E1E4122" wp14:editId="29B59A35">
            <wp:extent cx="5486400" cy="4450080"/>
            <wp:effectExtent l="0" t="0" r="19050" b="0"/>
            <wp:docPr id="11" name="Diagram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rsidR="00A01F68" w:rsidRDefault="00A01F68" w:rsidP="00A01F68">
      <w:pPr>
        <w:pStyle w:val="Caption"/>
        <w:rPr>
          <w:rFonts w:asciiTheme="minorHAnsi" w:eastAsia="Times New Roman" w:hAnsiTheme="minorHAnsi" w:cstheme="minorHAnsi"/>
          <w:sz w:val="22"/>
          <w:u w:val="single"/>
          <w:lang w:eastAsia="en-GB"/>
        </w:rPr>
      </w:pPr>
      <w:bookmarkStart w:id="22" w:name="_Toc11852448"/>
      <w:r w:rsidRPr="000C69C9">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sidRPr="000C69C9">
        <w:rPr>
          <w:noProof/>
        </w:rPr>
        <w:t>7</w:t>
      </w:r>
      <w:r w:rsidR="006A0B02">
        <w:rPr>
          <w:noProof/>
        </w:rPr>
        <w:fldChar w:fldCharType="end"/>
      </w:r>
      <w:r w:rsidR="000C69C9" w:rsidRPr="000C69C9">
        <w:t xml:space="preserve"> Levels of prevention</w:t>
      </w:r>
      <w:bookmarkEnd w:id="22"/>
    </w:p>
    <w:p w:rsidR="006F7A40" w:rsidRPr="005E7671" w:rsidRDefault="006F7A40" w:rsidP="008562F1">
      <w:pPr>
        <w:ind w:left="0"/>
        <w:rPr>
          <w:rFonts w:asciiTheme="minorHAnsi" w:eastAsia="Times New Roman" w:hAnsiTheme="minorHAnsi" w:cstheme="minorHAnsi"/>
          <w:sz w:val="22"/>
          <w:lang w:eastAsia="en-GB"/>
        </w:rPr>
      </w:pPr>
      <w:r w:rsidRPr="005E7671">
        <w:rPr>
          <w:rFonts w:asciiTheme="minorHAnsi" w:eastAsia="Times New Roman" w:hAnsiTheme="minorHAnsi" w:cstheme="minorHAnsi"/>
          <w:sz w:val="22"/>
          <w:lang w:eastAsia="en-GB"/>
        </w:rPr>
        <w:t>In Luton in 2018/19 1 in 3 children aged 2 and 3 received a seasonal flu vaccination</w:t>
      </w:r>
      <w:r>
        <w:rPr>
          <w:rFonts w:asciiTheme="minorHAnsi" w:eastAsia="Times New Roman" w:hAnsiTheme="minorHAnsi" w:cstheme="minorHAnsi"/>
          <w:sz w:val="22"/>
          <w:lang w:eastAsia="en-GB"/>
        </w:rPr>
        <w:t xml:space="preserve"> whilst</w:t>
      </w:r>
      <w:r w:rsidRPr="005E7671">
        <w:rPr>
          <w:rFonts w:asciiTheme="minorHAnsi" w:eastAsia="Times New Roman" w:hAnsiTheme="minorHAnsi" w:cstheme="minorHAnsi"/>
          <w:sz w:val="22"/>
          <w:lang w:eastAsia="en-GB"/>
        </w:rPr>
        <w:t xml:space="preserve"> in the other BLMK CCG areas more than </w:t>
      </w:r>
      <w:r>
        <w:rPr>
          <w:rFonts w:asciiTheme="minorHAnsi" w:eastAsia="Times New Roman" w:hAnsiTheme="minorHAnsi" w:cstheme="minorHAnsi"/>
          <w:sz w:val="22"/>
          <w:lang w:eastAsia="en-GB"/>
        </w:rPr>
        <w:t xml:space="preserve">the children </w:t>
      </w:r>
      <w:r w:rsidRPr="005E7671">
        <w:rPr>
          <w:rFonts w:asciiTheme="minorHAnsi" w:eastAsia="Times New Roman" w:hAnsiTheme="minorHAnsi" w:cstheme="minorHAnsi"/>
          <w:sz w:val="22"/>
          <w:lang w:eastAsia="en-GB"/>
        </w:rPr>
        <w:t xml:space="preserve">were vaccinated (NHS England). None of the BLMK CCG areas are currently achieving the 95% targets for second dose </w:t>
      </w:r>
      <w:proofErr w:type="spellStart"/>
      <w:r w:rsidRPr="005E7671">
        <w:rPr>
          <w:rFonts w:asciiTheme="minorHAnsi" w:eastAsia="Times New Roman" w:hAnsiTheme="minorHAnsi" w:cstheme="minorHAnsi"/>
          <w:sz w:val="22"/>
          <w:lang w:eastAsia="en-GB"/>
        </w:rPr>
        <w:t>DTaP</w:t>
      </w:r>
      <w:proofErr w:type="spellEnd"/>
      <w:r w:rsidRPr="005E7671">
        <w:rPr>
          <w:rFonts w:asciiTheme="minorHAnsi" w:eastAsia="Times New Roman" w:hAnsiTheme="minorHAnsi" w:cstheme="minorHAnsi"/>
          <w:sz w:val="22"/>
          <w:lang w:eastAsia="en-GB"/>
        </w:rPr>
        <w:t>/IV and MMR vaccination targets for 5 year olds (PHE COVER statistics, Q3 2018/19).</w:t>
      </w:r>
    </w:p>
    <w:p w:rsidR="006F7A40" w:rsidRPr="005E7671" w:rsidRDefault="006F7A40" w:rsidP="008562F1">
      <w:pPr>
        <w:ind w:left="0"/>
        <w:rPr>
          <w:rFonts w:asciiTheme="minorHAnsi" w:eastAsia="Times New Roman" w:hAnsiTheme="minorHAnsi" w:cstheme="minorHAnsi"/>
          <w:sz w:val="22"/>
          <w:lang w:eastAsia="en-GB"/>
        </w:rPr>
      </w:pPr>
      <w:r w:rsidRPr="005E7671">
        <w:rPr>
          <w:rFonts w:asciiTheme="minorHAnsi" w:eastAsia="Times New Roman" w:hAnsiTheme="minorHAnsi" w:cstheme="minorHAnsi"/>
          <w:sz w:val="22"/>
          <w:lang w:eastAsia="en-GB"/>
        </w:rPr>
        <w:t>None of the BLMK CCG areas are currently achieving the cervical screening coverage target of 80%. This reflects a national performance challenge.</w:t>
      </w:r>
    </w:p>
    <w:p w:rsidR="006F7A40" w:rsidRPr="005E7671" w:rsidRDefault="006F7A40" w:rsidP="008562F1">
      <w:pPr>
        <w:ind w:left="0"/>
        <w:rPr>
          <w:rFonts w:asciiTheme="minorHAnsi" w:eastAsia="Times New Roman" w:hAnsiTheme="minorHAnsi" w:cstheme="minorHAnsi"/>
          <w:sz w:val="22"/>
          <w:lang w:eastAsia="en-GB"/>
        </w:rPr>
      </w:pPr>
      <w:r w:rsidRPr="005E7671">
        <w:rPr>
          <w:rFonts w:asciiTheme="minorHAnsi" w:eastAsia="Times New Roman" w:hAnsiTheme="minorHAnsi" w:cstheme="minorHAnsi"/>
          <w:sz w:val="22"/>
          <w:lang w:eastAsia="en-GB"/>
        </w:rPr>
        <w:t>Across BLMK in 2017/18 20,020 adults aged 40-74 years received an NHS Health Check. This ranged from 5.8% of the eligible population in Bedford Borough to 9.4% in Central Bedfordshire.</w:t>
      </w:r>
    </w:p>
    <w:p w:rsidR="006F7A40" w:rsidRPr="00DB390B" w:rsidRDefault="006F7A40" w:rsidP="00DB390B">
      <w:pPr>
        <w:rPr>
          <w:rFonts w:asciiTheme="minorHAnsi" w:eastAsia="+mj-ea" w:hAnsiTheme="minorHAnsi" w:cstheme="minorHAnsi"/>
          <w:b/>
          <w:bCs/>
          <w:kern w:val="24"/>
          <w:szCs w:val="24"/>
          <w:lang w:val="en-US"/>
        </w:rPr>
      </w:pPr>
      <w:r w:rsidRPr="00DB390B">
        <w:rPr>
          <w:rFonts w:asciiTheme="minorHAnsi" w:eastAsia="+mj-ea" w:hAnsiTheme="minorHAnsi" w:cstheme="minorHAnsi"/>
          <w:b/>
          <w:bCs/>
          <w:kern w:val="24"/>
          <w:szCs w:val="24"/>
          <w:lang w:val="en-US"/>
        </w:rPr>
        <w:t>Long term condition management in primary care</w:t>
      </w:r>
    </w:p>
    <w:p w:rsidR="008562F1" w:rsidRDefault="006F7A40" w:rsidP="008562F1">
      <w:pPr>
        <w:ind w:left="0"/>
        <w:rPr>
          <w:rFonts w:asciiTheme="minorHAnsi" w:hAnsiTheme="minorHAnsi" w:cstheme="minorHAnsi"/>
          <w:sz w:val="22"/>
        </w:rPr>
      </w:pPr>
      <w:r w:rsidRPr="005E7671">
        <w:rPr>
          <w:rFonts w:asciiTheme="minorHAnsi" w:hAnsiTheme="minorHAnsi" w:cstheme="minorHAnsi"/>
          <w:sz w:val="22"/>
        </w:rPr>
        <w:t>In 2017/18 across BLMK there were 40 atrial fibrillation-related strokes where a patient had known AF but wasn’t on anticoagulation medication.  Across BLMK only 52% of patients under 79 with known high blood pressure and on GP hypertension registers are recorded as being managed to the NICE target of 140/90 mmHg.</w:t>
      </w:r>
    </w:p>
    <w:p w:rsidR="006F7A40" w:rsidRPr="005E7671" w:rsidRDefault="006F7A40" w:rsidP="008562F1">
      <w:pPr>
        <w:ind w:left="0"/>
        <w:rPr>
          <w:rFonts w:asciiTheme="minorHAnsi" w:hAnsiTheme="minorHAnsi" w:cstheme="minorHAnsi"/>
          <w:sz w:val="22"/>
        </w:rPr>
      </w:pPr>
      <w:r w:rsidRPr="005E7671">
        <w:rPr>
          <w:rFonts w:asciiTheme="minorHAnsi" w:hAnsiTheme="minorHAnsi" w:cstheme="minorHAnsi"/>
          <w:sz w:val="22"/>
        </w:rPr>
        <w:lastRenderedPageBreak/>
        <w:t>There are very significant proportions of people living with undiagnosed Chronic Obstructive Pulmonary Disease (COPD) in BLMK. Almost a third of people admitted to hospital with an acute exacerbation of COPD have not been previously diagnosed. Additionally, there are high levels of respiratory related admissions in the under 5s and opportunities to improve asthma management in all ages. There are opportunities to improve proactive case finding and diagnostics for COPD, support for smoking cessation, uptake of flu vaccination in vulnerable groups, access to pulmonary rehabilitation and improved asthma management.</w:t>
      </w:r>
    </w:p>
    <w:p w:rsidR="006F7A40" w:rsidRPr="005E7671" w:rsidRDefault="006F7A40" w:rsidP="008562F1">
      <w:pPr>
        <w:ind w:left="0"/>
        <w:rPr>
          <w:rFonts w:asciiTheme="minorHAnsi" w:hAnsiTheme="minorHAnsi" w:cstheme="minorHAnsi"/>
          <w:sz w:val="22"/>
        </w:rPr>
      </w:pPr>
      <w:r w:rsidRPr="005E7671">
        <w:rPr>
          <w:rFonts w:asciiTheme="minorHAnsi" w:hAnsiTheme="minorHAnsi" w:cstheme="minorHAnsi"/>
          <w:sz w:val="22"/>
        </w:rPr>
        <w:t>There are 53,051 people aged 17 and over in BLMK with a diagnosis of diabetes, and has grown by approximately 3% a year over the past 9 years (QOF, 2017/18). The prevalence OF diabetes is highest in Luton (8.0%) and lowest in Milton Keynes (6.1%). The proportion of type 2 diabetes patients receiving all eight recommended care processes ranges from 53.5% for Luton CCG to 66.8% for Milton Keynes CCG, while the proportion achieving the three treatment targets (blood pressure, blood cholesterol and blood sugar) ranges from 35.4% for Bedfordshire CCG to 40.6% for Milton Keynes CCG (National Diabetes Audit, 2017/18).</w:t>
      </w:r>
    </w:p>
    <w:p w:rsidR="006F7A40" w:rsidRPr="005E7671" w:rsidRDefault="006F7A40" w:rsidP="008562F1">
      <w:pPr>
        <w:ind w:left="0"/>
        <w:rPr>
          <w:rFonts w:asciiTheme="minorHAnsi" w:hAnsiTheme="minorHAnsi" w:cstheme="minorHAnsi"/>
          <w:sz w:val="22"/>
        </w:rPr>
      </w:pPr>
      <w:r w:rsidRPr="005E7671">
        <w:rPr>
          <w:rFonts w:asciiTheme="minorHAnsi" w:hAnsiTheme="minorHAnsi" w:cstheme="minorHAnsi"/>
          <w:sz w:val="22"/>
        </w:rPr>
        <w:t>There are 72,008 adults in BLMK with a diagnosis of depression, ranging from 7.5% of the population in Luton to 11.0% in Bedford Borough (QOF, 2018/19). There are a further 8,619 adults with diagnosed serious mental illness, ranging from 0.7% of the population in Central Bedfordshire to 1.1% of the population in Bedford Borough.</w:t>
      </w:r>
    </w:p>
    <w:p w:rsidR="006F7A40" w:rsidRDefault="006F7A40" w:rsidP="008562F1">
      <w:pPr>
        <w:ind w:left="0"/>
        <w:rPr>
          <w:rFonts w:asciiTheme="minorHAnsi" w:hAnsiTheme="minorHAnsi" w:cstheme="minorHAnsi"/>
          <w:sz w:val="22"/>
        </w:rPr>
      </w:pPr>
      <w:r w:rsidRPr="005E7671">
        <w:rPr>
          <w:rFonts w:asciiTheme="minorHAnsi" w:hAnsiTheme="minorHAnsi" w:cstheme="minorHAnsi"/>
          <w:sz w:val="22"/>
        </w:rPr>
        <w:t>There are 5,764 people in BLMK aged 65 and over with a diagnosis of dementia, ranging from 3.4% of the population in Central Bedfordshire to 4.2% in Luton (NHS Digital, December 2018). The dementia diagnosis rate in BLMK, 61.7%, is below the England average (67.8%) (</w:t>
      </w:r>
      <w:proofErr w:type="spellStart"/>
      <w:r w:rsidRPr="005E7671">
        <w:rPr>
          <w:rFonts w:asciiTheme="minorHAnsi" w:hAnsiTheme="minorHAnsi" w:cstheme="minorHAnsi"/>
          <w:sz w:val="22"/>
        </w:rPr>
        <w:t>Rightcare</w:t>
      </w:r>
      <w:proofErr w:type="spellEnd"/>
      <w:r w:rsidRPr="005E7671">
        <w:rPr>
          <w:rFonts w:asciiTheme="minorHAnsi" w:hAnsiTheme="minorHAnsi" w:cstheme="minorHAnsi"/>
          <w:sz w:val="22"/>
        </w:rPr>
        <w:t>, August 2018)</w:t>
      </w:r>
      <w:r w:rsidRPr="00EA6911">
        <w:rPr>
          <w:rFonts w:asciiTheme="minorHAnsi" w:hAnsiTheme="minorHAnsi" w:cstheme="minorHAnsi"/>
          <w:sz w:val="22"/>
        </w:rPr>
        <w:t>.</w:t>
      </w:r>
    </w:p>
    <w:p w:rsidR="00EA6911" w:rsidRDefault="00EA6911" w:rsidP="00EA6911">
      <w:pPr>
        <w:pStyle w:val="Heading2"/>
        <w:ind w:left="576"/>
        <w:rPr>
          <w:rFonts w:asciiTheme="minorHAnsi" w:hAnsiTheme="minorHAnsi" w:cstheme="minorHAnsi"/>
        </w:rPr>
      </w:pPr>
      <w:bookmarkStart w:id="23" w:name="_Toc11925693"/>
      <w:r w:rsidRPr="00EA6911">
        <w:rPr>
          <w:rFonts w:asciiTheme="minorHAnsi" w:hAnsiTheme="minorHAnsi" w:cstheme="minorHAnsi"/>
        </w:rPr>
        <w:t>Workforce profile</w:t>
      </w:r>
      <w:bookmarkEnd w:id="23"/>
    </w:p>
    <w:p w:rsidR="008562F1" w:rsidRPr="008562F1" w:rsidRDefault="00E35757" w:rsidP="008562F1">
      <w:pPr>
        <w:ind w:left="0"/>
      </w:pPr>
      <w:r>
        <w:rPr>
          <w:rFonts w:asciiTheme="minorHAnsi" w:hAnsiTheme="minorHAnsi" w:cstheme="minorHAnsi"/>
          <w:sz w:val="22"/>
        </w:rPr>
        <w:t>The figure</w:t>
      </w:r>
      <w:r w:rsidR="008562F1" w:rsidRPr="00EA6911">
        <w:rPr>
          <w:rFonts w:asciiTheme="minorHAnsi" w:hAnsiTheme="minorHAnsi" w:cstheme="minorHAnsi"/>
          <w:sz w:val="22"/>
        </w:rPr>
        <w:t xml:space="preserve"> below illustrates the current Primary Care Workforce profile extracted from practice systems as of 31</w:t>
      </w:r>
      <w:r w:rsidR="008562F1" w:rsidRPr="00EA6911">
        <w:rPr>
          <w:rFonts w:asciiTheme="minorHAnsi" w:hAnsiTheme="minorHAnsi" w:cstheme="minorHAnsi"/>
          <w:sz w:val="22"/>
          <w:vertAlign w:val="superscript"/>
        </w:rPr>
        <w:t>st</w:t>
      </w:r>
      <w:r w:rsidR="008562F1" w:rsidRPr="00EA6911">
        <w:rPr>
          <w:rFonts w:asciiTheme="minorHAnsi" w:hAnsiTheme="minorHAnsi" w:cstheme="minorHAnsi"/>
          <w:sz w:val="22"/>
        </w:rPr>
        <w:t xml:space="preserve"> March 2019.  The time series of baseline figures for GPs and the Wider Workforce from Sept 15 to March 2019 is included in Appendix </w:t>
      </w:r>
      <w:r w:rsidR="00583E86">
        <w:rPr>
          <w:rFonts w:asciiTheme="minorHAnsi" w:hAnsiTheme="minorHAnsi" w:cstheme="minorHAnsi"/>
          <w:sz w:val="22"/>
        </w:rPr>
        <w:t>C</w:t>
      </w:r>
      <w:r w:rsidR="008562F1" w:rsidRPr="00EA6911">
        <w:rPr>
          <w:rFonts w:asciiTheme="minorHAnsi" w:hAnsiTheme="minorHAnsi" w:cstheme="minorHAnsi"/>
          <w:sz w:val="22"/>
        </w:rPr>
        <w:t>. (NB GP registrar figures are inaccurate prior</w:t>
      </w:r>
      <w:r w:rsidR="008562F1">
        <w:rPr>
          <w:rFonts w:asciiTheme="minorHAnsi" w:hAnsiTheme="minorHAnsi" w:cstheme="minorHAnsi"/>
          <w:sz w:val="22"/>
        </w:rPr>
        <w:t xml:space="preserve"> to June 18)</w:t>
      </w:r>
    </w:p>
    <w:p w:rsidR="00EA6911" w:rsidRDefault="00802B45" w:rsidP="00802B45">
      <w:pPr>
        <w:ind w:left="0"/>
        <w:jc w:val="center"/>
        <w:rPr>
          <w:rFonts w:asciiTheme="minorHAnsi" w:hAnsiTheme="minorHAnsi" w:cstheme="minorHAnsi"/>
          <w:sz w:val="22"/>
        </w:rPr>
      </w:pPr>
      <w:r w:rsidRPr="00EA6911">
        <w:rPr>
          <w:rFonts w:asciiTheme="minorHAnsi" w:hAnsiTheme="minorHAnsi" w:cstheme="minorHAnsi"/>
          <w:noProof/>
          <w:lang w:eastAsia="en-GB"/>
        </w:rPr>
        <w:lastRenderedPageBreak/>
        <w:drawing>
          <wp:inline distT="0" distB="0" distL="0" distR="0" wp14:anchorId="36E9A976" wp14:editId="3D16F546">
            <wp:extent cx="4152900" cy="5408930"/>
            <wp:effectExtent l="0" t="0" r="0" b="1270"/>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323" t="27891" r="72878" b="10183"/>
                    <a:stretch/>
                  </pic:blipFill>
                  <pic:spPr bwMode="auto">
                    <a:xfrm>
                      <a:off x="0" y="0"/>
                      <a:ext cx="4160378" cy="5418670"/>
                    </a:xfrm>
                    <a:prstGeom prst="rect">
                      <a:avLst/>
                    </a:prstGeom>
                    <a:ln>
                      <a:noFill/>
                    </a:ln>
                    <a:extLst>
                      <a:ext uri="{53640926-AAD7-44D8-BBD7-CCE9431645EC}">
                        <a14:shadowObscured xmlns:a14="http://schemas.microsoft.com/office/drawing/2010/main"/>
                      </a:ext>
                    </a:extLst>
                  </pic:spPr>
                </pic:pic>
              </a:graphicData>
            </a:graphic>
          </wp:inline>
        </w:drawing>
      </w:r>
    </w:p>
    <w:p w:rsidR="00E35757" w:rsidRDefault="00E35757" w:rsidP="00E35757">
      <w:pPr>
        <w:pStyle w:val="Caption"/>
        <w:rPr>
          <w:rFonts w:asciiTheme="minorHAnsi" w:hAnsiTheme="minorHAnsi" w:cstheme="minorHAnsi"/>
          <w:sz w:val="22"/>
        </w:rPr>
      </w:pPr>
      <w:bookmarkStart w:id="24" w:name="_Toc11852449"/>
      <w:r w:rsidRPr="000C69C9">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sidRPr="000C69C9">
        <w:rPr>
          <w:noProof/>
        </w:rPr>
        <w:t>8</w:t>
      </w:r>
      <w:r w:rsidR="006A0B02">
        <w:rPr>
          <w:noProof/>
        </w:rPr>
        <w:fldChar w:fldCharType="end"/>
      </w:r>
      <w:r w:rsidR="000C69C9">
        <w:t xml:space="preserve"> BLMK Primary Care workforce profile</w:t>
      </w:r>
      <w:bookmarkEnd w:id="24"/>
    </w:p>
    <w:p w:rsidR="00EA6911" w:rsidRPr="00EA6911" w:rsidRDefault="00EA6911" w:rsidP="00EA6911">
      <w:pPr>
        <w:pStyle w:val="Heading3"/>
        <w:rPr>
          <w:rFonts w:asciiTheme="minorHAnsi" w:hAnsiTheme="minorHAnsi" w:cstheme="minorHAnsi"/>
          <w:color w:val="auto"/>
        </w:rPr>
      </w:pPr>
      <w:r w:rsidRPr="00EA6911">
        <w:rPr>
          <w:rFonts w:asciiTheme="minorHAnsi" w:hAnsiTheme="minorHAnsi" w:cstheme="minorHAnsi"/>
          <w:color w:val="auto"/>
        </w:rPr>
        <w:t>Challenges</w:t>
      </w:r>
    </w:p>
    <w:p w:rsidR="00EA6911" w:rsidRPr="00EA6911" w:rsidRDefault="00EA6911" w:rsidP="00EA6911">
      <w:pPr>
        <w:ind w:left="0"/>
        <w:rPr>
          <w:rFonts w:asciiTheme="minorHAnsi" w:hAnsiTheme="minorHAnsi" w:cstheme="minorHAnsi"/>
        </w:rPr>
      </w:pPr>
      <w:r w:rsidRPr="00EA6911">
        <w:rPr>
          <w:rFonts w:asciiTheme="minorHAnsi" w:hAnsiTheme="minorHAnsi" w:cstheme="minorHAnsi"/>
        </w:rPr>
        <w:t>Across BLMK we continue to face the following challenges;</w:t>
      </w:r>
    </w:p>
    <w:p w:rsidR="00EA6911" w:rsidRPr="00EA6911" w:rsidRDefault="00EA6911" w:rsidP="00D97A97">
      <w:pPr>
        <w:pStyle w:val="ListParagraph"/>
        <w:numPr>
          <w:ilvl w:val="0"/>
          <w:numId w:val="37"/>
        </w:numPr>
        <w:rPr>
          <w:rFonts w:asciiTheme="minorHAnsi" w:hAnsiTheme="minorHAnsi" w:cstheme="minorHAnsi"/>
        </w:rPr>
      </w:pPr>
      <w:r w:rsidRPr="00EA6911">
        <w:rPr>
          <w:rFonts w:asciiTheme="minorHAnsi" w:hAnsiTheme="minorHAnsi" w:cstheme="minorHAnsi"/>
        </w:rPr>
        <w:t>GP recruitment and retention</w:t>
      </w:r>
    </w:p>
    <w:p w:rsidR="00EA6911" w:rsidRPr="00EA6911" w:rsidRDefault="00EA6911" w:rsidP="00D97A97">
      <w:pPr>
        <w:pStyle w:val="ListParagraph"/>
        <w:numPr>
          <w:ilvl w:val="0"/>
          <w:numId w:val="37"/>
        </w:numPr>
        <w:rPr>
          <w:rFonts w:asciiTheme="minorHAnsi" w:hAnsiTheme="minorHAnsi" w:cstheme="minorHAnsi"/>
        </w:rPr>
      </w:pPr>
      <w:r w:rsidRPr="00EA6911">
        <w:rPr>
          <w:rFonts w:asciiTheme="minorHAnsi" w:hAnsiTheme="minorHAnsi" w:cstheme="minorHAnsi"/>
        </w:rPr>
        <w:t>GP, GPN and PM retirement profile</w:t>
      </w:r>
    </w:p>
    <w:p w:rsidR="00EA6911" w:rsidRPr="00EA6911" w:rsidRDefault="00EA6911" w:rsidP="00D97A97">
      <w:pPr>
        <w:pStyle w:val="ListParagraph"/>
        <w:numPr>
          <w:ilvl w:val="0"/>
          <w:numId w:val="37"/>
        </w:numPr>
        <w:rPr>
          <w:rFonts w:asciiTheme="minorHAnsi" w:hAnsiTheme="minorHAnsi" w:cstheme="minorHAnsi"/>
        </w:rPr>
      </w:pPr>
      <w:r w:rsidRPr="00EA6911">
        <w:rPr>
          <w:rFonts w:asciiTheme="minorHAnsi" w:hAnsiTheme="minorHAnsi" w:cstheme="minorHAnsi"/>
        </w:rPr>
        <w:t>Capacity (Educational and Estate) to support and supervise new roles and learners to ensure they are ‘general practice ready’</w:t>
      </w:r>
    </w:p>
    <w:p w:rsidR="00EA6911" w:rsidRPr="00EA6911" w:rsidRDefault="00EA6911" w:rsidP="00D97A97">
      <w:pPr>
        <w:pStyle w:val="ListParagraph"/>
        <w:numPr>
          <w:ilvl w:val="0"/>
          <w:numId w:val="37"/>
        </w:numPr>
        <w:rPr>
          <w:rFonts w:asciiTheme="minorHAnsi" w:hAnsiTheme="minorHAnsi" w:cstheme="minorHAnsi"/>
        </w:rPr>
      </w:pPr>
      <w:r w:rsidRPr="00EA6911">
        <w:rPr>
          <w:rFonts w:asciiTheme="minorHAnsi" w:hAnsiTheme="minorHAnsi" w:cstheme="minorHAnsi"/>
        </w:rPr>
        <w:t>Demographic growth &amp; ageing population with multiple co-morbidities</w:t>
      </w:r>
    </w:p>
    <w:p w:rsidR="00EA6911" w:rsidRPr="00EA6911" w:rsidRDefault="00EA6911" w:rsidP="00D97A97">
      <w:pPr>
        <w:pStyle w:val="ListParagraph"/>
        <w:numPr>
          <w:ilvl w:val="0"/>
          <w:numId w:val="37"/>
        </w:numPr>
        <w:rPr>
          <w:rFonts w:asciiTheme="minorHAnsi" w:hAnsiTheme="minorHAnsi" w:cstheme="minorHAnsi"/>
        </w:rPr>
      </w:pPr>
      <w:r w:rsidRPr="00EA6911">
        <w:rPr>
          <w:rFonts w:asciiTheme="minorHAnsi" w:hAnsiTheme="minorHAnsi" w:cstheme="minorHAnsi"/>
        </w:rPr>
        <w:t>Capacity to effectively workforce plan to meet population health needs &amp; increased demand</w:t>
      </w:r>
    </w:p>
    <w:p w:rsidR="00EA6911" w:rsidRPr="00EA6911" w:rsidRDefault="00EA6911" w:rsidP="00D97A97">
      <w:pPr>
        <w:pStyle w:val="ListParagraph"/>
        <w:numPr>
          <w:ilvl w:val="0"/>
          <w:numId w:val="37"/>
        </w:numPr>
        <w:rPr>
          <w:rFonts w:asciiTheme="minorHAnsi" w:hAnsiTheme="minorHAnsi" w:cstheme="minorHAnsi"/>
        </w:rPr>
      </w:pPr>
      <w:r w:rsidRPr="00EA6911">
        <w:rPr>
          <w:rFonts w:asciiTheme="minorHAnsi" w:hAnsiTheme="minorHAnsi" w:cstheme="minorHAnsi"/>
        </w:rPr>
        <w:t>Capacity to effectively workforce plan to enhance and expand skill mix and succession plan</w:t>
      </w:r>
    </w:p>
    <w:p w:rsidR="00EA6911" w:rsidRPr="00EA6911" w:rsidRDefault="00EA6911" w:rsidP="00D97A97">
      <w:pPr>
        <w:pStyle w:val="ListParagraph"/>
        <w:numPr>
          <w:ilvl w:val="0"/>
          <w:numId w:val="37"/>
        </w:numPr>
        <w:rPr>
          <w:rFonts w:asciiTheme="minorHAnsi" w:hAnsiTheme="minorHAnsi" w:cstheme="minorHAnsi"/>
        </w:rPr>
      </w:pPr>
      <w:r w:rsidRPr="00EA6911">
        <w:rPr>
          <w:rFonts w:asciiTheme="minorHAnsi" w:hAnsiTheme="minorHAnsi" w:cstheme="minorHAnsi"/>
        </w:rPr>
        <w:t>Capacity &amp; willingness to share staff across providers / organisational boundaries</w:t>
      </w:r>
    </w:p>
    <w:p w:rsidR="00EA6911" w:rsidRDefault="00EA6911" w:rsidP="00D97A97">
      <w:pPr>
        <w:pStyle w:val="ListParagraph"/>
        <w:numPr>
          <w:ilvl w:val="0"/>
          <w:numId w:val="37"/>
        </w:numPr>
        <w:rPr>
          <w:rFonts w:asciiTheme="minorHAnsi" w:hAnsiTheme="minorHAnsi" w:cstheme="minorHAnsi"/>
        </w:rPr>
      </w:pPr>
      <w:r w:rsidRPr="00EA6911">
        <w:rPr>
          <w:rFonts w:asciiTheme="minorHAnsi" w:hAnsiTheme="minorHAnsi" w:cstheme="minorHAnsi"/>
        </w:rPr>
        <w:t>Workload demands effecting staff morale &amp; wellbeing</w:t>
      </w:r>
    </w:p>
    <w:p w:rsidR="00FA4452" w:rsidRDefault="00FA4452" w:rsidP="00FA4452">
      <w:pPr>
        <w:pStyle w:val="ListParagraph"/>
        <w:rPr>
          <w:rFonts w:asciiTheme="minorHAnsi" w:hAnsiTheme="minorHAnsi" w:cstheme="minorHAnsi"/>
        </w:rPr>
      </w:pPr>
    </w:p>
    <w:p w:rsidR="001A2367" w:rsidRPr="001A2367" w:rsidRDefault="00E35757" w:rsidP="001A2367">
      <w:pPr>
        <w:pStyle w:val="ListParagraph"/>
        <w:ind w:left="0"/>
        <w:rPr>
          <w:rFonts w:asciiTheme="minorHAnsi" w:hAnsiTheme="minorHAnsi" w:cstheme="minorHAnsi"/>
        </w:rPr>
      </w:pPr>
      <w:r>
        <w:rPr>
          <w:rFonts w:asciiTheme="minorHAnsi" w:hAnsiTheme="minorHAnsi" w:cstheme="minorHAnsi"/>
        </w:rPr>
        <w:lastRenderedPageBreak/>
        <w:t>The following figure</w:t>
      </w:r>
      <w:r w:rsidR="001A2367" w:rsidRPr="001A2367">
        <w:rPr>
          <w:rFonts w:asciiTheme="minorHAnsi" w:hAnsiTheme="minorHAnsi" w:cstheme="minorHAnsi"/>
        </w:rPr>
        <w:t xml:space="preserve"> outlines the actual baseline WTE figures for GPs (</w:t>
      </w:r>
      <w:proofErr w:type="spellStart"/>
      <w:r w:rsidR="001A2367" w:rsidRPr="001A2367">
        <w:rPr>
          <w:rFonts w:asciiTheme="minorHAnsi" w:hAnsiTheme="minorHAnsi" w:cstheme="minorHAnsi"/>
        </w:rPr>
        <w:t>excl</w:t>
      </w:r>
      <w:proofErr w:type="spellEnd"/>
      <w:r w:rsidR="001A2367" w:rsidRPr="001A2367">
        <w:rPr>
          <w:rFonts w:asciiTheme="minorHAnsi" w:hAnsiTheme="minorHAnsi" w:cstheme="minorHAnsi"/>
        </w:rPr>
        <w:t xml:space="preserve"> registrars), Nurses, Direct Patient Care and Admin/non-clerical from March 2018 – March 2019 and planned trajectories.  The final column illustrates positive growth against each of the staff groups, with the exception of GP numbers.  All baseline figures include retirements and leavers.  Whilst the figures indicate annual growth, with the exception of Nurses, there is negative variance from planned trajectories.  Our workforce strategy is focussed on growth of these WTE numbers.</w:t>
      </w:r>
    </w:p>
    <w:p w:rsidR="001A2367" w:rsidRPr="001A2367" w:rsidRDefault="001A2367" w:rsidP="001A2367">
      <w:pPr>
        <w:pStyle w:val="ListParagraph"/>
        <w:ind w:left="0"/>
        <w:rPr>
          <w:rFonts w:asciiTheme="minorHAnsi" w:hAnsiTheme="minorHAnsi" w:cstheme="minorHAnsi"/>
        </w:rPr>
      </w:pPr>
    </w:p>
    <w:p w:rsidR="001A2367" w:rsidRDefault="001A2367" w:rsidP="001A2367">
      <w:pPr>
        <w:pStyle w:val="ListParagraph"/>
        <w:ind w:left="0"/>
        <w:rPr>
          <w:rFonts w:asciiTheme="minorHAnsi" w:hAnsiTheme="minorHAnsi" w:cstheme="minorHAnsi"/>
        </w:rPr>
      </w:pPr>
      <w:r w:rsidRPr="001A2367">
        <w:rPr>
          <w:noProof/>
          <w:lang w:eastAsia="en-GB"/>
        </w:rPr>
        <w:drawing>
          <wp:inline distT="0" distB="0" distL="0" distR="0" wp14:anchorId="347DC762" wp14:editId="5856C527">
            <wp:extent cx="5917563" cy="1958340"/>
            <wp:effectExtent l="0" t="0" r="7620" b="3810"/>
            <wp:docPr id="9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1552" cy="1962970"/>
                    </a:xfrm>
                    <a:prstGeom prst="rect">
                      <a:avLst/>
                    </a:prstGeom>
                    <a:noFill/>
                    <a:ln>
                      <a:noFill/>
                    </a:ln>
                    <a:effectLst/>
                    <a:extLst/>
                  </pic:spPr>
                </pic:pic>
              </a:graphicData>
            </a:graphic>
          </wp:inline>
        </w:drawing>
      </w:r>
    </w:p>
    <w:p w:rsidR="00E35757" w:rsidRDefault="00E35757" w:rsidP="00E35757">
      <w:pPr>
        <w:pStyle w:val="Caption"/>
        <w:rPr>
          <w:rFonts w:asciiTheme="minorHAnsi" w:hAnsiTheme="minorHAnsi" w:cstheme="minorHAnsi"/>
        </w:rPr>
      </w:pPr>
      <w:bookmarkStart w:id="25" w:name="_Toc11852450"/>
      <w:r>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Pr>
          <w:noProof/>
        </w:rPr>
        <w:t>9</w:t>
      </w:r>
      <w:r w:rsidR="006A0B02">
        <w:rPr>
          <w:noProof/>
        </w:rPr>
        <w:fldChar w:fldCharType="end"/>
      </w:r>
      <w:r w:rsidR="000C69C9">
        <w:t xml:space="preserve"> Workforce trajectories</w:t>
      </w:r>
      <w:bookmarkEnd w:id="25"/>
    </w:p>
    <w:p w:rsidR="00EA6911" w:rsidRPr="00EA6911" w:rsidRDefault="00EA6911" w:rsidP="00EA6911">
      <w:pPr>
        <w:pStyle w:val="Heading3"/>
        <w:rPr>
          <w:rFonts w:asciiTheme="minorHAnsi" w:hAnsiTheme="minorHAnsi" w:cstheme="minorHAnsi"/>
          <w:color w:val="auto"/>
        </w:rPr>
      </w:pPr>
      <w:r w:rsidRPr="00EA6911">
        <w:rPr>
          <w:rFonts w:asciiTheme="minorHAnsi" w:hAnsiTheme="minorHAnsi" w:cstheme="minorHAnsi"/>
          <w:color w:val="auto"/>
        </w:rPr>
        <w:t xml:space="preserve">Opportunities </w:t>
      </w:r>
    </w:p>
    <w:p w:rsidR="00EA6911" w:rsidRPr="00EA6911" w:rsidRDefault="00EA6911" w:rsidP="00EA6911">
      <w:pPr>
        <w:ind w:left="0"/>
        <w:rPr>
          <w:rFonts w:asciiTheme="minorHAnsi" w:hAnsiTheme="minorHAnsi" w:cstheme="minorHAnsi"/>
          <w:sz w:val="22"/>
        </w:rPr>
      </w:pPr>
      <w:r w:rsidRPr="00EA6911">
        <w:rPr>
          <w:rFonts w:asciiTheme="minorHAnsi" w:hAnsiTheme="minorHAnsi" w:cstheme="minorHAnsi"/>
          <w:sz w:val="22"/>
        </w:rPr>
        <w:t>The development of Primary Care Networks provides us with the opportunity to address many of these challenges by;</w:t>
      </w:r>
    </w:p>
    <w:p w:rsidR="00EA6911" w:rsidRPr="00EA6911" w:rsidRDefault="00EA6911" w:rsidP="00D97A97">
      <w:pPr>
        <w:pStyle w:val="ListParagraph"/>
        <w:numPr>
          <w:ilvl w:val="0"/>
          <w:numId w:val="41"/>
        </w:numPr>
        <w:rPr>
          <w:rFonts w:asciiTheme="minorHAnsi" w:hAnsiTheme="minorHAnsi" w:cstheme="minorHAnsi"/>
        </w:rPr>
      </w:pPr>
      <w:r w:rsidRPr="00EA6911">
        <w:rPr>
          <w:rFonts w:asciiTheme="minorHAnsi" w:hAnsiTheme="minorHAnsi" w:cstheme="minorHAnsi"/>
        </w:rPr>
        <w:t>Expanding training and supervisory capacity by sharing expertise and space across the network</w:t>
      </w:r>
    </w:p>
    <w:p w:rsidR="00EA6911" w:rsidRPr="00EA6911" w:rsidRDefault="00EA6911" w:rsidP="00D97A97">
      <w:pPr>
        <w:pStyle w:val="ListParagraph"/>
        <w:numPr>
          <w:ilvl w:val="0"/>
          <w:numId w:val="41"/>
        </w:numPr>
        <w:rPr>
          <w:rFonts w:asciiTheme="minorHAnsi" w:hAnsiTheme="minorHAnsi" w:cstheme="minorHAnsi"/>
        </w:rPr>
      </w:pPr>
      <w:r w:rsidRPr="00EA6911">
        <w:rPr>
          <w:rFonts w:asciiTheme="minorHAnsi" w:hAnsiTheme="minorHAnsi" w:cstheme="minorHAnsi"/>
        </w:rPr>
        <w:t>Developing PCN career frameworks for all staff, boosting retention and enhancing morale</w:t>
      </w:r>
    </w:p>
    <w:p w:rsidR="00EA6911" w:rsidRPr="00EA6911" w:rsidRDefault="00EA6911" w:rsidP="00D97A97">
      <w:pPr>
        <w:pStyle w:val="ListParagraph"/>
        <w:numPr>
          <w:ilvl w:val="0"/>
          <w:numId w:val="41"/>
        </w:numPr>
        <w:rPr>
          <w:rFonts w:asciiTheme="minorHAnsi" w:hAnsiTheme="minorHAnsi" w:cstheme="minorHAnsi"/>
        </w:rPr>
      </w:pPr>
      <w:r w:rsidRPr="00EA6911">
        <w:rPr>
          <w:rFonts w:asciiTheme="minorHAnsi" w:hAnsiTheme="minorHAnsi" w:cstheme="minorHAnsi"/>
        </w:rPr>
        <w:t>Enabling PCN portfolio career options for all staff</w:t>
      </w:r>
    </w:p>
    <w:p w:rsidR="00EA6911" w:rsidRPr="00EA6911" w:rsidRDefault="00EA6911" w:rsidP="00D97A97">
      <w:pPr>
        <w:pStyle w:val="ListParagraph"/>
        <w:numPr>
          <w:ilvl w:val="0"/>
          <w:numId w:val="41"/>
        </w:numPr>
        <w:rPr>
          <w:rFonts w:asciiTheme="minorHAnsi" w:hAnsiTheme="minorHAnsi" w:cstheme="minorHAnsi"/>
        </w:rPr>
      </w:pPr>
      <w:r w:rsidRPr="00EA6911">
        <w:rPr>
          <w:rFonts w:asciiTheme="minorHAnsi" w:hAnsiTheme="minorHAnsi" w:cstheme="minorHAnsi"/>
        </w:rPr>
        <w:t xml:space="preserve">Developing rotational placement options across providers to enhance skills and create hybrid roles focussed on population health needs </w:t>
      </w:r>
    </w:p>
    <w:p w:rsidR="00EA6911" w:rsidRPr="00EA6911" w:rsidRDefault="00EA6911" w:rsidP="00D97A97">
      <w:pPr>
        <w:pStyle w:val="ListParagraph"/>
        <w:numPr>
          <w:ilvl w:val="0"/>
          <w:numId w:val="41"/>
        </w:numPr>
        <w:rPr>
          <w:rFonts w:asciiTheme="minorHAnsi" w:hAnsiTheme="minorHAnsi" w:cstheme="minorHAnsi"/>
        </w:rPr>
      </w:pPr>
      <w:r w:rsidRPr="00EA6911">
        <w:rPr>
          <w:rFonts w:asciiTheme="minorHAnsi" w:hAnsiTheme="minorHAnsi" w:cstheme="minorHAnsi"/>
        </w:rPr>
        <w:t>Maximising opportunities to train and learn together and reduce duplication</w:t>
      </w:r>
    </w:p>
    <w:p w:rsidR="00EA6911" w:rsidRPr="00EA6911" w:rsidRDefault="00EA6911" w:rsidP="00D97A97">
      <w:pPr>
        <w:pStyle w:val="ListParagraph"/>
        <w:numPr>
          <w:ilvl w:val="0"/>
          <w:numId w:val="41"/>
        </w:numPr>
        <w:rPr>
          <w:rFonts w:asciiTheme="minorHAnsi" w:hAnsiTheme="minorHAnsi" w:cstheme="minorHAnsi"/>
        </w:rPr>
      </w:pPr>
      <w:r w:rsidRPr="00EA6911">
        <w:rPr>
          <w:rFonts w:asciiTheme="minorHAnsi" w:hAnsiTheme="minorHAnsi" w:cstheme="minorHAnsi"/>
        </w:rPr>
        <w:t>Creating a PCN culture of a supportive work environment where staff learn and grow together</w:t>
      </w:r>
    </w:p>
    <w:p w:rsidR="00EA6911" w:rsidRPr="00DB390B" w:rsidRDefault="00EA6911" w:rsidP="00DB390B">
      <w:pPr>
        <w:rPr>
          <w:rFonts w:asciiTheme="minorHAnsi" w:eastAsia="+mj-ea" w:hAnsiTheme="minorHAnsi" w:cstheme="minorHAnsi"/>
          <w:b/>
          <w:bCs/>
          <w:kern w:val="24"/>
          <w:szCs w:val="24"/>
          <w:lang w:val="en-US"/>
        </w:rPr>
      </w:pPr>
      <w:r w:rsidRPr="00DB390B">
        <w:rPr>
          <w:rFonts w:asciiTheme="minorHAnsi" w:eastAsia="+mj-ea" w:hAnsiTheme="minorHAnsi" w:cstheme="minorHAnsi"/>
          <w:b/>
          <w:bCs/>
          <w:kern w:val="24"/>
          <w:szCs w:val="24"/>
          <w:lang w:val="en-US"/>
        </w:rPr>
        <w:t>Culture and Leadership</w:t>
      </w:r>
    </w:p>
    <w:p w:rsidR="00EA6911" w:rsidRPr="00EA6911" w:rsidRDefault="00EA6911" w:rsidP="00EA6911">
      <w:pPr>
        <w:keepNext w:val="0"/>
        <w:keepLines w:val="0"/>
        <w:widowControl/>
        <w:spacing w:before="0" w:after="0" w:line="240" w:lineRule="auto"/>
        <w:ind w:left="0"/>
        <w:jc w:val="both"/>
        <w:rPr>
          <w:rFonts w:asciiTheme="minorHAnsi" w:eastAsiaTheme="minorHAnsi" w:hAnsiTheme="minorHAnsi" w:cstheme="minorHAnsi"/>
          <w:color w:val="auto"/>
          <w:sz w:val="22"/>
        </w:rPr>
      </w:pPr>
      <w:r w:rsidRPr="00EA6911">
        <w:rPr>
          <w:rFonts w:asciiTheme="minorHAnsi" w:eastAsiaTheme="minorHAnsi" w:hAnsiTheme="minorHAnsi" w:cstheme="minorHAnsi"/>
          <w:color w:val="auto"/>
          <w:sz w:val="22"/>
        </w:rPr>
        <w:t xml:space="preserve">The </w:t>
      </w:r>
      <w:r w:rsidRPr="00EA6911">
        <w:rPr>
          <w:rFonts w:asciiTheme="minorHAnsi" w:eastAsiaTheme="minorHAnsi" w:hAnsiTheme="minorHAnsi" w:cstheme="minorHAnsi"/>
          <w:b/>
          <w:i/>
          <w:color w:val="auto"/>
          <w:sz w:val="22"/>
        </w:rPr>
        <w:t>BLMK ICS Leadership and OD Plan</w:t>
      </w:r>
      <w:r w:rsidRPr="00EA6911">
        <w:rPr>
          <w:rFonts w:asciiTheme="minorHAnsi" w:eastAsiaTheme="minorHAnsi" w:hAnsiTheme="minorHAnsi" w:cstheme="minorHAnsi"/>
          <w:color w:val="auto"/>
          <w:sz w:val="22"/>
        </w:rPr>
        <w:t xml:space="preserve"> (</w:t>
      </w:r>
      <w:r w:rsidRPr="005D5133">
        <w:rPr>
          <w:rFonts w:asciiTheme="minorHAnsi" w:eastAsiaTheme="minorHAnsi" w:hAnsiTheme="minorHAnsi" w:cstheme="minorHAnsi"/>
          <w:color w:val="auto"/>
          <w:sz w:val="22"/>
        </w:rPr>
        <w:t xml:space="preserve">Appendix </w:t>
      </w:r>
      <w:r w:rsidR="00583E86">
        <w:rPr>
          <w:rFonts w:asciiTheme="minorHAnsi" w:eastAsiaTheme="minorHAnsi" w:hAnsiTheme="minorHAnsi" w:cstheme="minorHAnsi"/>
          <w:color w:val="auto"/>
          <w:sz w:val="22"/>
        </w:rPr>
        <w:t>D</w:t>
      </w:r>
      <w:r w:rsidRPr="00EA6911">
        <w:rPr>
          <w:rFonts w:asciiTheme="minorHAnsi" w:eastAsiaTheme="minorHAnsi" w:hAnsiTheme="minorHAnsi" w:cstheme="minorHAnsi"/>
          <w:color w:val="auto"/>
          <w:sz w:val="22"/>
        </w:rPr>
        <w:t xml:space="preserve">) is targeted at all staff groups, at all levels, across all organisations and sectors. It supports the development of relationships and culture that underpins systems working. We recognise the need for an on-going focus on Primary Care Network Leadership and organisational development support to enhance practice and network based teams and galvanise energy and pace of change.  </w:t>
      </w:r>
    </w:p>
    <w:p w:rsidR="00EA6911" w:rsidRPr="00EA6911" w:rsidRDefault="00EA6911" w:rsidP="00EA6911">
      <w:pPr>
        <w:keepNext w:val="0"/>
        <w:keepLines w:val="0"/>
        <w:widowControl/>
        <w:spacing w:before="0" w:after="0" w:line="240" w:lineRule="auto"/>
        <w:ind w:left="0"/>
        <w:jc w:val="both"/>
        <w:rPr>
          <w:rFonts w:asciiTheme="minorHAnsi" w:eastAsiaTheme="minorHAnsi" w:hAnsiTheme="minorHAnsi" w:cstheme="minorHAnsi"/>
          <w:color w:val="auto"/>
          <w:sz w:val="22"/>
        </w:rPr>
      </w:pPr>
    </w:p>
    <w:p w:rsidR="00EA6911" w:rsidRPr="00EA6911" w:rsidRDefault="00EA6911" w:rsidP="00EA6911">
      <w:pPr>
        <w:keepNext w:val="0"/>
        <w:keepLines w:val="0"/>
        <w:widowControl/>
        <w:spacing w:before="0" w:after="0" w:line="240" w:lineRule="auto"/>
        <w:ind w:left="0"/>
        <w:jc w:val="both"/>
        <w:rPr>
          <w:rFonts w:asciiTheme="minorHAnsi" w:eastAsiaTheme="minorHAnsi" w:hAnsiTheme="minorHAnsi" w:cstheme="minorHAnsi"/>
          <w:color w:val="auto"/>
          <w:sz w:val="22"/>
        </w:rPr>
      </w:pPr>
      <w:r w:rsidRPr="00EA6911">
        <w:rPr>
          <w:rFonts w:asciiTheme="minorHAnsi" w:eastAsiaTheme="minorHAnsi" w:hAnsiTheme="minorHAnsi" w:cstheme="minorHAnsi"/>
          <w:color w:val="auto"/>
          <w:sz w:val="22"/>
        </w:rPr>
        <w:t>The Primary Care Workforce Development Programme has supported our Clinical and Practice Managers leads to undertake a number of leadership / development programmes over the course of the past year;</w:t>
      </w:r>
    </w:p>
    <w:p w:rsidR="00EA6911" w:rsidRPr="00EA6911" w:rsidRDefault="00EA6911" w:rsidP="00EA6911">
      <w:pPr>
        <w:keepNext w:val="0"/>
        <w:keepLines w:val="0"/>
        <w:widowControl/>
        <w:spacing w:before="0" w:after="0" w:line="240" w:lineRule="auto"/>
        <w:ind w:left="0"/>
        <w:jc w:val="both"/>
        <w:rPr>
          <w:rFonts w:asciiTheme="minorHAnsi" w:eastAsiaTheme="minorHAnsi" w:hAnsiTheme="minorHAnsi" w:cstheme="minorHAnsi"/>
          <w:color w:val="auto"/>
          <w:sz w:val="22"/>
        </w:rPr>
      </w:pPr>
    </w:p>
    <w:p w:rsidR="00EA6911" w:rsidRPr="00EA6911" w:rsidRDefault="00EA6911" w:rsidP="00D97A97">
      <w:pPr>
        <w:pStyle w:val="ListParagraph"/>
        <w:numPr>
          <w:ilvl w:val="0"/>
          <w:numId w:val="40"/>
        </w:numPr>
        <w:spacing w:after="0" w:line="240" w:lineRule="auto"/>
        <w:jc w:val="both"/>
        <w:rPr>
          <w:rFonts w:asciiTheme="minorHAnsi" w:eastAsiaTheme="minorHAnsi" w:hAnsiTheme="minorHAnsi" w:cstheme="minorHAnsi"/>
          <w:color w:val="auto"/>
        </w:rPr>
      </w:pPr>
      <w:r w:rsidRPr="00EA6911">
        <w:rPr>
          <w:rFonts w:asciiTheme="minorHAnsi" w:eastAsiaTheme="minorHAnsi" w:hAnsiTheme="minorHAnsi" w:cstheme="minorHAnsi"/>
          <w:color w:val="auto"/>
        </w:rPr>
        <w:t xml:space="preserve">Leading Transformation in Primary Care Programme – Robert </w:t>
      </w:r>
      <w:proofErr w:type="spellStart"/>
      <w:r w:rsidRPr="00EA6911">
        <w:rPr>
          <w:rFonts w:asciiTheme="minorHAnsi" w:eastAsiaTheme="minorHAnsi" w:hAnsiTheme="minorHAnsi" w:cstheme="minorHAnsi"/>
          <w:color w:val="auto"/>
        </w:rPr>
        <w:t>Varnam</w:t>
      </w:r>
      <w:proofErr w:type="spellEnd"/>
    </w:p>
    <w:p w:rsidR="00EA6911" w:rsidRPr="00EA6911" w:rsidRDefault="00EA6911" w:rsidP="00D97A97">
      <w:pPr>
        <w:pStyle w:val="ListParagraph"/>
        <w:numPr>
          <w:ilvl w:val="0"/>
          <w:numId w:val="40"/>
        </w:numPr>
        <w:spacing w:after="0" w:line="240" w:lineRule="auto"/>
        <w:jc w:val="both"/>
        <w:rPr>
          <w:rFonts w:asciiTheme="minorHAnsi" w:eastAsiaTheme="minorHAnsi" w:hAnsiTheme="minorHAnsi" w:cstheme="minorHAnsi"/>
          <w:color w:val="auto"/>
        </w:rPr>
      </w:pPr>
      <w:r w:rsidRPr="00EA6911">
        <w:rPr>
          <w:rFonts w:asciiTheme="minorHAnsi" w:eastAsiaTheme="minorHAnsi" w:hAnsiTheme="minorHAnsi" w:cstheme="minorHAnsi"/>
          <w:color w:val="auto"/>
        </w:rPr>
        <w:t>Next Generation GP – RCGP</w:t>
      </w:r>
    </w:p>
    <w:p w:rsidR="00EA6911" w:rsidRPr="00EA6911" w:rsidRDefault="00EA6911" w:rsidP="00D97A97">
      <w:pPr>
        <w:pStyle w:val="ListParagraph"/>
        <w:numPr>
          <w:ilvl w:val="0"/>
          <w:numId w:val="40"/>
        </w:numPr>
        <w:spacing w:after="0" w:line="240" w:lineRule="auto"/>
        <w:jc w:val="both"/>
        <w:rPr>
          <w:rFonts w:asciiTheme="minorHAnsi" w:eastAsiaTheme="minorHAnsi" w:hAnsiTheme="minorHAnsi" w:cstheme="minorHAnsi"/>
          <w:color w:val="auto"/>
        </w:rPr>
      </w:pPr>
      <w:r w:rsidRPr="00EA6911">
        <w:rPr>
          <w:rFonts w:asciiTheme="minorHAnsi" w:eastAsiaTheme="minorHAnsi" w:hAnsiTheme="minorHAnsi" w:cstheme="minorHAnsi"/>
          <w:color w:val="auto"/>
        </w:rPr>
        <w:lastRenderedPageBreak/>
        <w:t>Confident Practice Manager Programme – PCC</w:t>
      </w:r>
    </w:p>
    <w:p w:rsidR="00EA6911" w:rsidRPr="00EA6911" w:rsidRDefault="00EA6911" w:rsidP="00D97A97">
      <w:pPr>
        <w:pStyle w:val="ListParagraph"/>
        <w:numPr>
          <w:ilvl w:val="0"/>
          <w:numId w:val="40"/>
        </w:numPr>
        <w:spacing w:after="0" w:line="240" w:lineRule="auto"/>
        <w:jc w:val="both"/>
        <w:rPr>
          <w:rFonts w:asciiTheme="minorHAnsi" w:eastAsiaTheme="minorHAnsi" w:hAnsiTheme="minorHAnsi" w:cstheme="minorHAnsi"/>
          <w:color w:val="auto"/>
        </w:rPr>
      </w:pPr>
      <w:r w:rsidRPr="00EA6911">
        <w:rPr>
          <w:rFonts w:asciiTheme="minorHAnsi" w:eastAsiaTheme="minorHAnsi" w:hAnsiTheme="minorHAnsi" w:cstheme="minorHAnsi"/>
          <w:color w:val="auto"/>
        </w:rPr>
        <w:t>GP Business Fundamentals – Beds &amp; Herts LMC</w:t>
      </w:r>
    </w:p>
    <w:p w:rsidR="00EA6911" w:rsidRPr="00EA6911" w:rsidRDefault="00EA6911" w:rsidP="00D97A97">
      <w:pPr>
        <w:pStyle w:val="ListParagraph"/>
        <w:numPr>
          <w:ilvl w:val="0"/>
          <w:numId w:val="40"/>
        </w:numPr>
        <w:spacing w:after="0" w:line="240" w:lineRule="auto"/>
        <w:jc w:val="both"/>
        <w:rPr>
          <w:rFonts w:asciiTheme="minorHAnsi" w:eastAsiaTheme="minorHAnsi" w:hAnsiTheme="minorHAnsi" w:cstheme="minorHAnsi"/>
          <w:color w:val="auto"/>
        </w:rPr>
      </w:pPr>
      <w:r w:rsidRPr="00EA6911">
        <w:rPr>
          <w:rFonts w:asciiTheme="minorHAnsi" w:eastAsiaTheme="minorHAnsi" w:hAnsiTheme="minorHAnsi" w:cstheme="minorHAnsi"/>
          <w:color w:val="auto"/>
        </w:rPr>
        <w:t>Coaching for resilience</w:t>
      </w:r>
    </w:p>
    <w:p w:rsidR="00EA6911" w:rsidRDefault="00EA6911" w:rsidP="00D97A97">
      <w:pPr>
        <w:pStyle w:val="ListParagraph"/>
        <w:numPr>
          <w:ilvl w:val="0"/>
          <w:numId w:val="40"/>
        </w:numPr>
        <w:spacing w:after="0" w:line="240" w:lineRule="auto"/>
        <w:jc w:val="both"/>
        <w:rPr>
          <w:rFonts w:asciiTheme="minorHAnsi" w:eastAsiaTheme="minorHAnsi" w:hAnsiTheme="minorHAnsi" w:cstheme="minorHAnsi"/>
          <w:color w:val="auto"/>
        </w:rPr>
      </w:pPr>
      <w:r w:rsidRPr="00EA6911">
        <w:rPr>
          <w:rFonts w:asciiTheme="minorHAnsi" w:eastAsiaTheme="minorHAnsi" w:hAnsiTheme="minorHAnsi" w:cstheme="minorHAnsi"/>
          <w:color w:val="auto"/>
        </w:rPr>
        <w:t>Coaching for career development</w:t>
      </w:r>
    </w:p>
    <w:p w:rsidR="00B140DE" w:rsidRDefault="00B140DE" w:rsidP="00B140DE">
      <w:pPr>
        <w:pStyle w:val="ListParagraph"/>
        <w:spacing w:after="0" w:line="240" w:lineRule="auto"/>
        <w:ind w:left="0"/>
        <w:jc w:val="both"/>
        <w:rPr>
          <w:rFonts w:asciiTheme="minorHAnsi" w:eastAsiaTheme="minorHAnsi" w:hAnsiTheme="minorHAnsi" w:cstheme="minorHAnsi"/>
          <w:b/>
          <w:color w:val="auto"/>
        </w:rPr>
      </w:pPr>
    </w:p>
    <w:p w:rsidR="008D5790" w:rsidRPr="00DB390B" w:rsidRDefault="008D5790" w:rsidP="00DB390B">
      <w:pPr>
        <w:rPr>
          <w:rFonts w:asciiTheme="minorHAnsi" w:eastAsia="+mj-ea" w:hAnsiTheme="minorHAnsi" w:cstheme="minorHAnsi"/>
          <w:b/>
          <w:bCs/>
          <w:kern w:val="24"/>
          <w:szCs w:val="24"/>
          <w:lang w:val="en-US"/>
        </w:rPr>
      </w:pPr>
      <w:r w:rsidRPr="00DB390B">
        <w:rPr>
          <w:rFonts w:asciiTheme="minorHAnsi" w:eastAsia="+mj-ea" w:hAnsiTheme="minorHAnsi" w:cstheme="minorHAnsi"/>
          <w:b/>
          <w:bCs/>
          <w:kern w:val="24"/>
          <w:szCs w:val="24"/>
          <w:lang w:val="en-US"/>
        </w:rPr>
        <w:t>Developing our Practice Nurses and engaging them to lead service change</w:t>
      </w:r>
    </w:p>
    <w:p w:rsidR="008D5790" w:rsidRPr="008D5790" w:rsidRDefault="008D5790" w:rsidP="008D5790">
      <w:pPr>
        <w:keepNext w:val="0"/>
        <w:keepLines w:val="0"/>
        <w:spacing w:before="0" w:after="0" w:line="240" w:lineRule="auto"/>
        <w:ind w:left="0"/>
        <w:jc w:val="both"/>
        <w:rPr>
          <w:rFonts w:asciiTheme="minorHAnsi" w:hAnsiTheme="minorHAnsi" w:cstheme="minorHAnsi"/>
          <w:b/>
          <w:sz w:val="22"/>
        </w:rPr>
      </w:pPr>
    </w:p>
    <w:p w:rsidR="008D5790" w:rsidRPr="008D5790" w:rsidRDefault="008D5790" w:rsidP="008D5790">
      <w:pPr>
        <w:keepNext w:val="0"/>
        <w:keepLines w:val="0"/>
        <w:spacing w:before="0" w:after="0" w:line="240" w:lineRule="auto"/>
        <w:ind w:left="0"/>
        <w:jc w:val="both"/>
        <w:rPr>
          <w:rFonts w:asciiTheme="minorHAnsi" w:hAnsiTheme="minorHAnsi" w:cstheme="minorHAnsi"/>
          <w:sz w:val="22"/>
        </w:rPr>
      </w:pPr>
      <w:r w:rsidRPr="008D5790">
        <w:rPr>
          <w:rFonts w:asciiTheme="minorHAnsi" w:hAnsiTheme="minorHAnsi" w:cstheme="minorHAnsi"/>
          <w:sz w:val="22"/>
        </w:rPr>
        <w:t>We are cognisant of the important role our Practice Nurses can play in the development and leadership of Primary Care Networks and the need to empower them to do so.  In order to understand the potential barriers to this, a number of commission and CCG nurse leads are being supported by NAPC to identify and actively coach a cohort of 13 General Practice Nurses who had expressed an interest in Primary Care Network development.  The finding of this approach will help inform our GPN Leadership strategy and development plans.</w:t>
      </w:r>
    </w:p>
    <w:p w:rsidR="008D5790" w:rsidRPr="008D5790" w:rsidRDefault="008D5790" w:rsidP="008D5790">
      <w:pPr>
        <w:keepNext w:val="0"/>
        <w:keepLines w:val="0"/>
        <w:spacing w:before="0" w:after="0" w:line="240" w:lineRule="auto"/>
        <w:ind w:left="0"/>
        <w:jc w:val="both"/>
        <w:rPr>
          <w:rFonts w:asciiTheme="minorHAnsi" w:hAnsiTheme="minorHAnsi" w:cstheme="minorHAnsi"/>
          <w:sz w:val="22"/>
        </w:rPr>
      </w:pPr>
    </w:p>
    <w:p w:rsidR="008D5790" w:rsidRPr="008D5790" w:rsidRDefault="008D5790" w:rsidP="008D5790">
      <w:pPr>
        <w:keepNext w:val="0"/>
        <w:keepLines w:val="0"/>
        <w:spacing w:before="0" w:after="0" w:line="240" w:lineRule="auto"/>
        <w:ind w:left="0"/>
        <w:jc w:val="both"/>
        <w:rPr>
          <w:rFonts w:asciiTheme="minorHAnsi" w:hAnsiTheme="minorHAnsi" w:cstheme="minorHAnsi"/>
          <w:sz w:val="22"/>
        </w:rPr>
      </w:pPr>
      <w:r w:rsidRPr="008D5790">
        <w:rPr>
          <w:rFonts w:asciiTheme="minorHAnsi" w:hAnsiTheme="minorHAnsi" w:cstheme="minorHAnsi"/>
          <w:sz w:val="22"/>
        </w:rPr>
        <w:t>Following on from this initiative BLMK have since been sponsored by NHSE to be the first ICS to run a targeted programme of work to identify and develop 10 GPNs to become future PCN leaders.</w:t>
      </w:r>
    </w:p>
    <w:p w:rsidR="00B140DE" w:rsidRPr="00B140DE" w:rsidRDefault="00B140DE" w:rsidP="00B140DE">
      <w:pPr>
        <w:pStyle w:val="NormalWeb"/>
        <w:spacing w:before="200" w:beforeAutospacing="0" w:after="0" w:afterAutospacing="0" w:line="216" w:lineRule="auto"/>
        <w:rPr>
          <w:rFonts w:asciiTheme="minorHAnsi" w:eastAsiaTheme="minorEastAsia" w:hAnsiTheme="minorHAnsi" w:cs="Arial"/>
          <w:b/>
          <w:kern w:val="24"/>
          <w:sz w:val="22"/>
          <w:szCs w:val="22"/>
        </w:rPr>
      </w:pPr>
      <w:r w:rsidRPr="00B140DE">
        <w:rPr>
          <w:rFonts w:asciiTheme="minorHAnsi" w:eastAsiaTheme="minorEastAsia" w:hAnsiTheme="minorHAnsi" w:cs="Arial"/>
          <w:b/>
          <w:kern w:val="24"/>
          <w:sz w:val="22"/>
          <w:szCs w:val="22"/>
        </w:rPr>
        <w:t>GPN Fellowships</w:t>
      </w:r>
    </w:p>
    <w:p w:rsidR="00B140DE" w:rsidRPr="00B140DE" w:rsidRDefault="00B140DE" w:rsidP="00B140DE">
      <w:pPr>
        <w:pStyle w:val="NormalWeb"/>
        <w:spacing w:before="200" w:beforeAutospacing="0" w:after="0" w:afterAutospacing="0" w:line="216" w:lineRule="auto"/>
        <w:rPr>
          <w:rFonts w:asciiTheme="minorHAnsi" w:eastAsiaTheme="minorEastAsia" w:hAnsiTheme="minorHAnsi" w:cs="Arial"/>
          <w:kern w:val="24"/>
          <w:sz w:val="22"/>
          <w:szCs w:val="22"/>
        </w:rPr>
      </w:pPr>
      <w:r w:rsidRPr="00B140DE">
        <w:rPr>
          <w:rFonts w:asciiTheme="minorHAnsi" w:eastAsiaTheme="minorEastAsia" w:hAnsiTheme="minorHAnsi" w:cs="Arial"/>
          <w:kern w:val="24"/>
          <w:sz w:val="22"/>
          <w:szCs w:val="22"/>
        </w:rPr>
        <w:t>Following this piece of work we have been selected as 1/2 national test bed sites for the GPN Fellowship scheme and shaping the national work on development of GP Fellowships described in the Long Term Plan.</w:t>
      </w:r>
    </w:p>
    <w:p w:rsidR="00B140DE" w:rsidRPr="00B140DE" w:rsidRDefault="00B140DE" w:rsidP="00B140DE">
      <w:pPr>
        <w:pStyle w:val="NormalWeb"/>
        <w:spacing w:before="200" w:beforeAutospacing="0" w:after="0" w:afterAutospacing="0" w:line="216" w:lineRule="auto"/>
        <w:rPr>
          <w:rFonts w:asciiTheme="minorHAnsi" w:hAnsiTheme="minorHAnsi" w:cstheme="minorHAnsi"/>
          <w:b/>
          <w:sz w:val="22"/>
          <w:szCs w:val="22"/>
        </w:rPr>
      </w:pPr>
      <w:r w:rsidRPr="00B140DE">
        <w:rPr>
          <w:rFonts w:asciiTheme="minorHAnsi" w:hAnsiTheme="minorHAnsi" w:cstheme="minorHAnsi"/>
          <w:b/>
          <w:sz w:val="22"/>
          <w:szCs w:val="22"/>
        </w:rPr>
        <w:t>BLMK ICS Local workforce plan</w:t>
      </w:r>
    </w:p>
    <w:p w:rsidR="00B140DE" w:rsidRPr="00B140DE" w:rsidRDefault="00B140DE" w:rsidP="00B140DE">
      <w:pPr>
        <w:pStyle w:val="NormalWeb"/>
        <w:spacing w:before="200" w:beforeAutospacing="0" w:after="0" w:afterAutospacing="0" w:line="216" w:lineRule="auto"/>
        <w:rPr>
          <w:rFonts w:asciiTheme="minorHAnsi" w:hAnsiTheme="minorHAnsi" w:cstheme="minorHAnsi"/>
          <w:sz w:val="22"/>
          <w:szCs w:val="22"/>
        </w:rPr>
      </w:pPr>
      <w:r w:rsidRPr="00B140DE">
        <w:rPr>
          <w:rFonts w:asciiTheme="minorHAnsi" w:hAnsiTheme="minorHAnsi" w:cstheme="minorHAnsi"/>
          <w:sz w:val="22"/>
          <w:szCs w:val="22"/>
        </w:rPr>
        <w:t>The BLMK ICS General Practice Workforce Strategy and Developm</w:t>
      </w:r>
      <w:r w:rsidR="00583E86">
        <w:rPr>
          <w:rFonts w:asciiTheme="minorHAnsi" w:hAnsiTheme="minorHAnsi" w:cstheme="minorHAnsi"/>
          <w:sz w:val="22"/>
          <w:szCs w:val="22"/>
        </w:rPr>
        <w:t>ent Plan (2017-2020) (Appendix E</w:t>
      </w:r>
      <w:r w:rsidRPr="00B140DE">
        <w:rPr>
          <w:rFonts w:asciiTheme="minorHAnsi" w:hAnsiTheme="minorHAnsi" w:cstheme="minorHAnsi"/>
          <w:sz w:val="22"/>
          <w:szCs w:val="22"/>
        </w:rPr>
        <w:t>) was finalised in April 2018.  The plan is focussed on attraction, recruitment and retention of all staff groups while simultaneously expanding skill mix, portfolio, rotational and apprenticeship opportunities.</w:t>
      </w:r>
    </w:p>
    <w:p w:rsidR="00EA6911" w:rsidRPr="00EA6911" w:rsidRDefault="00EA6911" w:rsidP="00EA6911">
      <w:pPr>
        <w:pStyle w:val="ListParagraph"/>
        <w:spacing w:after="0" w:line="240" w:lineRule="auto"/>
        <w:ind w:left="0"/>
        <w:jc w:val="both"/>
        <w:rPr>
          <w:rFonts w:asciiTheme="minorHAnsi" w:eastAsiaTheme="minorHAnsi" w:hAnsiTheme="minorHAnsi" w:cstheme="minorHAnsi"/>
          <w:color w:val="auto"/>
        </w:rPr>
      </w:pPr>
    </w:p>
    <w:p w:rsidR="00B777F7" w:rsidRDefault="00B777F7" w:rsidP="00EA6911">
      <w:pPr>
        <w:pStyle w:val="ListParagraph"/>
        <w:spacing w:after="0" w:line="240" w:lineRule="auto"/>
        <w:ind w:left="0"/>
        <w:jc w:val="both"/>
        <w:rPr>
          <w:rFonts w:asciiTheme="minorHAnsi" w:eastAsiaTheme="minorHAnsi" w:hAnsiTheme="minorHAnsi" w:cstheme="minorHAnsi"/>
          <w:color w:val="auto"/>
        </w:rPr>
      </w:pPr>
    </w:p>
    <w:p w:rsidR="00B777F7" w:rsidRPr="00EA6911" w:rsidRDefault="00B777F7" w:rsidP="00EA6911">
      <w:pPr>
        <w:pStyle w:val="ListParagraph"/>
        <w:spacing w:after="0" w:line="240" w:lineRule="auto"/>
        <w:ind w:left="0"/>
        <w:jc w:val="both"/>
        <w:rPr>
          <w:rFonts w:asciiTheme="minorHAnsi" w:eastAsiaTheme="minorHAnsi" w:hAnsiTheme="minorHAnsi" w:cstheme="minorHAnsi"/>
          <w:color w:val="auto"/>
        </w:rPr>
      </w:pPr>
      <w:r>
        <w:rPr>
          <w:rFonts w:asciiTheme="minorHAnsi" w:eastAsiaTheme="minorHAnsi" w:hAnsiTheme="minorHAnsi" w:cstheme="minorHAnsi"/>
          <w:noProof/>
          <w:color w:val="auto"/>
          <w:lang w:eastAsia="en-GB"/>
        </w:rPr>
        <w:drawing>
          <wp:inline distT="0" distB="0" distL="0" distR="0" wp14:anchorId="34CC5D5D" wp14:editId="1F2697F2">
            <wp:extent cx="5730875" cy="2719070"/>
            <wp:effectExtent l="0" t="0" r="3175"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0875" cy="2719070"/>
                    </a:xfrm>
                    <a:prstGeom prst="rect">
                      <a:avLst/>
                    </a:prstGeom>
                    <a:noFill/>
                  </pic:spPr>
                </pic:pic>
              </a:graphicData>
            </a:graphic>
          </wp:inline>
        </w:drawing>
      </w:r>
    </w:p>
    <w:p w:rsidR="00EA6911" w:rsidRPr="00DB390B" w:rsidRDefault="00EA6911" w:rsidP="00DB390B">
      <w:pPr>
        <w:rPr>
          <w:rFonts w:asciiTheme="minorHAnsi" w:eastAsia="+mj-ea" w:hAnsiTheme="minorHAnsi" w:cstheme="minorHAnsi"/>
          <w:b/>
          <w:bCs/>
          <w:kern w:val="24"/>
          <w:szCs w:val="24"/>
          <w:lang w:val="en-US"/>
        </w:rPr>
      </w:pPr>
      <w:r w:rsidRPr="00DB390B">
        <w:rPr>
          <w:rFonts w:asciiTheme="minorHAnsi" w:eastAsia="+mj-ea" w:hAnsiTheme="minorHAnsi" w:cstheme="minorHAnsi"/>
          <w:b/>
          <w:bCs/>
          <w:kern w:val="24"/>
          <w:szCs w:val="24"/>
          <w:lang w:val="en-US"/>
        </w:rPr>
        <w:lastRenderedPageBreak/>
        <w:t>BLMK ICS Local workforce plan</w:t>
      </w:r>
    </w:p>
    <w:p w:rsidR="00EA6911" w:rsidRPr="00EA6911" w:rsidRDefault="00EA6911" w:rsidP="00EA6911">
      <w:pPr>
        <w:ind w:left="0"/>
        <w:rPr>
          <w:rFonts w:asciiTheme="minorHAnsi" w:hAnsiTheme="minorHAnsi" w:cstheme="minorHAnsi"/>
          <w:sz w:val="22"/>
        </w:rPr>
      </w:pPr>
      <w:r w:rsidRPr="00EA6911">
        <w:rPr>
          <w:rFonts w:asciiTheme="minorHAnsi" w:hAnsiTheme="minorHAnsi" w:cstheme="minorHAnsi"/>
          <w:sz w:val="22"/>
        </w:rPr>
        <w:t>The BLMK ICS General Practice Workforce Strategy and Development Plan (2017-2020) (</w:t>
      </w:r>
      <w:r w:rsidRPr="005D5133">
        <w:rPr>
          <w:rFonts w:asciiTheme="minorHAnsi" w:hAnsiTheme="minorHAnsi" w:cstheme="minorHAnsi"/>
          <w:sz w:val="22"/>
        </w:rPr>
        <w:t xml:space="preserve">Appendix </w:t>
      </w:r>
      <w:r w:rsidR="00583E86">
        <w:rPr>
          <w:rFonts w:asciiTheme="minorHAnsi" w:hAnsiTheme="minorHAnsi" w:cstheme="minorHAnsi"/>
          <w:sz w:val="22"/>
        </w:rPr>
        <w:t>E</w:t>
      </w:r>
      <w:r w:rsidRPr="005D5133">
        <w:rPr>
          <w:rFonts w:asciiTheme="minorHAnsi" w:hAnsiTheme="minorHAnsi" w:cstheme="minorHAnsi"/>
          <w:sz w:val="22"/>
        </w:rPr>
        <w:t>)</w:t>
      </w:r>
      <w:r w:rsidRPr="00EA6911">
        <w:rPr>
          <w:rFonts w:asciiTheme="minorHAnsi" w:hAnsiTheme="minorHAnsi" w:cstheme="minorHAnsi"/>
          <w:sz w:val="22"/>
        </w:rPr>
        <w:t xml:space="preserve"> was finalised in April 2018.  The plan is focussed on attraction, recruitment and retention of all staff groups while simultaneously expanding skill mix, portfolio, rotational and apprenticeship opportunities.</w:t>
      </w:r>
    </w:p>
    <w:p w:rsidR="00EA6911" w:rsidRPr="00EA6911" w:rsidRDefault="00E35757" w:rsidP="00EA6911">
      <w:pPr>
        <w:ind w:left="0"/>
        <w:rPr>
          <w:rFonts w:asciiTheme="minorHAnsi" w:hAnsiTheme="minorHAnsi" w:cstheme="minorHAnsi"/>
          <w:b/>
        </w:rPr>
      </w:pPr>
      <w:r>
        <w:rPr>
          <w:rFonts w:asciiTheme="minorHAnsi" w:hAnsiTheme="minorHAnsi" w:cstheme="minorHAnsi"/>
          <w:sz w:val="22"/>
        </w:rPr>
        <w:t>The figure</w:t>
      </w:r>
      <w:r w:rsidR="00EA6911" w:rsidRPr="00EA6911">
        <w:rPr>
          <w:rFonts w:asciiTheme="minorHAnsi" w:hAnsiTheme="minorHAnsi" w:cstheme="minorHAnsi"/>
          <w:sz w:val="22"/>
        </w:rPr>
        <w:t xml:space="preserve"> below is a high level summary of the current projects and initiatives already underway;</w:t>
      </w:r>
      <w:r w:rsidR="00EA6911" w:rsidRPr="00EA6911">
        <w:rPr>
          <w:rFonts w:asciiTheme="minorHAnsi" w:hAnsiTheme="minorHAnsi" w:cstheme="minorHAnsi"/>
          <w:b/>
          <w:noProof/>
          <w:lang w:eastAsia="en-GB"/>
        </w:rPr>
        <w:drawing>
          <wp:inline distT="0" distB="0" distL="0" distR="0" wp14:anchorId="269FEC9E" wp14:editId="60452ABC">
            <wp:extent cx="6346190" cy="4170045"/>
            <wp:effectExtent l="0" t="0" r="0" b="190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346190" cy="4170045"/>
                    </a:xfrm>
                    <a:prstGeom prst="rect">
                      <a:avLst/>
                    </a:prstGeom>
                    <a:noFill/>
                  </pic:spPr>
                </pic:pic>
              </a:graphicData>
            </a:graphic>
          </wp:inline>
        </w:drawing>
      </w:r>
    </w:p>
    <w:p w:rsidR="00E35757" w:rsidRDefault="00E35757" w:rsidP="00E35757">
      <w:pPr>
        <w:pStyle w:val="Caption"/>
        <w:rPr>
          <w:rFonts w:asciiTheme="minorHAnsi" w:eastAsiaTheme="minorEastAsia" w:hAnsiTheme="minorHAnsi" w:cstheme="minorHAnsi"/>
          <w:iCs w:val="0"/>
          <w:color w:val="000000" w:themeColor="text1"/>
          <w:kern w:val="24"/>
          <w:sz w:val="22"/>
          <w:szCs w:val="22"/>
        </w:rPr>
      </w:pPr>
      <w:bookmarkStart w:id="26" w:name="_Toc11852451"/>
      <w:r w:rsidRPr="000C69C9">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sidRPr="000C69C9">
        <w:rPr>
          <w:noProof/>
        </w:rPr>
        <w:t>10</w:t>
      </w:r>
      <w:r w:rsidR="006A0B02">
        <w:rPr>
          <w:noProof/>
        </w:rPr>
        <w:fldChar w:fldCharType="end"/>
      </w:r>
      <w:r w:rsidR="000C69C9">
        <w:t xml:space="preserve"> Workforce strategy and development plan summary</w:t>
      </w:r>
      <w:bookmarkEnd w:id="26"/>
    </w:p>
    <w:p w:rsidR="00EA6911" w:rsidRPr="00EA6911" w:rsidRDefault="00EA6911" w:rsidP="00EA6911">
      <w:pPr>
        <w:pStyle w:val="NormalWeb"/>
        <w:spacing w:before="0" w:beforeAutospacing="0" w:after="0" w:afterAutospacing="0"/>
        <w:rPr>
          <w:rFonts w:asciiTheme="minorHAnsi" w:eastAsiaTheme="minorEastAsia" w:hAnsiTheme="minorHAnsi" w:cstheme="minorHAnsi"/>
          <w:iCs/>
          <w:color w:val="000000" w:themeColor="text1"/>
          <w:kern w:val="24"/>
          <w:sz w:val="22"/>
          <w:szCs w:val="22"/>
        </w:rPr>
      </w:pPr>
      <w:r w:rsidRPr="00EA6911">
        <w:rPr>
          <w:rFonts w:asciiTheme="minorHAnsi" w:eastAsiaTheme="minorEastAsia" w:hAnsiTheme="minorHAnsi" w:cstheme="minorHAnsi"/>
          <w:iCs/>
          <w:color w:val="000000" w:themeColor="text1"/>
          <w:kern w:val="24"/>
          <w:sz w:val="22"/>
          <w:szCs w:val="22"/>
        </w:rPr>
        <w:t xml:space="preserve">The BLMK ICS Primary Care Workforce Programme has coalesced delivery of the NHS England GPFV Workforce priorities and Health Education England Training Hub priorities to focus on the following; </w:t>
      </w:r>
    </w:p>
    <w:p w:rsidR="00EA6911" w:rsidRPr="00EA6911" w:rsidRDefault="00EA6911" w:rsidP="00EA6911">
      <w:pPr>
        <w:pStyle w:val="NormalWeb"/>
        <w:spacing w:before="0" w:beforeAutospacing="0" w:after="0" w:afterAutospacing="0"/>
        <w:rPr>
          <w:rFonts w:asciiTheme="minorHAnsi" w:eastAsiaTheme="minorEastAsia" w:hAnsiTheme="minorHAnsi" w:cstheme="minorHAnsi"/>
          <w:iCs/>
          <w:color w:val="000000" w:themeColor="text1"/>
          <w:kern w:val="24"/>
          <w:sz w:val="22"/>
          <w:szCs w:val="22"/>
        </w:rPr>
      </w:pPr>
    </w:p>
    <w:p w:rsidR="00EA6911" w:rsidRPr="00EA6911" w:rsidRDefault="00EA6911" w:rsidP="00D97A97">
      <w:pPr>
        <w:keepNext w:val="0"/>
        <w:keepLines w:val="0"/>
        <w:widowControl/>
        <w:numPr>
          <w:ilvl w:val="0"/>
          <w:numId w:val="39"/>
        </w:numPr>
        <w:spacing w:before="0" w:after="0" w:line="240" w:lineRule="auto"/>
        <w:contextualSpacing/>
        <w:jc w:val="both"/>
        <w:rPr>
          <w:rFonts w:asciiTheme="minorHAnsi" w:eastAsiaTheme="minorEastAsia" w:hAnsiTheme="minorHAnsi" w:cstheme="minorHAnsi"/>
          <w:color w:val="auto"/>
          <w:sz w:val="22"/>
          <w:lang w:val="en-US"/>
        </w:rPr>
      </w:pPr>
      <w:r w:rsidRPr="00EA6911">
        <w:rPr>
          <w:rFonts w:asciiTheme="minorHAnsi" w:eastAsiaTheme="minorEastAsia" w:hAnsiTheme="minorHAnsi" w:cstheme="minorHAnsi"/>
          <w:color w:val="auto"/>
          <w:sz w:val="22"/>
          <w:lang w:val="en-US"/>
        </w:rPr>
        <w:t xml:space="preserve">increasing resilience through new ways of working </w:t>
      </w:r>
    </w:p>
    <w:p w:rsidR="00EA6911" w:rsidRPr="00EA6911" w:rsidRDefault="00EA6911" w:rsidP="00D97A97">
      <w:pPr>
        <w:keepNext w:val="0"/>
        <w:keepLines w:val="0"/>
        <w:widowControl/>
        <w:numPr>
          <w:ilvl w:val="0"/>
          <w:numId w:val="39"/>
        </w:numPr>
        <w:spacing w:before="0" w:after="0" w:line="240" w:lineRule="auto"/>
        <w:contextualSpacing/>
        <w:rPr>
          <w:rFonts w:asciiTheme="minorHAnsi" w:eastAsiaTheme="minorEastAsia" w:hAnsiTheme="minorHAnsi" w:cstheme="minorHAnsi"/>
          <w:color w:val="auto"/>
          <w:sz w:val="22"/>
          <w:lang w:val="en-US"/>
        </w:rPr>
      </w:pPr>
      <w:r w:rsidRPr="00EA6911">
        <w:rPr>
          <w:rFonts w:asciiTheme="minorHAnsi" w:eastAsiaTheme="minorEastAsia" w:hAnsiTheme="minorHAnsi" w:cstheme="minorHAnsi"/>
          <w:color w:val="auto"/>
          <w:sz w:val="22"/>
          <w:lang w:val="en-US"/>
        </w:rPr>
        <w:t xml:space="preserve">providing education and development to create a system-wide </w:t>
      </w:r>
      <w:proofErr w:type="spellStart"/>
      <w:r w:rsidRPr="00EA6911">
        <w:rPr>
          <w:rFonts w:asciiTheme="minorHAnsi" w:eastAsiaTheme="minorEastAsia" w:hAnsiTheme="minorHAnsi" w:cstheme="minorHAnsi"/>
          <w:color w:val="auto"/>
          <w:sz w:val="22"/>
          <w:lang w:val="en-US"/>
        </w:rPr>
        <w:t>energised</w:t>
      </w:r>
      <w:proofErr w:type="spellEnd"/>
      <w:r w:rsidRPr="00EA6911">
        <w:rPr>
          <w:rFonts w:asciiTheme="minorHAnsi" w:eastAsiaTheme="minorEastAsia" w:hAnsiTheme="minorHAnsi" w:cstheme="minorHAnsi"/>
          <w:color w:val="auto"/>
          <w:sz w:val="22"/>
          <w:lang w:val="en-US"/>
        </w:rPr>
        <w:t xml:space="preserve"> and sustainable workforce </w:t>
      </w:r>
    </w:p>
    <w:p w:rsidR="00EA6911" w:rsidRPr="00EA6911" w:rsidRDefault="00EA6911" w:rsidP="00D97A97">
      <w:pPr>
        <w:keepNext w:val="0"/>
        <w:keepLines w:val="0"/>
        <w:widowControl/>
        <w:numPr>
          <w:ilvl w:val="0"/>
          <w:numId w:val="39"/>
        </w:numPr>
        <w:spacing w:before="0" w:after="0" w:line="240" w:lineRule="auto"/>
        <w:contextualSpacing/>
        <w:jc w:val="both"/>
        <w:rPr>
          <w:rFonts w:asciiTheme="minorHAnsi" w:eastAsiaTheme="minorEastAsia" w:hAnsiTheme="minorHAnsi" w:cstheme="minorHAnsi"/>
          <w:color w:val="auto"/>
          <w:sz w:val="22"/>
          <w:lang w:val="en-US"/>
        </w:rPr>
      </w:pPr>
      <w:r w:rsidRPr="00EA6911">
        <w:rPr>
          <w:rFonts w:asciiTheme="minorHAnsi" w:eastAsiaTheme="minorEastAsia" w:hAnsiTheme="minorHAnsi" w:cstheme="minorHAnsi"/>
          <w:color w:val="auto"/>
          <w:sz w:val="22"/>
          <w:lang w:val="en-US"/>
        </w:rPr>
        <w:t>motivating, valuing and engaging existing teams</w:t>
      </w:r>
    </w:p>
    <w:p w:rsidR="00EA6911" w:rsidRPr="00EA6911" w:rsidRDefault="00EA6911" w:rsidP="00D97A97">
      <w:pPr>
        <w:keepNext w:val="0"/>
        <w:keepLines w:val="0"/>
        <w:widowControl/>
        <w:numPr>
          <w:ilvl w:val="0"/>
          <w:numId w:val="39"/>
        </w:numPr>
        <w:spacing w:before="0" w:after="0" w:line="240" w:lineRule="auto"/>
        <w:contextualSpacing/>
        <w:jc w:val="both"/>
        <w:rPr>
          <w:rFonts w:asciiTheme="minorHAnsi" w:eastAsiaTheme="minorEastAsia" w:hAnsiTheme="minorHAnsi" w:cstheme="minorHAnsi"/>
          <w:color w:val="auto"/>
          <w:sz w:val="22"/>
          <w:lang w:val="en-US"/>
        </w:rPr>
      </w:pPr>
      <w:r w:rsidRPr="00EA6911">
        <w:rPr>
          <w:rFonts w:asciiTheme="minorHAnsi" w:eastAsiaTheme="minorEastAsia" w:hAnsiTheme="minorHAnsi" w:cstheme="minorHAnsi"/>
          <w:color w:val="auto"/>
          <w:sz w:val="22"/>
          <w:lang w:val="en-US"/>
        </w:rPr>
        <w:t xml:space="preserve">creating vibrant </w:t>
      </w:r>
      <w:proofErr w:type="spellStart"/>
      <w:r w:rsidRPr="00EA6911">
        <w:rPr>
          <w:rFonts w:asciiTheme="minorHAnsi" w:eastAsiaTheme="minorEastAsia" w:hAnsiTheme="minorHAnsi" w:cstheme="minorHAnsi"/>
          <w:color w:val="auto"/>
          <w:sz w:val="22"/>
          <w:lang w:val="en-US"/>
        </w:rPr>
        <w:t>organisations</w:t>
      </w:r>
      <w:proofErr w:type="spellEnd"/>
      <w:r w:rsidRPr="00EA6911">
        <w:rPr>
          <w:rFonts w:asciiTheme="minorHAnsi" w:eastAsiaTheme="minorEastAsia" w:hAnsiTheme="minorHAnsi" w:cstheme="minorHAnsi"/>
          <w:color w:val="auto"/>
          <w:sz w:val="22"/>
          <w:lang w:val="en-US"/>
        </w:rPr>
        <w:t>, interesting roles, career structures and supported development opportunities</w:t>
      </w:r>
    </w:p>
    <w:p w:rsidR="00EA6911" w:rsidRPr="00EA6911" w:rsidRDefault="00EA6911" w:rsidP="00D97A97">
      <w:pPr>
        <w:keepNext w:val="0"/>
        <w:keepLines w:val="0"/>
        <w:widowControl/>
        <w:numPr>
          <w:ilvl w:val="0"/>
          <w:numId w:val="39"/>
        </w:numPr>
        <w:spacing w:before="0" w:after="0" w:line="240" w:lineRule="auto"/>
        <w:contextualSpacing/>
        <w:jc w:val="both"/>
        <w:rPr>
          <w:rFonts w:asciiTheme="minorHAnsi" w:eastAsiaTheme="minorEastAsia" w:hAnsiTheme="minorHAnsi" w:cstheme="minorHAnsi"/>
          <w:color w:val="auto"/>
          <w:sz w:val="22"/>
          <w:lang w:val="en-US"/>
        </w:rPr>
      </w:pPr>
      <w:r w:rsidRPr="00EA6911">
        <w:rPr>
          <w:rFonts w:asciiTheme="minorHAnsi" w:eastAsiaTheme="minorEastAsia" w:hAnsiTheme="minorHAnsi" w:cstheme="minorHAnsi"/>
          <w:color w:val="auto"/>
          <w:sz w:val="22"/>
          <w:lang w:val="en-US"/>
        </w:rPr>
        <w:t>attracting more people to want a career in BLMK through targeted marketing campaigns</w:t>
      </w:r>
    </w:p>
    <w:p w:rsidR="00EA6911" w:rsidRPr="00EA6911" w:rsidRDefault="00EA6911" w:rsidP="00D97A97">
      <w:pPr>
        <w:keepNext w:val="0"/>
        <w:keepLines w:val="0"/>
        <w:widowControl/>
        <w:numPr>
          <w:ilvl w:val="0"/>
          <w:numId w:val="39"/>
        </w:numPr>
        <w:spacing w:before="0" w:after="0" w:line="240" w:lineRule="auto"/>
        <w:contextualSpacing/>
        <w:jc w:val="both"/>
        <w:rPr>
          <w:rFonts w:asciiTheme="minorHAnsi" w:eastAsiaTheme="minorEastAsia" w:hAnsiTheme="minorHAnsi" w:cstheme="minorHAnsi"/>
          <w:color w:val="auto"/>
          <w:sz w:val="22"/>
          <w:lang w:val="en-US"/>
        </w:rPr>
      </w:pPr>
      <w:r w:rsidRPr="00EA6911">
        <w:rPr>
          <w:rFonts w:asciiTheme="minorHAnsi" w:eastAsiaTheme="minorEastAsia" w:hAnsiTheme="minorHAnsi" w:cstheme="minorHAnsi"/>
          <w:color w:val="auto"/>
          <w:sz w:val="22"/>
          <w:lang w:val="en-US"/>
        </w:rPr>
        <w:t xml:space="preserve">working in partnership with our provider </w:t>
      </w:r>
      <w:proofErr w:type="spellStart"/>
      <w:r w:rsidRPr="00EA6911">
        <w:rPr>
          <w:rFonts w:asciiTheme="minorHAnsi" w:eastAsiaTheme="minorEastAsia" w:hAnsiTheme="minorHAnsi" w:cstheme="minorHAnsi"/>
          <w:color w:val="auto"/>
          <w:sz w:val="22"/>
          <w:lang w:val="en-US"/>
        </w:rPr>
        <w:t>organisations</w:t>
      </w:r>
      <w:proofErr w:type="spellEnd"/>
      <w:r w:rsidRPr="00EA6911">
        <w:rPr>
          <w:rFonts w:asciiTheme="minorHAnsi" w:eastAsiaTheme="minorEastAsia" w:hAnsiTheme="minorHAnsi" w:cstheme="minorHAnsi"/>
          <w:color w:val="auto"/>
          <w:sz w:val="22"/>
          <w:lang w:val="en-US"/>
        </w:rPr>
        <w:t xml:space="preserve"> to develop a flexible workforce made up of skill mixed teams and extended teams that reflect the needs of the population</w:t>
      </w:r>
    </w:p>
    <w:p w:rsidR="00EA6911" w:rsidRPr="00EA6911" w:rsidRDefault="00EA6911" w:rsidP="00D97A97">
      <w:pPr>
        <w:keepNext w:val="0"/>
        <w:keepLines w:val="0"/>
        <w:widowControl/>
        <w:numPr>
          <w:ilvl w:val="0"/>
          <w:numId w:val="39"/>
        </w:numPr>
        <w:spacing w:before="0" w:after="0" w:line="240" w:lineRule="auto"/>
        <w:contextualSpacing/>
        <w:jc w:val="both"/>
        <w:rPr>
          <w:rFonts w:asciiTheme="minorHAnsi" w:eastAsiaTheme="minorEastAsia" w:hAnsiTheme="minorHAnsi" w:cstheme="minorHAnsi"/>
          <w:color w:val="auto"/>
          <w:sz w:val="22"/>
          <w:lang w:val="en-US"/>
        </w:rPr>
      </w:pPr>
      <w:proofErr w:type="gramStart"/>
      <w:r w:rsidRPr="00EA6911">
        <w:rPr>
          <w:rFonts w:asciiTheme="minorHAnsi" w:eastAsiaTheme="minorEastAsia" w:hAnsiTheme="minorHAnsi" w:cstheme="minorHAnsi"/>
          <w:color w:val="auto"/>
          <w:sz w:val="22"/>
          <w:lang w:val="en-US"/>
        </w:rPr>
        <w:t>supporting</w:t>
      </w:r>
      <w:proofErr w:type="gramEnd"/>
      <w:r w:rsidRPr="00EA6911">
        <w:rPr>
          <w:rFonts w:asciiTheme="minorHAnsi" w:eastAsiaTheme="minorEastAsia" w:hAnsiTheme="minorHAnsi" w:cstheme="minorHAnsi"/>
          <w:color w:val="auto"/>
          <w:sz w:val="22"/>
          <w:lang w:val="en-US"/>
        </w:rPr>
        <w:t xml:space="preserve"> the implementation of new approaches to the delivery and </w:t>
      </w:r>
      <w:proofErr w:type="spellStart"/>
      <w:r w:rsidRPr="00EA6911">
        <w:rPr>
          <w:rFonts w:asciiTheme="minorHAnsi" w:eastAsiaTheme="minorEastAsia" w:hAnsiTheme="minorHAnsi" w:cstheme="minorHAnsi"/>
          <w:color w:val="auto"/>
          <w:sz w:val="22"/>
          <w:lang w:val="en-US"/>
        </w:rPr>
        <w:t>organisation</w:t>
      </w:r>
      <w:proofErr w:type="spellEnd"/>
      <w:r w:rsidRPr="00EA6911">
        <w:rPr>
          <w:rFonts w:asciiTheme="minorHAnsi" w:eastAsiaTheme="minorEastAsia" w:hAnsiTheme="minorHAnsi" w:cstheme="minorHAnsi"/>
          <w:color w:val="auto"/>
          <w:sz w:val="22"/>
          <w:lang w:val="en-US"/>
        </w:rPr>
        <w:t xml:space="preserve"> of care such as integration, extended roles in risk stratification, care planning and case management.</w:t>
      </w:r>
    </w:p>
    <w:p w:rsidR="00EA6911" w:rsidRPr="00EA6911" w:rsidRDefault="00EA6911" w:rsidP="00EA6911">
      <w:pPr>
        <w:pStyle w:val="NormalWeb"/>
        <w:spacing w:before="0" w:beforeAutospacing="0" w:after="0" w:afterAutospacing="0"/>
        <w:rPr>
          <w:rFonts w:asciiTheme="minorHAnsi" w:eastAsia="Arial" w:hAnsiTheme="minorHAnsi" w:cstheme="minorHAnsi"/>
          <w:b/>
          <w:color w:val="293947"/>
          <w:sz w:val="20"/>
        </w:rPr>
      </w:pPr>
      <w:r w:rsidRPr="00EA6911">
        <w:rPr>
          <w:rFonts w:asciiTheme="minorHAnsi" w:eastAsiaTheme="minorEastAsia" w:hAnsiTheme="minorHAnsi" w:cstheme="minorHAnsi"/>
          <w:iCs/>
          <w:color w:val="000000" w:themeColor="text1"/>
          <w:kern w:val="24"/>
          <w:sz w:val="22"/>
          <w:szCs w:val="22"/>
        </w:rPr>
        <w:lastRenderedPageBreak/>
        <w:t xml:space="preserve">Delivery of this plan is driven by the BLMK ICS Primary Care Workforce Education &amp; Development Network </w:t>
      </w:r>
      <w:r w:rsidRPr="00EA6911">
        <w:rPr>
          <w:rFonts w:asciiTheme="minorHAnsi" w:eastAsiaTheme="minorEastAsia" w:hAnsiTheme="minorHAnsi" w:cstheme="minorHAnsi"/>
          <w:b/>
          <w:iCs/>
          <w:color w:val="000000" w:themeColor="text1"/>
          <w:kern w:val="24"/>
          <w:sz w:val="22"/>
          <w:szCs w:val="22"/>
        </w:rPr>
        <w:t xml:space="preserve">BLMK Training Hub </w:t>
      </w:r>
      <w:r w:rsidRPr="00EA6911">
        <w:rPr>
          <w:rFonts w:asciiTheme="minorHAnsi" w:eastAsiaTheme="minorEastAsia" w:hAnsiTheme="minorHAnsi" w:cstheme="minorHAnsi"/>
          <w:iCs/>
          <w:color w:val="000000" w:themeColor="text1"/>
          <w:kern w:val="24"/>
          <w:sz w:val="22"/>
          <w:szCs w:val="22"/>
        </w:rPr>
        <w:t>(previously CEPN).  The diagram below illustrates the governance framework surrounding the Network and Hub, the strategic priorities and current work streams.</w:t>
      </w:r>
    </w:p>
    <w:p w:rsidR="00EA6911" w:rsidRDefault="00EA6911" w:rsidP="00EA6911">
      <w:pPr>
        <w:ind w:left="0"/>
        <w:rPr>
          <w:rFonts w:asciiTheme="minorHAnsi" w:hAnsiTheme="minorHAnsi" w:cstheme="minorHAnsi"/>
          <w:b/>
        </w:rPr>
      </w:pPr>
      <w:r w:rsidRPr="00EA6911">
        <w:rPr>
          <w:rFonts w:asciiTheme="minorHAnsi" w:hAnsiTheme="minorHAnsi" w:cstheme="minorHAnsi"/>
          <w:noProof/>
          <w:lang w:eastAsia="en-GB"/>
        </w:rPr>
        <w:drawing>
          <wp:inline distT="0" distB="0" distL="0" distR="0" wp14:anchorId="5885571F" wp14:editId="0E6C1E86">
            <wp:extent cx="4907280" cy="3284220"/>
            <wp:effectExtent l="19050" t="19050" r="26670" b="11430"/>
            <wp:docPr id="137" name="Content Placeholder 4"/>
            <wp:cNvGraphicFramePr/>
            <a:graphic xmlns:a="http://schemas.openxmlformats.org/drawingml/2006/main">
              <a:graphicData uri="http://schemas.openxmlformats.org/drawingml/2006/picture">
                <pic:pic xmlns:pic="http://schemas.openxmlformats.org/drawingml/2006/picture">
                  <pic:nvPicPr>
                    <pic:cNvPr id="4" name="Content Placeholder 4"/>
                    <pic:cNvPicPr/>
                  </pic:nvPicPr>
                  <pic:blipFill>
                    <a:blip r:embed="rId42"/>
                    <a:stretch>
                      <a:fillRect/>
                    </a:stretch>
                  </pic:blipFill>
                  <pic:spPr>
                    <a:xfrm>
                      <a:off x="0" y="0"/>
                      <a:ext cx="4907280" cy="3284220"/>
                    </a:xfrm>
                    <a:prstGeom prst="rect">
                      <a:avLst/>
                    </a:prstGeom>
                    <a:ln>
                      <a:solidFill>
                        <a:srgbClr val="5B9BD5"/>
                      </a:solidFill>
                    </a:ln>
                  </pic:spPr>
                </pic:pic>
              </a:graphicData>
            </a:graphic>
          </wp:inline>
        </w:drawing>
      </w:r>
    </w:p>
    <w:p w:rsidR="00380250" w:rsidRPr="00EA6911" w:rsidRDefault="00380250" w:rsidP="00380250">
      <w:pPr>
        <w:pStyle w:val="Caption"/>
        <w:rPr>
          <w:rFonts w:asciiTheme="minorHAnsi" w:hAnsiTheme="minorHAnsi" w:cstheme="minorHAnsi"/>
          <w:b/>
        </w:rPr>
      </w:pPr>
      <w:bookmarkStart w:id="27" w:name="_Toc11852452"/>
      <w:r w:rsidRPr="000C69C9">
        <w:t xml:space="preserve">Figure </w:t>
      </w:r>
      <w:r w:rsidR="006A0B02">
        <w:rPr>
          <w:noProof/>
        </w:rPr>
        <w:fldChar w:fldCharType="begin"/>
      </w:r>
      <w:r w:rsidR="006A0B02">
        <w:rPr>
          <w:noProof/>
        </w:rPr>
        <w:instrText xml:space="preserve"> SEQ Figure \* ARABIC </w:instrText>
      </w:r>
      <w:r w:rsidR="006A0B02">
        <w:rPr>
          <w:noProof/>
        </w:rPr>
        <w:fldChar w:fldCharType="separate"/>
      </w:r>
      <w:proofErr w:type="gramStart"/>
      <w:r w:rsidR="00B879EF" w:rsidRPr="000C69C9">
        <w:rPr>
          <w:noProof/>
        </w:rPr>
        <w:t>11</w:t>
      </w:r>
      <w:r w:rsidR="006A0B02">
        <w:rPr>
          <w:noProof/>
        </w:rPr>
        <w:fldChar w:fldCharType="end"/>
      </w:r>
      <w:r w:rsidR="000C69C9">
        <w:t xml:space="preserve"> BLMK training hub governance</w:t>
      </w:r>
      <w:bookmarkEnd w:id="27"/>
      <w:proofErr w:type="gramEnd"/>
    </w:p>
    <w:p w:rsidR="00EA6911" w:rsidRPr="00DB390B" w:rsidRDefault="00EA6911" w:rsidP="00DB390B">
      <w:pPr>
        <w:rPr>
          <w:rFonts w:asciiTheme="minorHAnsi" w:eastAsia="+mj-ea" w:hAnsiTheme="minorHAnsi" w:cstheme="minorHAnsi"/>
          <w:b/>
          <w:bCs/>
          <w:kern w:val="24"/>
          <w:szCs w:val="24"/>
          <w:lang w:val="en-US"/>
        </w:rPr>
      </w:pPr>
      <w:r w:rsidRPr="00DB390B">
        <w:rPr>
          <w:rFonts w:asciiTheme="minorHAnsi" w:eastAsia="+mj-ea" w:hAnsiTheme="minorHAnsi" w:cstheme="minorHAnsi"/>
          <w:b/>
          <w:bCs/>
          <w:kern w:val="24"/>
          <w:szCs w:val="24"/>
          <w:lang w:val="en-US"/>
        </w:rPr>
        <w:t>BLMK ICS Training Hub</w:t>
      </w:r>
    </w:p>
    <w:p w:rsidR="00EA6911" w:rsidRPr="00EA6911" w:rsidRDefault="00EA6911" w:rsidP="00EA6911">
      <w:pPr>
        <w:ind w:left="0"/>
        <w:rPr>
          <w:rFonts w:asciiTheme="minorHAnsi" w:hAnsiTheme="minorHAnsi" w:cstheme="minorHAnsi"/>
          <w:sz w:val="22"/>
        </w:rPr>
      </w:pPr>
      <w:r w:rsidRPr="00EA6911">
        <w:rPr>
          <w:rFonts w:asciiTheme="minorHAnsi" w:hAnsiTheme="minorHAnsi" w:cstheme="minorHAnsi"/>
          <w:sz w:val="22"/>
        </w:rPr>
        <w:t>Informed by a recent maturity assessment, the BLMK Training Hub has established a development plan to work towards ‘mature/advanced’ status by March 2020, subject to sufficient infrastructure funding.  The BLMK Training Hub will continue to build on the work already underway by supporting Primary Care Networks to develop workforce plans that;</w:t>
      </w:r>
    </w:p>
    <w:p w:rsidR="00EA6911" w:rsidRPr="00EA6911" w:rsidRDefault="00EA6911" w:rsidP="00D97A97">
      <w:pPr>
        <w:keepNext w:val="0"/>
        <w:keepLines w:val="0"/>
        <w:widowControl/>
        <w:numPr>
          <w:ilvl w:val="0"/>
          <w:numId w:val="26"/>
        </w:numPr>
        <w:spacing w:before="0" w:after="0" w:line="240" w:lineRule="auto"/>
        <w:ind w:left="1051"/>
        <w:contextualSpacing/>
        <w:rPr>
          <w:rFonts w:asciiTheme="minorHAnsi" w:eastAsia="Times New Roman" w:hAnsiTheme="minorHAnsi" w:cstheme="minorHAnsi"/>
          <w:color w:val="auto"/>
          <w:sz w:val="22"/>
          <w:lang w:eastAsia="en-GB"/>
        </w:rPr>
      </w:pPr>
      <w:r w:rsidRPr="00EA6911">
        <w:rPr>
          <w:rFonts w:asciiTheme="minorHAnsi" w:eastAsiaTheme="minorEastAsia" w:hAnsiTheme="minorHAnsi" w:cstheme="minorHAnsi"/>
          <w:color w:val="000000" w:themeColor="text1"/>
          <w:kern w:val="24"/>
          <w:sz w:val="22"/>
          <w:lang w:eastAsia="en-GB"/>
        </w:rPr>
        <w:t xml:space="preserve">Identify what workforce </w:t>
      </w:r>
      <w:r w:rsidRPr="00EA6911">
        <w:rPr>
          <w:rFonts w:asciiTheme="minorHAnsi" w:eastAsiaTheme="minorEastAsia" w:hAnsiTheme="minorHAnsi" w:cstheme="minorHAnsi"/>
          <w:b/>
          <w:bCs/>
          <w:i/>
          <w:iCs/>
          <w:color w:val="000000" w:themeColor="text1"/>
          <w:kern w:val="24"/>
          <w:sz w:val="22"/>
          <w:lang w:eastAsia="en-GB"/>
        </w:rPr>
        <w:t>Practices</w:t>
      </w:r>
      <w:r w:rsidRPr="00EA6911">
        <w:rPr>
          <w:rFonts w:asciiTheme="minorHAnsi" w:eastAsiaTheme="minorEastAsia" w:hAnsiTheme="minorHAnsi" w:cstheme="minorHAnsi"/>
          <w:color w:val="000000" w:themeColor="text1"/>
          <w:kern w:val="24"/>
          <w:sz w:val="22"/>
          <w:lang w:eastAsia="en-GB"/>
        </w:rPr>
        <w:t xml:space="preserve"> will share and for what purpose</w:t>
      </w:r>
    </w:p>
    <w:p w:rsidR="00EA6911" w:rsidRPr="00EA6911" w:rsidRDefault="00EA6911" w:rsidP="00D97A97">
      <w:pPr>
        <w:keepNext w:val="0"/>
        <w:keepLines w:val="0"/>
        <w:widowControl/>
        <w:numPr>
          <w:ilvl w:val="0"/>
          <w:numId w:val="26"/>
        </w:numPr>
        <w:spacing w:before="0" w:after="0" w:line="240" w:lineRule="auto"/>
        <w:ind w:left="1051"/>
        <w:contextualSpacing/>
        <w:rPr>
          <w:rFonts w:asciiTheme="minorHAnsi" w:eastAsia="Times New Roman" w:hAnsiTheme="minorHAnsi" w:cstheme="minorHAnsi"/>
          <w:color w:val="auto"/>
          <w:sz w:val="22"/>
          <w:lang w:eastAsia="en-GB"/>
        </w:rPr>
      </w:pPr>
      <w:r w:rsidRPr="00EA6911">
        <w:rPr>
          <w:rFonts w:asciiTheme="minorHAnsi" w:eastAsiaTheme="minorEastAsia" w:hAnsiTheme="minorHAnsi" w:cstheme="minorHAnsi"/>
          <w:color w:val="000000" w:themeColor="text1"/>
          <w:kern w:val="24"/>
          <w:sz w:val="22"/>
          <w:lang w:eastAsia="en-GB"/>
        </w:rPr>
        <w:t xml:space="preserve">Identify what workforce </w:t>
      </w:r>
      <w:r w:rsidRPr="00EA6911">
        <w:rPr>
          <w:rFonts w:asciiTheme="minorHAnsi" w:eastAsiaTheme="minorEastAsia" w:hAnsiTheme="minorHAnsi" w:cstheme="minorHAnsi"/>
          <w:b/>
          <w:bCs/>
          <w:i/>
          <w:iCs/>
          <w:color w:val="000000" w:themeColor="text1"/>
          <w:kern w:val="24"/>
          <w:sz w:val="22"/>
          <w:lang w:eastAsia="en-GB"/>
        </w:rPr>
        <w:t>Networks</w:t>
      </w:r>
      <w:r w:rsidRPr="00EA6911">
        <w:rPr>
          <w:rFonts w:asciiTheme="minorHAnsi" w:eastAsiaTheme="minorEastAsia" w:hAnsiTheme="minorHAnsi" w:cstheme="minorHAnsi"/>
          <w:color w:val="000000" w:themeColor="text1"/>
          <w:kern w:val="24"/>
          <w:sz w:val="22"/>
          <w:lang w:eastAsia="en-GB"/>
        </w:rPr>
        <w:t xml:space="preserve"> will share and for what purpose</w:t>
      </w:r>
    </w:p>
    <w:p w:rsidR="00EA6911" w:rsidRPr="00EA6911" w:rsidRDefault="00EA6911" w:rsidP="00D97A97">
      <w:pPr>
        <w:keepNext w:val="0"/>
        <w:keepLines w:val="0"/>
        <w:widowControl/>
        <w:numPr>
          <w:ilvl w:val="0"/>
          <w:numId w:val="26"/>
        </w:numPr>
        <w:spacing w:before="0" w:after="0" w:line="240" w:lineRule="auto"/>
        <w:ind w:left="1051"/>
        <w:contextualSpacing/>
        <w:rPr>
          <w:rFonts w:asciiTheme="minorHAnsi" w:eastAsia="Times New Roman" w:hAnsiTheme="minorHAnsi" w:cstheme="minorHAnsi"/>
          <w:color w:val="auto"/>
          <w:sz w:val="22"/>
          <w:lang w:eastAsia="en-GB"/>
        </w:rPr>
      </w:pPr>
      <w:r w:rsidRPr="00EA6911">
        <w:rPr>
          <w:rFonts w:asciiTheme="minorHAnsi" w:eastAsiaTheme="minorEastAsia" w:hAnsiTheme="minorHAnsi" w:cstheme="minorHAnsi"/>
          <w:color w:val="000000" w:themeColor="text1"/>
          <w:kern w:val="24"/>
          <w:sz w:val="22"/>
          <w:lang w:eastAsia="en-GB"/>
        </w:rPr>
        <w:t>Sustains general practice / provide core services</w:t>
      </w:r>
    </w:p>
    <w:p w:rsidR="00EA6911" w:rsidRPr="00EA6911" w:rsidRDefault="00EA6911" w:rsidP="00D97A97">
      <w:pPr>
        <w:keepNext w:val="0"/>
        <w:keepLines w:val="0"/>
        <w:widowControl/>
        <w:numPr>
          <w:ilvl w:val="0"/>
          <w:numId w:val="26"/>
        </w:numPr>
        <w:spacing w:before="0" w:after="0" w:line="240" w:lineRule="auto"/>
        <w:ind w:left="1051"/>
        <w:contextualSpacing/>
        <w:rPr>
          <w:rFonts w:asciiTheme="minorHAnsi" w:eastAsia="Times New Roman" w:hAnsiTheme="minorHAnsi" w:cstheme="minorHAnsi"/>
          <w:color w:val="auto"/>
          <w:sz w:val="22"/>
          <w:lang w:eastAsia="en-GB"/>
        </w:rPr>
      </w:pPr>
      <w:r w:rsidRPr="00EA6911">
        <w:rPr>
          <w:rFonts w:asciiTheme="minorHAnsi" w:eastAsiaTheme="minorEastAsia" w:hAnsiTheme="minorHAnsi" w:cstheme="minorHAnsi"/>
          <w:color w:val="000000" w:themeColor="text1"/>
          <w:kern w:val="24"/>
          <w:sz w:val="22"/>
          <w:lang w:eastAsia="en-GB"/>
        </w:rPr>
        <w:t>Successfully embed new roles, where needed e.g. social prescribers, clinical pharmacists</w:t>
      </w:r>
    </w:p>
    <w:p w:rsidR="00EA6911" w:rsidRPr="00EA6911" w:rsidRDefault="00EA6911" w:rsidP="00D97A97">
      <w:pPr>
        <w:keepNext w:val="0"/>
        <w:keepLines w:val="0"/>
        <w:widowControl/>
        <w:numPr>
          <w:ilvl w:val="0"/>
          <w:numId w:val="26"/>
        </w:numPr>
        <w:spacing w:before="0" w:after="0" w:line="240" w:lineRule="auto"/>
        <w:ind w:left="1051"/>
        <w:contextualSpacing/>
        <w:rPr>
          <w:rFonts w:asciiTheme="minorHAnsi" w:eastAsia="Times New Roman" w:hAnsiTheme="minorHAnsi" w:cstheme="minorHAnsi"/>
          <w:color w:val="auto"/>
          <w:sz w:val="22"/>
          <w:lang w:eastAsia="en-GB"/>
        </w:rPr>
      </w:pPr>
      <w:r w:rsidRPr="00EA6911">
        <w:rPr>
          <w:rFonts w:asciiTheme="minorHAnsi" w:eastAsiaTheme="minorEastAsia" w:hAnsiTheme="minorHAnsi" w:cstheme="minorHAnsi"/>
          <w:color w:val="000000" w:themeColor="text1"/>
          <w:kern w:val="24"/>
          <w:sz w:val="22"/>
          <w:lang w:eastAsia="en-GB"/>
        </w:rPr>
        <w:t>Establishes and grows its training, supervisory and mentorship capacity</w:t>
      </w:r>
    </w:p>
    <w:p w:rsidR="00EA6911" w:rsidRPr="00EA6911" w:rsidRDefault="00EA6911" w:rsidP="00D97A97">
      <w:pPr>
        <w:keepNext w:val="0"/>
        <w:keepLines w:val="0"/>
        <w:widowControl/>
        <w:numPr>
          <w:ilvl w:val="0"/>
          <w:numId w:val="26"/>
        </w:numPr>
        <w:spacing w:before="0" w:after="0" w:line="240" w:lineRule="auto"/>
        <w:ind w:left="1051"/>
        <w:contextualSpacing/>
        <w:rPr>
          <w:rFonts w:asciiTheme="minorHAnsi" w:eastAsia="Times New Roman" w:hAnsiTheme="minorHAnsi" w:cstheme="minorHAnsi"/>
          <w:color w:val="auto"/>
          <w:sz w:val="22"/>
          <w:lang w:eastAsia="en-GB"/>
        </w:rPr>
      </w:pPr>
      <w:r w:rsidRPr="00EA6911">
        <w:rPr>
          <w:rFonts w:asciiTheme="minorHAnsi" w:eastAsiaTheme="minorEastAsia" w:hAnsiTheme="minorHAnsi" w:cstheme="minorHAnsi"/>
          <w:color w:val="000000" w:themeColor="text1"/>
          <w:kern w:val="24"/>
          <w:sz w:val="22"/>
          <w:lang w:eastAsia="en-GB"/>
        </w:rPr>
        <w:t>Establishes and grows a shared PCN Educator resource</w:t>
      </w:r>
    </w:p>
    <w:p w:rsidR="00EA6911" w:rsidRPr="00EA6911" w:rsidRDefault="00EA6911" w:rsidP="00D97A97">
      <w:pPr>
        <w:keepNext w:val="0"/>
        <w:keepLines w:val="0"/>
        <w:widowControl/>
        <w:numPr>
          <w:ilvl w:val="0"/>
          <w:numId w:val="26"/>
        </w:numPr>
        <w:spacing w:before="0" w:after="0" w:line="240" w:lineRule="auto"/>
        <w:ind w:left="1051"/>
        <w:contextualSpacing/>
        <w:rPr>
          <w:rFonts w:asciiTheme="minorHAnsi" w:eastAsia="Times New Roman" w:hAnsiTheme="minorHAnsi" w:cstheme="minorHAnsi"/>
          <w:color w:val="auto"/>
          <w:sz w:val="22"/>
          <w:lang w:eastAsia="en-GB"/>
        </w:rPr>
      </w:pPr>
      <w:r w:rsidRPr="00EA6911">
        <w:rPr>
          <w:rFonts w:asciiTheme="minorHAnsi" w:eastAsiaTheme="minorEastAsia" w:hAnsiTheme="minorHAnsi" w:cstheme="minorHAnsi"/>
          <w:color w:val="000000" w:themeColor="text1"/>
          <w:kern w:val="24"/>
          <w:sz w:val="22"/>
          <w:lang w:eastAsia="en-GB"/>
        </w:rPr>
        <w:t>Establishes a PCN approach to hosting students, supervision &amp; mentorship of new roles</w:t>
      </w:r>
    </w:p>
    <w:p w:rsidR="00EA6911" w:rsidRPr="00EA6911" w:rsidRDefault="00EA6911" w:rsidP="00D97A97">
      <w:pPr>
        <w:keepNext w:val="0"/>
        <w:keepLines w:val="0"/>
        <w:widowControl/>
        <w:numPr>
          <w:ilvl w:val="0"/>
          <w:numId w:val="26"/>
        </w:numPr>
        <w:spacing w:before="0" w:after="0" w:line="240" w:lineRule="auto"/>
        <w:ind w:left="1051"/>
        <w:contextualSpacing/>
        <w:rPr>
          <w:rFonts w:asciiTheme="minorHAnsi" w:eastAsia="Times New Roman" w:hAnsiTheme="minorHAnsi" w:cstheme="minorHAnsi"/>
          <w:color w:val="auto"/>
          <w:sz w:val="22"/>
          <w:lang w:eastAsia="en-GB"/>
        </w:rPr>
      </w:pPr>
      <w:r w:rsidRPr="00EA6911">
        <w:rPr>
          <w:rFonts w:asciiTheme="minorHAnsi" w:eastAsiaTheme="minorEastAsia" w:hAnsiTheme="minorHAnsi" w:cstheme="minorHAnsi"/>
          <w:color w:val="000000" w:themeColor="text1"/>
          <w:kern w:val="24"/>
          <w:sz w:val="22"/>
          <w:lang w:eastAsia="en-GB"/>
        </w:rPr>
        <w:t>Offer Portfolio career options, career development, preceptorships and rotational placements for all staff</w:t>
      </w:r>
    </w:p>
    <w:p w:rsidR="00EA6911" w:rsidRPr="00EA6911" w:rsidRDefault="00EA6911" w:rsidP="00D97A97">
      <w:pPr>
        <w:keepNext w:val="0"/>
        <w:keepLines w:val="0"/>
        <w:widowControl/>
        <w:numPr>
          <w:ilvl w:val="0"/>
          <w:numId w:val="26"/>
        </w:numPr>
        <w:spacing w:before="0" w:after="0" w:line="240" w:lineRule="auto"/>
        <w:ind w:left="1051"/>
        <w:contextualSpacing/>
        <w:rPr>
          <w:rFonts w:asciiTheme="minorHAnsi" w:eastAsia="Times New Roman" w:hAnsiTheme="minorHAnsi" w:cstheme="minorHAnsi"/>
          <w:color w:val="auto"/>
          <w:sz w:val="22"/>
          <w:lang w:eastAsia="en-GB"/>
        </w:rPr>
      </w:pPr>
      <w:r w:rsidRPr="00EA6911">
        <w:rPr>
          <w:rFonts w:asciiTheme="minorHAnsi" w:eastAsiaTheme="minorEastAsia" w:hAnsiTheme="minorHAnsi" w:cstheme="minorHAnsi"/>
          <w:color w:val="000000" w:themeColor="text1"/>
          <w:kern w:val="24"/>
          <w:sz w:val="22"/>
          <w:lang w:eastAsia="en-GB"/>
        </w:rPr>
        <w:t>Promotes staff wellbeing and welfare</w:t>
      </w:r>
    </w:p>
    <w:p w:rsidR="00EA6911" w:rsidRPr="00EA6911" w:rsidRDefault="00EA6911" w:rsidP="00D97A97">
      <w:pPr>
        <w:keepNext w:val="0"/>
        <w:keepLines w:val="0"/>
        <w:widowControl/>
        <w:numPr>
          <w:ilvl w:val="0"/>
          <w:numId w:val="26"/>
        </w:numPr>
        <w:spacing w:before="0" w:after="0" w:line="240" w:lineRule="auto"/>
        <w:ind w:left="1051"/>
        <w:contextualSpacing/>
        <w:rPr>
          <w:rFonts w:asciiTheme="minorHAnsi" w:eastAsia="Times New Roman" w:hAnsiTheme="minorHAnsi" w:cstheme="minorHAnsi"/>
          <w:color w:val="auto"/>
          <w:sz w:val="22"/>
          <w:lang w:eastAsia="en-GB"/>
        </w:rPr>
      </w:pPr>
      <w:r w:rsidRPr="00EA6911">
        <w:rPr>
          <w:rFonts w:asciiTheme="minorHAnsi" w:eastAsiaTheme="minorEastAsia" w:hAnsiTheme="minorHAnsi" w:cstheme="minorHAnsi"/>
          <w:color w:val="000000" w:themeColor="text1"/>
          <w:kern w:val="24"/>
          <w:sz w:val="22"/>
          <w:lang w:eastAsia="en-GB"/>
        </w:rPr>
        <w:t>Attracts, recruits and retains staff</w:t>
      </w:r>
    </w:p>
    <w:p w:rsidR="00EA6911" w:rsidRPr="00EA6911" w:rsidRDefault="00EA6911" w:rsidP="00EA6911">
      <w:pPr>
        <w:keepNext w:val="0"/>
        <w:keepLines w:val="0"/>
        <w:widowControl/>
        <w:spacing w:before="0" w:after="0" w:line="240" w:lineRule="auto"/>
        <w:ind w:left="0"/>
        <w:contextualSpacing/>
        <w:rPr>
          <w:rFonts w:asciiTheme="minorHAnsi" w:eastAsiaTheme="minorEastAsia" w:hAnsiTheme="minorHAnsi" w:cstheme="minorHAnsi"/>
          <w:color w:val="000000" w:themeColor="text1"/>
          <w:kern w:val="24"/>
          <w:sz w:val="22"/>
          <w:lang w:eastAsia="en-GB"/>
        </w:rPr>
      </w:pPr>
    </w:p>
    <w:p w:rsidR="00EA6911" w:rsidRPr="00EA6911" w:rsidRDefault="00EA6911" w:rsidP="00EA6911">
      <w:pPr>
        <w:keepNext w:val="0"/>
        <w:keepLines w:val="0"/>
        <w:widowControl/>
        <w:spacing w:before="200" w:after="0" w:line="216" w:lineRule="auto"/>
        <w:ind w:left="0"/>
        <w:rPr>
          <w:rFonts w:asciiTheme="minorHAnsi" w:eastAsia="Times New Roman" w:hAnsiTheme="minorHAnsi" w:cstheme="minorHAnsi"/>
          <w:color w:val="auto"/>
          <w:sz w:val="22"/>
          <w:lang w:eastAsia="en-GB"/>
        </w:rPr>
      </w:pPr>
      <w:r w:rsidRPr="00EA6911">
        <w:rPr>
          <w:rFonts w:asciiTheme="minorHAnsi" w:eastAsiaTheme="minorEastAsia" w:hAnsiTheme="minorHAnsi" w:cstheme="minorHAnsi"/>
          <w:b/>
          <w:bCs/>
          <w:color w:val="000000" w:themeColor="text1"/>
          <w:kern w:val="24"/>
          <w:sz w:val="22"/>
          <w:lang w:eastAsia="en-GB"/>
        </w:rPr>
        <w:t xml:space="preserve">March 2020 Ambition - The Core Functions of the Primary &amp; Community Care Training Hub will include; </w:t>
      </w:r>
    </w:p>
    <w:p w:rsidR="00EA6911" w:rsidRPr="000C69C9" w:rsidRDefault="00EA6911" w:rsidP="00D97A97">
      <w:pPr>
        <w:pStyle w:val="ListParagraph"/>
        <w:numPr>
          <w:ilvl w:val="0"/>
          <w:numId w:val="38"/>
        </w:numPr>
        <w:spacing w:before="200" w:after="0" w:line="216" w:lineRule="auto"/>
        <w:rPr>
          <w:rFonts w:asciiTheme="minorHAnsi" w:eastAsia="Times New Roman" w:hAnsiTheme="minorHAnsi" w:cstheme="minorHAnsi"/>
          <w:color w:val="auto"/>
          <w:lang w:eastAsia="en-GB"/>
        </w:rPr>
      </w:pPr>
      <w:r w:rsidRPr="000C69C9">
        <w:rPr>
          <w:rFonts w:asciiTheme="minorHAnsi" w:eastAsiaTheme="minorEastAsia" w:hAnsiTheme="minorHAnsi" w:cstheme="minorHAnsi"/>
          <w:b/>
          <w:bCs/>
          <w:color w:val="000000" w:themeColor="text1"/>
          <w:kern w:val="24"/>
          <w:lang w:eastAsia="en-GB"/>
        </w:rPr>
        <w:t>Workforce planning</w:t>
      </w:r>
      <w:r w:rsidRPr="000C69C9">
        <w:rPr>
          <w:rFonts w:asciiTheme="minorHAnsi" w:eastAsiaTheme="minorEastAsia" w:hAnsiTheme="minorHAnsi" w:cstheme="minorHAnsi"/>
          <w:color w:val="000000" w:themeColor="text1"/>
          <w:kern w:val="24"/>
          <w:lang w:eastAsia="en-GB"/>
        </w:rPr>
        <w:t xml:space="preserve"> </w:t>
      </w:r>
    </w:p>
    <w:p w:rsidR="00EA6911" w:rsidRPr="00EA6911" w:rsidRDefault="00EA6911" w:rsidP="00D97A97">
      <w:pPr>
        <w:pStyle w:val="ListParagraph"/>
        <w:numPr>
          <w:ilvl w:val="0"/>
          <w:numId w:val="38"/>
        </w:numPr>
        <w:spacing w:before="200" w:after="0" w:line="216" w:lineRule="auto"/>
        <w:rPr>
          <w:rFonts w:asciiTheme="minorHAnsi" w:eastAsia="Times New Roman" w:hAnsiTheme="minorHAnsi" w:cstheme="minorHAnsi"/>
          <w:color w:val="auto"/>
          <w:lang w:eastAsia="en-GB"/>
        </w:rPr>
      </w:pPr>
      <w:r w:rsidRPr="00EA6911">
        <w:rPr>
          <w:rFonts w:asciiTheme="minorHAnsi" w:eastAsiaTheme="minorEastAsia" w:hAnsiTheme="minorHAnsi" w:cstheme="minorHAnsi"/>
          <w:b/>
          <w:bCs/>
          <w:color w:val="000000" w:themeColor="text1"/>
          <w:kern w:val="24"/>
          <w:lang w:eastAsia="en-GB"/>
        </w:rPr>
        <w:t xml:space="preserve">Develop and manage - </w:t>
      </w:r>
      <w:r w:rsidRPr="00EA6911">
        <w:rPr>
          <w:rFonts w:asciiTheme="minorHAnsi" w:eastAsiaTheme="minorEastAsia" w:hAnsiTheme="minorHAnsi" w:cstheme="minorHAnsi"/>
          <w:color w:val="000000" w:themeColor="text1"/>
          <w:kern w:val="24"/>
          <w:lang w:eastAsia="en-GB"/>
        </w:rPr>
        <w:t>existing and expansion of placement</w:t>
      </w:r>
      <w:r w:rsidRPr="00EA6911">
        <w:rPr>
          <w:rFonts w:asciiTheme="minorHAnsi" w:eastAsiaTheme="minorEastAsia" w:hAnsiTheme="minorHAnsi" w:cstheme="minorHAnsi"/>
          <w:b/>
          <w:bCs/>
          <w:color w:val="000000" w:themeColor="text1"/>
          <w:kern w:val="24"/>
          <w:lang w:eastAsia="en-GB"/>
        </w:rPr>
        <w:t xml:space="preserve"> </w:t>
      </w:r>
      <w:r w:rsidRPr="00EA6911">
        <w:rPr>
          <w:rFonts w:asciiTheme="minorHAnsi" w:eastAsiaTheme="minorEastAsia" w:hAnsiTheme="minorHAnsi" w:cstheme="minorHAnsi"/>
          <w:color w:val="000000" w:themeColor="text1"/>
          <w:kern w:val="24"/>
          <w:lang w:eastAsia="en-GB"/>
        </w:rPr>
        <w:t>capacity</w:t>
      </w:r>
    </w:p>
    <w:p w:rsidR="00EA6911" w:rsidRPr="00EA6911" w:rsidRDefault="00EA6911" w:rsidP="00D97A97">
      <w:pPr>
        <w:pStyle w:val="ListParagraph"/>
        <w:numPr>
          <w:ilvl w:val="0"/>
          <w:numId w:val="38"/>
        </w:numPr>
        <w:spacing w:before="200" w:after="0" w:line="216" w:lineRule="auto"/>
        <w:rPr>
          <w:rFonts w:asciiTheme="minorHAnsi" w:eastAsia="Times New Roman" w:hAnsiTheme="minorHAnsi" w:cstheme="minorHAnsi"/>
          <w:color w:val="auto"/>
          <w:lang w:eastAsia="en-GB"/>
        </w:rPr>
      </w:pPr>
      <w:r w:rsidRPr="00EA6911">
        <w:rPr>
          <w:rFonts w:asciiTheme="minorHAnsi" w:eastAsiaTheme="minorEastAsia" w:hAnsiTheme="minorHAnsi" w:cstheme="minorHAnsi"/>
          <w:b/>
          <w:bCs/>
          <w:color w:val="000000" w:themeColor="text1"/>
          <w:kern w:val="24"/>
          <w:lang w:eastAsia="en-GB"/>
        </w:rPr>
        <w:lastRenderedPageBreak/>
        <w:t xml:space="preserve">Recruitment </w:t>
      </w:r>
      <w:r w:rsidRPr="00EA6911">
        <w:rPr>
          <w:rFonts w:asciiTheme="minorHAnsi" w:eastAsiaTheme="minorEastAsia" w:hAnsiTheme="minorHAnsi" w:cstheme="minorHAnsi"/>
          <w:color w:val="000000" w:themeColor="text1"/>
          <w:kern w:val="24"/>
          <w:lang w:eastAsia="en-GB"/>
        </w:rPr>
        <w:t xml:space="preserve">- Develop, expand and enhance the recruitment and development of the capabilities of multi-professional educators that supports the delivery of high-quality clinical learning placements </w:t>
      </w:r>
    </w:p>
    <w:p w:rsidR="00EA6911" w:rsidRPr="00EA6911" w:rsidRDefault="00EA6911" w:rsidP="00D97A97">
      <w:pPr>
        <w:pStyle w:val="ListParagraph"/>
        <w:numPr>
          <w:ilvl w:val="0"/>
          <w:numId w:val="38"/>
        </w:numPr>
        <w:spacing w:before="200" w:after="0" w:line="216" w:lineRule="auto"/>
        <w:rPr>
          <w:rFonts w:asciiTheme="minorHAnsi" w:eastAsia="Times New Roman" w:hAnsiTheme="minorHAnsi" w:cstheme="minorHAnsi"/>
          <w:color w:val="auto"/>
          <w:lang w:eastAsia="en-GB"/>
        </w:rPr>
      </w:pPr>
      <w:r w:rsidRPr="00EA6911">
        <w:rPr>
          <w:rFonts w:asciiTheme="minorHAnsi" w:eastAsiaTheme="minorEastAsia" w:hAnsiTheme="minorHAnsi" w:cstheme="minorHAnsi"/>
          <w:b/>
          <w:bCs/>
          <w:color w:val="000000" w:themeColor="text1"/>
          <w:kern w:val="24"/>
          <w:lang w:eastAsia="en-GB"/>
        </w:rPr>
        <w:t>Support the development and realisation of educational programmes</w:t>
      </w:r>
      <w:r w:rsidRPr="00EA6911">
        <w:rPr>
          <w:rFonts w:asciiTheme="minorHAnsi" w:eastAsiaTheme="minorEastAsia" w:hAnsiTheme="minorHAnsi" w:cstheme="minorHAnsi"/>
          <w:color w:val="000000" w:themeColor="text1"/>
          <w:kern w:val="24"/>
          <w:lang w:eastAsia="en-GB"/>
        </w:rPr>
        <w:t xml:space="preserve"> to develop the primary / community care workforce at scale to address identified population health needs, support service re-design and delivery of integrated care for example through rotational placements / programmes and integrated educational programmes </w:t>
      </w:r>
    </w:p>
    <w:p w:rsidR="00EA6911" w:rsidRPr="00EA6911" w:rsidRDefault="00EA6911" w:rsidP="00D97A97">
      <w:pPr>
        <w:pStyle w:val="ListParagraph"/>
        <w:numPr>
          <w:ilvl w:val="0"/>
          <w:numId w:val="38"/>
        </w:numPr>
        <w:spacing w:before="200" w:after="0" w:line="216" w:lineRule="auto"/>
        <w:rPr>
          <w:rFonts w:asciiTheme="minorHAnsi" w:eastAsia="Times New Roman" w:hAnsiTheme="minorHAnsi" w:cstheme="minorHAnsi"/>
          <w:color w:val="auto"/>
          <w:lang w:eastAsia="en-GB"/>
        </w:rPr>
      </w:pPr>
      <w:r w:rsidRPr="00EA6911">
        <w:rPr>
          <w:rFonts w:asciiTheme="minorHAnsi" w:eastAsiaTheme="minorEastAsia" w:hAnsiTheme="minorHAnsi" w:cstheme="minorHAnsi"/>
          <w:b/>
          <w:bCs/>
          <w:color w:val="000000" w:themeColor="text1"/>
          <w:kern w:val="24"/>
          <w:lang w:eastAsia="en-GB"/>
        </w:rPr>
        <w:t xml:space="preserve">New roles </w:t>
      </w:r>
      <w:r w:rsidRPr="00EA6911">
        <w:rPr>
          <w:rFonts w:asciiTheme="minorHAnsi" w:eastAsiaTheme="minorEastAsia" w:hAnsiTheme="minorHAnsi" w:cstheme="minorHAnsi"/>
          <w:color w:val="000000" w:themeColor="text1"/>
          <w:kern w:val="24"/>
          <w:lang w:eastAsia="en-GB"/>
        </w:rPr>
        <w:t xml:space="preserve">– to enable, support and embed “new roles” within primary care </w:t>
      </w:r>
    </w:p>
    <w:p w:rsidR="00EA6911" w:rsidRPr="00EA6911" w:rsidRDefault="00EA6911" w:rsidP="00D97A97">
      <w:pPr>
        <w:pStyle w:val="ListParagraph"/>
        <w:numPr>
          <w:ilvl w:val="0"/>
          <w:numId w:val="38"/>
        </w:numPr>
        <w:spacing w:before="200" w:after="0" w:line="216" w:lineRule="auto"/>
        <w:rPr>
          <w:rFonts w:asciiTheme="minorHAnsi" w:eastAsia="Times New Roman" w:hAnsiTheme="minorHAnsi" w:cstheme="minorHAnsi"/>
          <w:color w:val="auto"/>
          <w:lang w:eastAsia="en-GB"/>
        </w:rPr>
      </w:pPr>
      <w:r w:rsidRPr="00EA6911">
        <w:rPr>
          <w:rFonts w:asciiTheme="minorHAnsi" w:eastAsiaTheme="minorEastAsia" w:hAnsiTheme="minorHAnsi" w:cstheme="minorHAnsi"/>
          <w:b/>
          <w:bCs/>
          <w:color w:val="000000" w:themeColor="text1"/>
          <w:kern w:val="24"/>
          <w:lang w:eastAsia="en-GB"/>
        </w:rPr>
        <w:t xml:space="preserve">Retention </w:t>
      </w:r>
      <w:r w:rsidRPr="00EA6911">
        <w:rPr>
          <w:rFonts w:asciiTheme="minorHAnsi" w:eastAsiaTheme="minorEastAsia" w:hAnsiTheme="minorHAnsi" w:cstheme="minorHAnsi"/>
          <w:color w:val="000000" w:themeColor="text1"/>
          <w:kern w:val="24"/>
          <w:lang w:eastAsia="en-GB"/>
        </w:rPr>
        <w:t xml:space="preserve">- to support retention of the primary care workforce across all key transitions including promoting primary care as an employment destination to students, through schools and higher education institutions </w:t>
      </w:r>
    </w:p>
    <w:p w:rsidR="00EA6911" w:rsidRPr="00EA6911" w:rsidRDefault="00EA6911" w:rsidP="00D97A97">
      <w:pPr>
        <w:pStyle w:val="ListParagraph"/>
        <w:numPr>
          <w:ilvl w:val="0"/>
          <w:numId w:val="38"/>
        </w:numPr>
        <w:spacing w:before="200" w:after="0" w:line="216" w:lineRule="auto"/>
        <w:rPr>
          <w:rFonts w:asciiTheme="minorHAnsi" w:eastAsia="Times New Roman" w:hAnsiTheme="minorHAnsi" w:cstheme="minorHAnsi"/>
          <w:color w:val="auto"/>
          <w:lang w:eastAsia="en-GB"/>
        </w:rPr>
      </w:pPr>
      <w:r w:rsidRPr="00EA6911">
        <w:rPr>
          <w:rFonts w:asciiTheme="minorHAnsi" w:eastAsiaTheme="minorEastAsia" w:hAnsiTheme="minorHAnsi" w:cstheme="minorHAnsi"/>
          <w:b/>
          <w:bCs/>
          <w:color w:val="000000" w:themeColor="text1"/>
          <w:kern w:val="24"/>
          <w:lang w:eastAsia="en-GB"/>
        </w:rPr>
        <w:t xml:space="preserve">Clinical Placement Tariff </w:t>
      </w:r>
      <w:r w:rsidRPr="00EA6911">
        <w:rPr>
          <w:rFonts w:asciiTheme="minorHAnsi" w:eastAsiaTheme="minorEastAsia" w:hAnsiTheme="minorHAnsi" w:cstheme="minorHAnsi"/>
          <w:color w:val="000000" w:themeColor="text1"/>
          <w:kern w:val="24"/>
          <w:lang w:eastAsia="en-GB"/>
        </w:rPr>
        <w:t xml:space="preserve">- enable both workforce planning intentions, placement co-ordination through active management of clinical placement tariffs including “place based” tariffs </w:t>
      </w:r>
    </w:p>
    <w:p w:rsidR="00EA6911" w:rsidRPr="00EA6911" w:rsidRDefault="00EA6911" w:rsidP="00EA6911">
      <w:pPr>
        <w:keepNext w:val="0"/>
        <w:keepLines w:val="0"/>
        <w:widowControl/>
        <w:spacing w:before="0" w:after="0" w:line="240" w:lineRule="auto"/>
        <w:ind w:left="0"/>
        <w:contextualSpacing/>
        <w:rPr>
          <w:rFonts w:asciiTheme="minorHAnsi" w:eastAsiaTheme="minorEastAsia" w:hAnsiTheme="minorHAnsi" w:cstheme="minorHAnsi"/>
          <w:color w:val="000000" w:themeColor="text1"/>
          <w:kern w:val="24"/>
          <w:sz w:val="22"/>
          <w:lang w:eastAsia="en-GB"/>
        </w:rPr>
      </w:pPr>
    </w:p>
    <w:tbl>
      <w:tblPr>
        <w:tblW w:w="8485" w:type="dxa"/>
        <w:tblCellMar>
          <w:left w:w="0" w:type="dxa"/>
          <w:right w:w="0" w:type="dxa"/>
        </w:tblCellMar>
        <w:tblLook w:val="04A0" w:firstRow="1" w:lastRow="0" w:firstColumn="1" w:lastColumn="0" w:noHBand="0" w:noVBand="1"/>
      </w:tblPr>
      <w:tblGrid>
        <w:gridCol w:w="1777"/>
        <w:gridCol w:w="746"/>
        <w:gridCol w:w="803"/>
        <w:gridCol w:w="803"/>
        <w:gridCol w:w="805"/>
        <w:gridCol w:w="803"/>
        <w:gridCol w:w="930"/>
        <w:gridCol w:w="803"/>
        <w:gridCol w:w="1015"/>
      </w:tblGrid>
      <w:tr w:rsidR="00EA6911" w:rsidRPr="00EA6911" w:rsidTr="00FD517D">
        <w:trPr>
          <w:trHeight w:val="308"/>
        </w:trPr>
        <w:tc>
          <w:tcPr>
            <w:tcW w:w="1777" w:type="dxa"/>
            <w:tcBorders>
              <w:top w:val="single" w:sz="8" w:space="0" w:color="BFBFBF"/>
              <w:left w:val="single" w:sz="8" w:space="0" w:color="BFBFBF"/>
              <w:bottom w:val="single" w:sz="8" w:space="0" w:color="BFBFBF"/>
              <w:right w:val="single" w:sz="8" w:space="0" w:color="BFBFBF"/>
            </w:tcBorders>
            <w:shd w:val="clear" w:color="auto" w:fill="E7E6E6"/>
            <w:tcMar>
              <w:top w:w="15" w:type="dxa"/>
              <w:left w:w="108" w:type="dxa"/>
              <w:bottom w:w="0" w:type="dxa"/>
              <w:right w:w="108" w:type="dxa"/>
            </w:tcMar>
            <w:hideMark/>
          </w:tcPr>
          <w:p w:rsidR="00EA6911" w:rsidRPr="00EA6911" w:rsidRDefault="00EA6911" w:rsidP="00FD517D">
            <w:pPr>
              <w:keepNext w:val="0"/>
              <w:keepLines w:val="0"/>
              <w:widowControl/>
              <w:spacing w:before="0" w:after="0" w:line="256" w:lineRule="auto"/>
              <w:ind w:left="0"/>
              <w:jc w:val="center"/>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44546A"/>
                <w:kern w:val="24"/>
                <w:szCs w:val="24"/>
                <w:lang w:eastAsia="en-GB"/>
              </w:rPr>
              <w:t> </w:t>
            </w:r>
          </w:p>
        </w:tc>
        <w:tc>
          <w:tcPr>
            <w:tcW w:w="3157" w:type="dxa"/>
            <w:gridSpan w:val="4"/>
            <w:tcBorders>
              <w:top w:val="single" w:sz="8" w:space="0" w:color="BFBFBF"/>
              <w:left w:val="single" w:sz="8" w:space="0" w:color="BFBFBF"/>
              <w:bottom w:val="single" w:sz="8" w:space="0" w:color="BFBFBF"/>
              <w:right w:val="single" w:sz="8" w:space="0" w:color="BFBFBF"/>
            </w:tcBorders>
            <w:shd w:val="clear" w:color="auto" w:fill="E7E6E6"/>
            <w:tcMar>
              <w:top w:w="15" w:type="dxa"/>
              <w:left w:w="108" w:type="dxa"/>
              <w:bottom w:w="0" w:type="dxa"/>
              <w:right w:w="108" w:type="dxa"/>
            </w:tcMar>
            <w:hideMark/>
          </w:tcPr>
          <w:p w:rsidR="00EA6911" w:rsidRPr="00EA6911" w:rsidRDefault="00EA6911" w:rsidP="00FD517D">
            <w:pPr>
              <w:keepNext w:val="0"/>
              <w:keepLines w:val="0"/>
              <w:widowControl/>
              <w:spacing w:before="0" w:after="0" w:line="256" w:lineRule="auto"/>
              <w:ind w:left="0"/>
              <w:jc w:val="center"/>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44546A"/>
                <w:kern w:val="24"/>
                <w:szCs w:val="24"/>
                <w:lang w:eastAsia="en-GB"/>
              </w:rPr>
              <w:t>2019-20</w:t>
            </w:r>
          </w:p>
        </w:tc>
        <w:tc>
          <w:tcPr>
            <w:tcW w:w="3551" w:type="dxa"/>
            <w:gridSpan w:val="4"/>
            <w:tcBorders>
              <w:top w:val="single" w:sz="8" w:space="0" w:color="BFBFBF"/>
              <w:left w:val="single" w:sz="8" w:space="0" w:color="BFBFBF"/>
              <w:bottom w:val="single" w:sz="8" w:space="0" w:color="BFBFBF"/>
              <w:right w:val="single" w:sz="8" w:space="0" w:color="BFBFBF"/>
            </w:tcBorders>
            <w:shd w:val="clear" w:color="auto" w:fill="E7E6E6"/>
            <w:tcMar>
              <w:top w:w="15" w:type="dxa"/>
              <w:left w:w="108" w:type="dxa"/>
              <w:bottom w:w="0" w:type="dxa"/>
              <w:right w:w="108" w:type="dxa"/>
            </w:tcMar>
            <w:hideMark/>
          </w:tcPr>
          <w:p w:rsidR="00EA6911" w:rsidRPr="00EA6911" w:rsidRDefault="00EA6911" w:rsidP="00FD517D">
            <w:pPr>
              <w:keepNext w:val="0"/>
              <w:keepLines w:val="0"/>
              <w:widowControl/>
              <w:spacing w:before="0" w:after="0" w:line="256" w:lineRule="auto"/>
              <w:ind w:left="0"/>
              <w:jc w:val="center"/>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44546A"/>
                <w:kern w:val="24"/>
                <w:szCs w:val="24"/>
                <w:lang w:eastAsia="en-GB"/>
              </w:rPr>
              <w:t>2020-21</w:t>
            </w:r>
          </w:p>
        </w:tc>
      </w:tr>
      <w:tr w:rsidR="00EA6911" w:rsidRPr="00EA6911" w:rsidTr="00FD517D">
        <w:trPr>
          <w:trHeight w:val="308"/>
        </w:trPr>
        <w:tc>
          <w:tcPr>
            <w:tcW w:w="1777"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rsidR="00EA6911" w:rsidRPr="00EA6911" w:rsidRDefault="00EA6911" w:rsidP="00FD517D">
            <w:pPr>
              <w:keepNext w:val="0"/>
              <w:keepLines w:val="0"/>
              <w:widowControl/>
              <w:spacing w:before="0" w:after="0" w:line="256" w:lineRule="auto"/>
              <w:ind w:left="0"/>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1F3864"/>
                <w:kern w:val="24"/>
                <w:szCs w:val="24"/>
                <w:lang w:eastAsia="en-GB"/>
              </w:rPr>
              <w:t>Ambition</w:t>
            </w:r>
          </w:p>
        </w:tc>
        <w:tc>
          <w:tcPr>
            <w:tcW w:w="746"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rsidR="00EA6911" w:rsidRPr="00EA6911" w:rsidRDefault="00EA6911" w:rsidP="00FD517D">
            <w:pPr>
              <w:keepNext w:val="0"/>
              <w:keepLines w:val="0"/>
              <w:widowControl/>
              <w:spacing w:before="0" w:after="0" w:line="256" w:lineRule="auto"/>
              <w:ind w:left="0"/>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1F3864"/>
                <w:kern w:val="24"/>
                <w:szCs w:val="24"/>
                <w:lang w:eastAsia="en-GB"/>
              </w:rPr>
              <w:t>Q1</w:t>
            </w:r>
          </w:p>
        </w:tc>
        <w:tc>
          <w:tcPr>
            <w:tcW w:w="803"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rsidR="00EA6911" w:rsidRPr="00EA6911" w:rsidRDefault="00EA6911" w:rsidP="00FD517D">
            <w:pPr>
              <w:keepNext w:val="0"/>
              <w:keepLines w:val="0"/>
              <w:widowControl/>
              <w:spacing w:before="0" w:after="0" w:line="256" w:lineRule="auto"/>
              <w:ind w:left="0"/>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1F3864"/>
                <w:kern w:val="24"/>
                <w:szCs w:val="24"/>
                <w:lang w:eastAsia="en-GB"/>
              </w:rPr>
              <w:t>Q2</w:t>
            </w:r>
          </w:p>
        </w:tc>
        <w:tc>
          <w:tcPr>
            <w:tcW w:w="803"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rsidR="00EA6911" w:rsidRPr="00EA6911" w:rsidRDefault="00EA6911" w:rsidP="00FD517D">
            <w:pPr>
              <w:keepNext w:val="0"/>
              <w:keepLines w:val="0"/>
              <w:widowControl/>
              <w:spacing w:before="0" w:after="0" w:line="256" w:lineRule="auto"/>
              <w:ind w:left="0"/>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1F3864"/>
                <w:kern w:val="24"/>
                <w:szCs w:val="24"/>
                <w:lang w:eastAsia="en-GB"/>
              </w:rPr>
              <w:t>Q3</w:t>
            </w:r>
          </w:p>
        </w:tc>
        <w:tc>
          <w:tcPr>
            <w:tcW w:w="804"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rsidR="00EA6911" w:rsidRPr="00EA6911" w:rsidRDefault="00EA6911" w:rsidP="00FD517D">
            <w:pPr>
              <w:keepNext w:val="0"/>
              <w:keepLines w:val="0"/>
              <w:widowControl/>
              <w:spacing w:before="0" w:after="0" w:line="256" w:lineRule="auto"/>
              <w:ind w:left="0"/>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1F3864"/>
                <w:kern w:val="24"/>
                <w:szCs w:val="24"/>
                <w:lang w:eastAsia="en-GB"/>
              </w:rPr>
              <w:t>Q4</w:t>
            </w:r>
          </w:p>
        </w:tc>
        <w:tc>
          <w:tcPr>
            <w:tcW w:w="803"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rsidR="00EA6911" w:rsidRPr="00EA6911" w:rsidRDefault="00EA6911" w:rsidP="00FD517D">
            <w:pPr>
              <w:keepNext w:val="0"/>
              <w:keepLines w:val="0"/>
              <w:widowControl/>
              <w:spacing w:before="0" w:after="0" w:line="256" w:lineRule="auto"/>
              <w:ind w:left="0"/>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1F3864"/>
                <w:kern w:val="24"/>
                <w:szCs w:val="24"/>
                <w:lang w:eastAsia="en-GB"/>
              </w:rPr>
              <w:t>Q1</w:t>
            </w:r>
          </w:p>
        </w:tc>
        <w:tc>
          <w:tcPr>
            <w:tcW w:w="930"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rsidR="00EA6911" w:rsidRPr="00EA6911" w:rsidRDefault="00EA6911" w:rsidP="00FD517D">
            <w:pPr>
              <w:keepNext w:val="0"/>
              <w:keepLines w:val="0"/>
              <w:widowControl/>
              <w:spacing w:before="0" w:after="0" w:line="256" w:lineRule="auto"/>
              <w:ind w:left="0"/>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1F3864"/>
                <w:kern w:val="24"/>
                <w:szCs w:val="24"/>
                <w:lang w:eastAsia="en-GB"/>
              </w:rPr>
              <w:t>Q2</w:t>
            </w:r>
          </w:p>
        </w:tc>
        <w:tc>
          <w:tcPr>
            <w:tcW w:w="803"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rsidR="00EA6911" w:rsidRPr="00EA6911" w:rsidRDefault="00EA6911" w:rsidP="00FD517D">
            <w:pPr>
              <w:keepNext w:val="0"/>
              <w:keepLines w:val="0"/>
              <w:widowControl/>
              <w:spacing w:before="0" w:after="0" w:line="256" w:lineRule="auto"/>
              <w:ind w:left="0"/>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1F3864"/>
                <w:kern w:val="24"/>
                <w:szCs w:val="24"/>
                <w:lang w:eastAsia="en-GB"/>
              </w:rPr>
              <w:t>Q3</w:t>
            </w:r>
          </w:p>
        </w:tc>
        <w:tc>
          <w:tcPr>
            <w:tcW w:w="1014"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rsidR="00EA6911" w:rsidRPr="00EA6911" w:rsidRDefault="00EA6911" w:rsidP="00FD517D">
            <w:pPr>
              <w:keepNext w:val="0"/>
              <w:keepLines w:val="0"/>
              <w:widowControl/>
              <w:spacing w:before="0" w:after="0" w:line="256" w:lineRule="auto"/>
              <w:ind w:left="0"/>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1F3864"/>
                <w:kern w:val="24"/>
                <w:szCs w:val="24"/>
                <w:lang w:eastAsia="en-GB"/>
              </w:rPr>
              <w:t>Q4</w:t>
            </w:r>
          </w:p>
        </w:tc>
      </w:tr>
      <w:tr w:rsidR="00EA6911" w:rsidRPr="00EA6911" w:rsidTr="00FD517D">
        <w:trPr>
          <w:trHeight w:val="865"/>
        </w:trPr>
        <w:tc>
          <w:tcPr>
            <w:tcW w:w="1777"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rsidR="00EA6911" w:rsidRPr="00EA6911" w:rsidRDefault="00EA6911" w:rsidP="00FD517D">
            <w:pPr>
              <w:keepNext w:val="0"/>
              <w:keepLines w:val="0"/>
              <w:widowControl/>
              <w:spacing w:before="0" w:after="0" w:line="216" w:lineRule="auto"/>
              <w:ind w:left="0"/>
              <w:rPr>
                <w:rFonts w:asciiTheme="minorHAnsi" w:eastAsia="Times New Roman" w:hAnsiTheme="minorHAnsi" w:cstheme="minorHAnsi"/>
                <w:color w:val="auto"/>
                <w:sz w:val="36"/>
                <w:szCs w:val="36"/>
                <w:lang w:eastAsia="en-GB"/>
              </w:rPr>
            </w:pPr>
            <w:r w:rsidRPr="00EA6911">
              <w:rPr>
                <w:rFonts w:asciiTheme="minorHAnsi" w:hAnsiTheme="minorHAnsi" w:cstheme="minorHAnsi"/>
                <w:color w:val="000000" w:themeColor="text1"/>
                <w:kern w:val="24"/>
                <w:sz w:val="20"/>
                <w:szCs w:val="20"/>
                <w:lang w:eastAsia="en-GB"/>
              </w:rPr>
              <w:t>Primary Care Network Workforce Planning</w:t>
            </w:r>
          </w:p>
        </w:tc>
        <w:tc>
          <w:tcPr>
            <w:tcW w:w="746" w:type="dxa"/>
            <w:tcBorders>
              <w:top w:val="single" w:sz="8" w:space="0" w:color="BFBFBF"/>
              <w:left w:val="single" w:sz="8" w:space="0" w:color="BFBFBF"/>
              <w:bottom w:val="single" w:sz="8" w:space="0" w:color="BFBFBF"/>
              <w:right w:val="single" w:sz="8" w:space="0" w:color="BFBFBF"/>
            </w:tcBorders>
            <w:shd w:val="clear" w:color="auto" w:fill="E7E6E6"/>
            <w:tcMar>
              <w:top w:w="15" w:type="dxa"/>
              <w:left w:w="108" w:type="dxa"/>
              <w:bottom w:w="0" w:type="dxa"/>
              <w:right w:w="108" w:type="dxa"/>
            </w:tcMar>
            <w:hideMark/>
          </w:tcPr>
          <w:p w:rsidR="00EA6911" w:rsidRPr="00EA6911" w:rsidRDefault="00EA6911" w:rsidP="00FD517D">
            <w:pPr>
              <w:keepNext w:val="0"/>
              <w:keepLines w:val="0"/>
              <w:widowControl/>
              <w:spacing w:before="0" w:after="0" w:line="256" w:lineRule="auto"/>
              <w:ind w:left="0"/>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000000" w:themeColor="text1"/>
                <w:kern w:val="24"/>
                <w:sz w:val="20"/>
                <w:szCs w:val="20"/>
                <w:lang w:eastAsia="en-GB"/>
              </w:rPr>
              <w:t> </w:t>
            </w:r>
          </w:p>
        </w:tc>
        <w:tc>
          <w:tcPr>
            <w:tcW w:w="803"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rsidR="00EA6911" w:rsidRPr="00EA6911" w:rsidRDefault="00EA6911" w:rsidP="00FD517D">
            <w:pPr>
              <w:keepNext w:val="0"/>
              <w:keepLines w:val="0"/>
              <w:widowControl/>
              <w:spacing w:before="0" w:after="0" w:line="256" w:lineRule="auto"/>
              <w:ind w:left="0"/>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000000" w:themeColor="text1"/>
                <w:kern w:val="24"/>
                <w:sz w:val="20"/>
                <w:szCs w:val="20"/>
                <w:lang w:eastAsia="en-GB"/>
              </w:rPr>
              <w:t> </w:t>
            </w:r>
          </w:p>
        </w:tc>
        <w:tc>
          <w:tcPr>
            <w:tcW w:w="803"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rsidR="00EA6911" w:rsidRPr="00EA6911" w:rsidRDefault="00EA6911" w:rsidP="00FD517D">
            <w:pPr>
              <w:keepNext w:val="0"/>
              <w:keepLines w:val="0"/>
              <w:widowControl/>
              <w:spacing w:before="0" w:after="0" w:line="256" w:lineRule="auto"/>
              <w:ind w:left="0"/>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000000" w:themeColor="text1"/>
                <w:kern w:val="24"/>
                <w:sz w:val="20"/>
                <w:szCs w:val="20"/>
                <w:lang w:eastAsia="en-GB"/>
              </w:rPr>
              <w:t> </w:t>
            </w:r>
          </w:p>
        </w:tc>
        <w:tc>
          <w:tcPr>
            <w:tcW w:w="804"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rsidR="00EA6911" w:rsidRPr="00EA6911" w:rsidRDefault="00EA6911" w:rsidP="00FD517D">
            <w:pPr>
              <w:keepNext w:val="0"/>
              <w:keepLines w:val="0"/>
              <w:widowControl/>
              <w:spacing w:before="0" w:after="0" w:line="256" w:lineRule="auto"/>
              <w:ind w:left="0"/>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000000" w:themeColor="text1"/>
                <w:kern w:val="24"/>
                <w:sz w:val="20"/>
                <w:szCs w:val="20"/>
                <w:lang w:eastAsia="en-GB"/>
              </w:rPr>
              <w:t> </w:t>
            </w:r>
          </w:p>
        </w:tc>
        <w:tc>
          <w:tcPr>
            <w:tcW w:w="803"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rsidR="00EA6911" w:rsidRPr="00EA6911" w:rsidRDefault="00EA6911" w:rsidP="00FD517D">
            <w:pPr>
              <w:keepNext w:val="0"/>
              <w:keepLines w:val="0"/>
              <w:widowControl/>
              <w:spacing w:before="0" w:after="0" w:line="256" w:lineRule="auto"/>
              <w:ind w:left="0"/>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000000" w:themeColor="text1"/>
                <w:kern w:val="24"/>
                <w:sz w:val="20"/>
                <w:szCs w:val="20"/>
                <w:lang w:eastAsia="en-GB"/>
              </w:rPr>
              <w:t> </w:t>
            </w:r>
          </w:p>
        </w:tc>
        <w:tc>
          <w:tcPr>
            <w:tcW w:w="930"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rsidR="00EA6911" w:rsidRPr="00EA6911" w:rsidRDefault="00EA6911" w:rsidP="00FD517D">
            <w:pPr>
              <w:keepNext w:val="0"/>
              <w:keepLines w:val="0"/>
              <w:widowControl/>
              <w:spacing w:before="0" w:after="0" w:line="256" w:lineRule="auto"/>
              <w:ind w:left="0"/>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000000" w:themeColor="text1"/>
                <w:kern w:val="24"/>
                <w:sz w:val="20"/>
                <w:szCs w:val="20"/>
                <w:lang w:eastAsia="en-GB"/>
              </w:rPr>
              <w:t> </w:t>
            </w:r>
          </w:p>
        </w:tc>
        <w:tc>
          <w:tcPr>
            <w:tcW w:w="803"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rsidR="00EA6911" w:rsidRPr="00EA6911" w:rsidRDefault="00EA6911" w:rsidP="00FD517D">
            <w:pPr>
              <w:keepNext w:val="0"/>
              <w:keepLines w:val="0"/>
              <w:widowControl/>
              <w:spacing w:before="0" w:after="0" w:line="256" w:lineRule="auto"/>
              <w:ind w:left="0"/>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000000" w:themeColor="text1"/>
                <w:kern w:val="24"/>
                <w:sz w:val="20"/>
                <w:szCs w:val="20"/>
                <w:lang w:eastAsia="en-GB"/>
              </w:rPr>
              <w:t> </w:t>
            </w:r>
          </w:p>
        </w:tc>
        <w:tc>
          <w:tcPr>
            <w:tcW w:w="1014"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rsidR="00EA6911" w:rsidRPr="00EA6911" w:rsidRDefault="00EA6911" w:rsidP="00FD517D">
            <w:pPr>
              <w:keepNext w:val="0"/>
              <w:keepLines w:val="0"/>
              <w:widowControl/>
              <w:spacing w:before="0" w:after="0" w:line="256" w:lineRule="auto"/>
              <w:ind w:left="0"/>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000000" w:themeColor="text1"/>
                <w:kern w:val="24"/>
                <w:sz w:val="20"/>
                <w:szCs w:val="20"/>
                <w:lang w:eastAsia="en-GB"/>
              </w:rPr>
              <w:t> </w:t>
            </w:r>
          </w:p>
        </w:tc>
      </w:tr>
      <w:tr w:rsidR="00EA6911" w:rsidRPr="00EA6911" w:rsidTr="00FD517D">
        <w:trPr>
          <w:trHeight w:val="1989"/>
        </w:trPr>
        <w:tc>
          <w:tcPr>
            <w:tcW w:w="1777"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rsidR="00EA6911" w:rsidRPr="00EA6911" w:rsidRDefault="00EA6911" w:rsidP="00FD517D">
            <w:pPr>
              <w:keepNext w:val="0"/>
              <w:keepLines w:val="0"/>
              <w:widowControl/>
              <w:spacing w:before="200" w:after="0" w:line="216" w:lineRule="auto"/>
              <w:ind w:left="0"/>
              <w:rPr>
                <w:rFonts w:asciiTheme="minorHAnsi" w:eastAsia="Times New Roman" w:hAnsiTheme="minorHAnsi" w:cstheme="minorHAnsi"/>
                <w:color w:val="auto"/>
                <w:sz w:val="36"/>
                <w:szCs w:val="36"/>
                <w:lang w:eastAsia="en-GB"/>
              </w:rPr>
            </w:pPr>
            <w:r w:rsidRPr="00EA6911">
              <w:rPr>
                <w:rFonts w:asciiTheme="minorHAnsi" w:eastAsia="Times New Roman" w:hAnsiTheme="minorHAnsi" w:cstheme="minorHAnsi"/>
                <w:kern w:val="24"/>
                <w:sz w:val="20"/>
                <w:szCs w:val="20"/>
                <w:lang w:eastAsia="en-GB"/>
              </w:rPr>
              <w:t>Develop expert resources to support practices / networks to successfully embed new roles enabling them to thrive</w:t>
            </w:r>
          </w:p>
          <w:p w:rsidR="00EA6911" w:rsidRPr="00EA6911" w:rsidRDefault="00EA6911" w:rsidP="00FD517D">
            <w:pPr>
              <w:keepNext w:val="0"/>
              <w:keepLines w:val="0"/>
              <w:widowControl/>
              <w:spacing w:before="0" w:after="0" w:line="256" w:lineRule="auto"/>
              <w:ind w:left="0"/>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000000" w:themeColor="text1"/>
                <w:kern w:val="24"/>
                <w:sz w:val="20"/>
                <w:szCs w:val="20"/>
                <w:lang w:eastAsia="en-GB"/>
              </w:rPr>
              <w:t> </w:t>
            </w:r>
          </w:p>
        </w:tc>
        <w:tc>
          <w:tcPr>
            <w:tcW w:w="746" w:type="dxa"/>
            <w:tcBorders>
              <w:top w:val="single" w:sz="8" w:space="0" w:color="BFBFBF"/>
              <w:left w:val="single" w:sz="8" w:space="0" w:color="BFBFBF"/>
              <w:bottom w:val="single" w:sz="8" w:space="0" w:color="BFBFBF"/>
              <w:right w:val="single" w:sz="8" w:space="0" w:color="BFBFBF"/>
            </w:tcBorders>
            <w:shd w:val="clear" w:color="auto" w:fill="E7E6E6"/>
            <w:tcMar>
              <w:top w:w="15" w:type="dxa"/>
              <w:left w:w="108" w:type="dxa"/>
              <w:bottom w:w="0" w:type="dxa"/>
              <w:right w:w="108" w:type="dxa"/>
            </w:tcMar>
            <w:hideMark/>
          </w:tcPr>
          <w:p w:rsidR="00EA6911" w:rsidRPr="00EA6911" w:rsidRDefault="00EA6911" w:rsidP="00FD517D">
            <w:pPr>
              <w:keepNext w:val="0"/>
              <w:keepLines w:val="0"/>
              <w:widowControl/>
              <w:spacing w:before="0" w:after="0" w:line="256" w:lineRule="auto"/>
              <w:ind w:left="0"/>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000000" w:themeColor="text1"/>
                <w:kern w:val="24"/>
                <w:sz w:val="20"/>
                <w:szCs w:val="20"/>
                <w:lang w:eastAsia="en-GB"/>
              </w:rPr>
              <w:t> </w:t>
            </w:r>
          </w:p>
        </w:tc>
        <w:tc>
          <w:tcPr>
            <w:tcW w:w="803" w:type="dxa"/>
            <w:tcBorders>
              <w:top w:val="single" w:sz="8" w:space="0" w:color="BFBFBF"/>
              <w:left w:val="single" w:sz="8" w:space="0" w:color="BFBFBF"/>
              <w:bottom w:val="single" w:sz="8" w:space="0" w:color="BFBFBF"/>
              <w:right w:val="single" w:sz="8" w:space="0" w:color="BFBFBF"/>
            </w:tcBorders>
            <w:shd w:val="clear" w:color="auto" w:fill="E7E6E6"/>
            <w:tcMar>
              <w:top w:w="15" w:type="dxa"/>
              <w:left w:w="108" w:type="dxa"/>
              <w:bottom w:w="0" w:type="dxa"/>
              <w:right w:w="108" w:type="dxa"/>
            </w:tcMar>
            <w:hideMark/>
          </w:tcPr>
          <w:p w:rsidR="00EA6911" w:rsidRPr="00EA6911" w:rsidRDefault="00EA6911" w:rsidP="00FD517D">
            <w:pPr>
              <w:keepNext w:val="0"/>
              <w:keepLines w:val="0"/>
              <w:widowControl/>
              <w:spacing w:before="0" w:after="0" w:line="256" w:lineRule="auto"/>
              <w:ind w:left="0"/>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000000" w:themeColor="text1"/>
                <w:kern w:val="24"/>
                <w:sz w:val="20"/>
                <w:szCs w:val="20"/>
                <w:lang w:eastAsia="en-GB"/>
              </w:rPr>
              <w:t> </w:t>
            </w:r>
          </w:p>
        </w:tc>
        <w:tc>
          <w:tcPr>
            <w:tcW w:w="803"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rsidR="00EA6911" w:rsidRPr="00EA6911" w:rsidRDefault="00EA6911" w:rsidP="00FD517D">
            <w:pPr>
              <w:keepNext w:val="0"/>
              <w:keepLines w:val="0"/>
              <w:widowControl/>
              <w:spacing w:before="0" w:after="0" w:line="256" w:lineRule="auto"/>
              <w:ind w:left="0"/>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000000" w:themeColor="text1"/>
                <w:kern w:val="24"/>
                <w:sz w:val="20"/>
                <w:szCs w:val="20"/>
                <w:lang w:eastAsia="en-GB"/>
              </w:rPr>
              <w:t> </w:t>
            </w:r>
          </w:p>
        </w:tc>
        <w:tc>
          <w:tcPr>
            <w:tcW w:w="804"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rsidR="00EA6911" w:rsidRPr="00EA6911" w:rsidRDefault="00EA6911" w:rsidP="00FD517D">
            <w:pPr>
              <w:keepNext w:val="0"/>
              <w:keepLines w:val="0"/>
              <w:widowControl/>
              <w:spacing w:before="0" w:after="0" w:line="256" w:lineRule="auto"/>
              <w:ind w:left="0"/>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000000" w:themeColor="text1"/>
                <w:kern w:val="24"/>
                <w:sz w:val="20"/>
                <w:szCs w:val="20"/>
                <w:lang w:eastAsia="en-GB"/>
              </w:rPr>
              <w:t> </w:t>
            </w:r>
          </w:p>
        </w:tc>
        <w:tc>
          <w:tcPr>
            <w:tcW w:w="803"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rsidR="00EA6911" w:rsidRPr="00EA6911" w:rsidRDefault="00EA6911" w:rsidP="00FD517D">
            <w:pPr>
              <w:keepNext w:val="0"/>
              <w:keepLines w:val="0"/>
              <w:widowControl/>
              <w:spacing w:before="0" w:after="0" w:line="256" w:lineRule="auto"/>
              <w:ind w:left="0"/>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000000" w:themeColor="text1"/>
                <w:kern w:val="24"/>
                <w:sz w:val="20"/>
                <w:szCs w:val="20"/>
                <w:lang w:eastAsia="en-GB"/>
              </w:rPr>
              <w:t> </w:t>
            </w:r>
          </w:p>
        </w:tc>
        <w:tc>
          <w:tcPr>
            <w:tcW w:w="930"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rsidR="00EA6911" w:rsidRPr="00EA6911" w:rsidRDefault="00EA6911" w:rsidP="00FD517D">
            <w:pPr>
              <w:keepNext w:val="0"/>
              <w:keepLines w:val="0"/>
              <w:widowControl/>
              <w:spacing w:before="0" w:after="0" w:line="256" w:lineRule="auto"/>
              <w:ind w:left="0"/>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000000" w:themeColor="text1"/>
                <w:kern w:val="24"/>
                <w:sz w:val="20"/>
                <w:szCs w:val="20"/>
                <w:lang w:eastAsia="en-GB"/>
              </w:rPr>
              <w:t> </w:t>
            </w:r>
          </w:p>
        </w:tc>
        <w:tc>
          <w:tcPr>
            <w:tcW w:w="803"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rsidR="00EA6911" w:rsidRPr="00EA6911" w:rsidRDefault="00EA6911" w:rsidP="00FD517D">
            <w:pPr>
              <w:keepNext w:val="0"/>
              <w:keepLines w:val="0"/>
              <w:widowControl/>
              <w:spacing w:before="0" w:after="0" w:line="256" w:lineRule="auto"/>
              <w:ind w:left="0"/>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000000" w:themeColor="text1"/>
                <w:kern w:val="24"/>
                <w:sz w:val="20"/>
                <w:szCs w:val="20"/>
                <w:lang w:eastAsia="en-GB"/>
              </w:rPr>
              <w:t> </w:t>
            </w:r>
          </w:p>
        </w:tc>
        <w:tc>
          <w:tcPr>
            <w:tcW w:w="1014"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rsidR="00EA6911" w:rsidRPr="00EA6911" w:rsidRDefault="00EA6911" w:rsidP="00FD517D">
            <w:pPr>
              <w:keepNext w:val="0"/>
              <w:keepLines w:val="0"/>
              <w:widowControl/>
              <w:spacing w:before="0" w:after="0" w:line="256" w:lineRule="auto"/>
              <w:ind w:left="0"/>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000000" w:themeColor="text1"/>
                <w:kern w:val="24"/>
                <w:sz w:val="20"/>
                <w:szCs w:val="20"/>
                <w:lang w:eastAsia="en-GB"/>
              </w:rPr>
              <w:t> </w:t>
            </w:r>
          </w:p>
        </w:tc>
      </w:tr>
      <w:tr w:rsidR="00EA6911" w:rsidRPr="00EA6911" w:rsidTr="00FD517D">
        <w:trPr>
          <w:trHeight w:val="1515"/>
        </w:trPr>
        <w:tc>
          <w:tcPr>
            <w:tcW w:w="1777"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rsidR="00EA6911" w:rsidRPr="00EA6911" w:rsidRDefault="00EA6911" w:rsidP="00FD517D">
            <w:pPr>
              <w:keepNext w:val="0"/>
              <w:keepLines w:val="0"/>
              <w:widowControl/>
              <w:spacing w:before="200" w:after="0" w:line="216" w:lineRule="auto"/>
              <w:ind w:left="0"/>
              <w:rPr>
                <w:rFonts w:asciiTheme="minorHAnsi" w:eastAsia="Times New Roman" w:hAnsiTheme="minorHAnsi" w:cstheme="minorHAnsi"/>
                <w:color w:val="auto"/>
                <w:sz w:val="36"/>
                <w:szCs w:val="36"/>
                <w:lang w:eastAsia="en-GB"/>
              </w:rPr>
            </w:pPr>
            <w:r w:rsidRPr="00EA6911">
              <w:rPr>
                <w:rFonts w:asciiTheme="minorHAnsi" w:eastAsia="Times New Roman" w:hAnsiTheme="minorHAnsi" w:cstheme="minorHAnsi"/>
                <w:kern w:val="24"/>
                <w:sz w:val="20"/>
                <w:szCs w:val="20"/>
                <w:lang w:eastAsia="en-GB"/>
              </w:rPr>
              <w:t>Primary Care Network collaborative approach to hosting students / embedding new roles</w:t>
            </w:r>
          </w:p>
        </w:tc>
        <w:tc>
          <w:tcPr>
            <w:tcW w:w="746"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rsidR="00EA6911" w:rsidRPr="00EA6911" w:rsidRDefault="00EA6911" w:rsidP="00FD517D">
            <w:pPr>
              <w:keepNext w:val="0"/>
              <w:keepLines w:val="0"/>
              <w:widowControl/>
              <w:spacing w:before="0" w:after="0" w:line="256" w:lineRule="auto"/>
              <w:ind w:left="0"/>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000000" w:themeColor="text1"/>
                <w:kern w:val="24"/>
                <w:sz w:val="20"/>
                <w:szCs w:val="20"/>
                <w:lang w:eastAsia="en-GB"/>
              </w:rPr>
              <w:t> </w:t>
            </w:r>
          </w:p>
        </w:tc>
        <w:tc>
          <w:tcPr>
            <w:tcW w:w="803"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rsidR="00EA6911" w:rsidRPr="00EA6911" w:rsidRDefault="00EA6911" w:rsidP="00FD517D">
            <w:pPr>
              <w:keepNext w:val="0"/>
              <w:keepLines w:val="0"/>
              <w:widowControl/>
              <w:spacing w:before="0" w:after="0" w:line="256" w:lineRule="auto"/>
              <w:ind w:left="0"/>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000000" w:themeColor="text1"/>
                <w:kern w:val="24"/>
                <w:sz w:val="20"/>
                <w:szCs w:val="20"/>
                <w:lang w:eastAsia="en-GB"/>
              </w:rPr>
              <w:t> </w:t>
            </w:r>
          </w:p>
        </w:tc>
        <w:tc>
          <w:tcPr>
            <w:tcW w:w="803" w:type="dxa"/>
            <w:tcBorders>
              <w:top w:val="single" w:sz="8" w:space="0" w:color="BFBFBF"/>
              <w:left w:val="single" w:sz="8" w:space="0" w:color="BFBFBF"/>
              <w:bottom w:val="single" w:sz="8" w:space="0" w:color="BFBFBF"/>
              <w:right w:val="single" w:sz="8" w:space="0" w:color="BFBFBF"/>
            </w:tcBorders>
            <w:shd w:val="clear" w:color="auto" w:fill="E7E6E6"/>
            <w:tcMar>
              <w:top w:w="15" w:type="dxa"/>
              <w:left w:w="108" w:type="dxa"/>
              <w:bottom w:w="0" w:type="dxa"/>
              <w:right w:w="108" w:type="dxa"/>
            </w:tcMar>
            <w:hideMark/>
          </w:tcPr>
          <w:p w:rsidR="00EA6911" w:rsidRPr="00EA6911" w:rsidRDefault="00EA6911" w:rsidP="00FD517D">
            <w:pPr>
              <w:keepNext w:val="0"/>
              <w:keepLines w:val="0"/>
              <w:widowControl/>
              <w:spacing w:before="0" w:after="0" w:line="256" w:lineRule="auto"/>
              <w:ind w:left="0"/>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000000" w:themeColor="text1"/>
                <w:kern w:val="24"/>
                <w:sz w:val="20"/>
                <w:szCs w:val="20"/>
                <w:lang w:eastAsia="en-GB"/>
              </w:rPr>
              <w:t> </w:t>
            </w:r>
          </w:p>
        </w:tc>
        <w:tc>
          <w:tcPr>
            <w:tcW w:w="804" w:type="dxa"/>
            <w:tcBorders>
              <w:top w:val="single" w:sz="8" w:space="0" w:color="BFBFBF"/>
              <w:left w:val="single" w:sz="8" w:space="0" w:color="BFBFBF"/>
              <w:bottom w:val="single" w:sz="8" w:space="0" w:color="BFBFBF"/>
              <w:right w:val="single" w:sz="8" w:space="0" w:color="BFBFBF"/>
            </w:tcBorders>
            <w:shd w:val="clear" w:color="auto" w:fill="E7E6E6"/>
            <w:tcMar>
              <w:top w:w="15" w:type="dxa"/>
              <w:left w:w="108" w:type="dxa"/>
              <w:bottom w:w="0" w:type="dxa"/>
              <w:right w:w="108" w:type="dxa"/>
            </w:tcMar>
            <w:hideMark/>
          </w:tcPr>
          <w:p w:rsidR="00EA6911" w:rsidRPr="00EA6911" w:rsidRDefault="00EA6911" w:rsidP="00FD517D">
            <w:pPr>
              <w:keepNext w:val="0"/>
              <w:keepLines w:val="0"/>
              <w:widowControl/>
              <w:spacing w:before="0" w:after="0" w:line="256" w:lineRule="auto"/>
              <w:ind w:left="0"/>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000000" w:themeColor="text1"/>
                <w:kern w:val="24"/>
                <w:sz w:val="20"/>
                <w:szCs w:val="20"/>
                <w:lang w:eastAsia="en-GB"/>
              </w:rPr>
              <w:t> </w:t>
            </w:r>
          </w:p>
        </w:tc>
        <w:tc>
          <w:tcPr>
            <w:tcW w:w="803"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rsidR="00EA6911" w:rsidRPr="00EA6911" w:rsidRDefault="00EA6911" w:rsidP="00FD517D">
            <w:pPr>
              <w:keepNext w:val="0"/>
              <w:keepLines w:val="0"/>
              <w:widowControl/>
              <w:spacing w:before="0" w:after="0" w:line="256" w:lineRule="auto"/>
              <w:ind w:left="0"/>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000000" w:themeColor="text1"/>
                <w:kern w:val="24"/>
                <w:sz w:val="20"/>
                <w:szCs w:val="20"/>
                <w:lang w:eastAsia="en-GB"/>
              </w:rPr>
              <w:t> </w:t>
            </w:r>
          </w:p>
        </w:tc>
        <w:tc>
          <w:tcPr>
            <w:tcW w:w="930"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rsidR="00EA6911" w:rsidRPr="00EA6911" w:rsidRDefault="00EA6911" w:rsidP="00FD517D">
            <w:pPr>
              <w:keepNext w:val="0"/>
              <w:keepLines w:val="0"/>
              <w:widowControl/>
              <w:spacing w:before="0" w:after="0" w:line="256" w:lineRule="auto"/>
              <w:ind w:left="0"/>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000000" w:themeColor="text1"/>
                <w:kern w:val="24"/>
                <w:sz w:val="20"/>
                <w:szCs w:val="20"/>
                <w:lang w:eastAsia="en-GB"/>
              </w:rPr>
              <w:t> </w:t>
            </w:r>
          </w:p>
        </w:tc>
        <w:tc>
          <w:tcPr>
            <w:tcW w:w="803"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rsidR="00EA6911" w:rsidRPr="00EA6911" w:rsidRDefault="00EA6911" w:rsidP="00FD517D">
            <w:pPr>
              <w:keepNext w:val="0"/>
              <w:keepLines w:val="0"/>
              <w:widowControl/>
              <w:spacing w:before="0" w:after="0" w:line="256" w:lineRule="auto"/>
              <w:ind w:left="0"/>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000000" w:themeColor="text1"/>
                <w:kern w:val="24"/>
                <w:sz w:val="20"/>
                <w:szCs w:val="20"/>
                <w:lang w:eastAsia="en-GB"/>
              </w:rPr>
              <w:t> </w:t>
            </w:r>
          </w:p>
        </w:tc>
        <w:tc>
          <w:tcPr>
            <w:tcW w:w="1014"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rsidR="00EA6911" w:rsidRPr="00EA6911" w:rsidRDefault="00EA6911" w:rsidP="00FD517D">
            <w:pPr>
              <w:keepNext w:val="0"/>
              <w:keepLines w:val="0"/>
              <w:widowControl/>
              <w:spacing w:before="0" w:after="0" w:line="256" w:lineRule="auto"/>
              <w:ind w:left="0"/>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000000" w:themeColor="text1"/>
                <w:kern w:val="24"/>
                <w:sz w:val="20"/>
                <w:szCs w:val="20"/>
                <w:lang w:eastAsia="en-GB"/>
              </w:rPr>
              <w:t> </w:t>
            </w:r>
          </w:p>
        </w:tc>
      </w:tr>
      <w:tr w:rsidR="00EA6911" w:rsidRPr="00EA6911" w:rsidTr="00FD517D">
        <w:trPr>
          <w:trHeight w:val="906"/>
        </w:trPr>
        <w:tc>
          <w:tcPr>
            <w:tcW w:w="1777"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rsidR="00EA6911" w:rsidRPr="00EA6911" w:rsidRDefault="00EA6911" w:rsidP="00FD517D">
            <w:pPr>
              <w:keepNext w:val="0"/>
              <w:keepLines w:val="0"/>
              <w:widowControl/>
              <w:spacing w:before="200" w:after="0" w:line="216" w:lineRule="auto"/>
              <w:ind w:left="0"/>
              <w:rPr>
                <w:rFonts w:asciiTheme="minorHAnsi" w:eastAsia="Times New Roman" w:hAnsiTheme="minorHAnsi" w:cstheme="minorHAnsi"/>
                <w:color w:val="auto"/>
                <w:sz w:val="36"/>
                <w:szCs w:val="36"/>
                <w:lang w:eastAsia="en-GB"/>
              </w:rPr>
            </w:pPr>
            <w:r w:rsidRPr="00EA6911">
              <w:rPr>
                <w:rFonts w:asciiTheme="minorHAnsi" w:eastAsia="Times New Roman" w:hAnsiTheme="minorHAnsi" w:cstheme="minorHAnsi"/>
                <w:kern w:val="24"/>
                <w:sz w:val="20"/>
                <w:szCs w:val="20"/>
                <w:lang w:eastAsia="en-GB"/>
              </w:rPr>
              <w:t>Evolution of BLMK Training Hub to March 2020 vision</w:t>
            </w:r>
          </w:p>
          <w:p w:rsidR="00EA6911" w:rsidRPr="00EA6911" w:rsidRDefault="00EA6911" w:rsidP="00FD517D">
            <w:pPr>
              <w:keepNext w:val="0"/>
              <w:keepLines w:val="0"/>
              <w:widowControl/>
              <w:spacing w:before="0" w:after="0" w:line="256" w:lineRule="auto"/>
              <w:ind w:left="0"/>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000000" w:themeColor="text1"/>
                <w:kern w:val="24"/>
                <w:sz w:val="20"/>
                <w:szCs w:val="20"/>
                <w:lang w:eastAsia="en-GB"/>
              </w:rPr>
              <w:t> </w:t>
            </w:r>
          </w:p>
        </w:tc>
        <w:tc>
          <w:tcPr>
            <w:tcW w:w="746"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rsidR="00EA6911" w:rsidRPr="00EA6911" w:rsidRDefault="00EA6911" w:rsidP="00FD517D">
            <w:pPr>
              <w:keepNext w:val="0"/>
              <w:keepLines w:val="0"/>
              <w:widowControl/>
              <w:spacing w:before="0" w:after="0" w:line="256" w:lineRule="auto"/>
              <w:ind w:left="0"/>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000000" w:themeColor="text1"/>
                <w:kern w:val="24"/>
                <w:sz w:val="20"/>
                <w:szCs w:val="20"/>
                <w:lang w:eastAsia="en-GB"/>
              </w:rPr>
              <w:t> </w:t>
            </w:r>
          </w:p>
        </w:tc>
        <w:tc>
          <w:tcPr>
            <w:tcW w:w="803"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rsidR="00EA6911" w:rsidRPr="00EA6911" w:rsidRDefault="00EA6911" w:rsidP="00FD517D">
            <w:pPr>
              <w:keepNext w:val="0"/>
              <w:keepLines w:val="0"/>
              <w:widowControl/>
              <w:spacing w:before="0" w:after="0" w:line="256" w:lineRule="auto"/>
              <w:ind w:left="0"/>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000000" w:themeColor="text1"/>
                <w:kern w:val="24"/>
                <w:sz w:val="20"/>
                <w:szCs w:val="20"/>
                <w:lang w:eastAsia="en-GB"/>
              </w:rPr>
              <w:t> </w:t>
            </w:r>
          </w:p>
        </w:tc>
        <w:tc>
          <w:tcPr>
            <w:tcW w:w="803"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rsidR="00EA6911" w:rsidRPr="00EA6911" w:rsidRDefault="00EA6911" w:rsidP="00FD517D">
            <w:pPr>
              <w:keepNext w:val="0"/>
              <w:keepLines w:val="0"/>
              <w:widowControl/>
              <w:spacing w:before="0" w:after="0" w:line="256" w:lineRule="auto"/>
              <w:ind w:left="0"/>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000000" w:themeColor="text1"/>
                <w:kern w:val="24"/>
                <w:sz w:val="20"/>
                <w:szCs w:val="20"/>
                <w:lang w:eastAsia="en-GB"/>
              </w:rPr>
              <w:t> </w:t>
            </w:r>
          </w:p>
        </w:tc>
        <w:tc>
          <w:tcPr>
            <w:tcW w:w="804" w:type="dxa"/>
            <w:tcBorders>
              <w:top w:val="single" w:sz="8" w:space="0" w:color="BFBFBF"/>
              <w:left w:val="single" w:sz="8" w:space="0" w:color="BFBFBF"/>
              <w:bottom w:val="single" w:sz="8" w:space="0" w:color="BFBFBF"/>
              <w:right w:val="single" w:sz="8" w:space="0" w:color="BFBFBF"/>
            </w:tcBorders>
            <w:shd w:val="clear" w:color="auto" w:fill="E7E6E6"/>
            <w:tcMar>
              <w:top w:w="15" w:type="dxa"/>
              <w:left w:w="108" w:type="dxa"/>
              <w:bottom w:w="0" w:type="dxa"/>
              <w:right w:w="108" w:type="dxa"/>
            </w:tcMar>
            <w:hideMark/>
          </w:tcPr>
          <w:p w:rsidR="00EA6911" w:rsidRPr="00EA6911" w:rsidRDefault="00EA6911" w:rsidP="00FD517D">
            <w:pPr>
              <w:keepNext w:val="0"/>
              <w:keepLines w:val="0"/>
              <w:widowControl/>
              <w:spacing w:before="0" w:after="0" w:line="256" w:lineRule="auto"/>
              <w:ind w:left="0"/>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000000" w:themeColor="text1"/>
                <w:kern w:val="24"/>
                <w:sz w:val="20"/>
                <w:szCs w:val="20"/>
                <w:lang w:eastAsia="en-GB"/>
              </w:rPr>
              <w:t> </w:t>
            </w:r>
          </w:p>
        </w:tc>
        <w:tc>
          <w:tcPr>
            <w:tcW w:w="803" w:type="dxa"/>
            <w:tcBorders>
              <w:top w:val="single" w:sz="8" w:space="0" w:color="BFBFBF"/>
              <w:left w:val="single" w:sz="8" w:space="0" w:color="BFBFBF"/>
              <w:bottom w:val="single" w:sz="8" w:space="0" w:color="BFBFBF"/>
              <w:right w:val="single" w:sz="8" w:space="0" w:color="BFBFBF"/>
            </w:tcBorders>
            <w:shd w:val="clear" w:color="auto" w:fill="E7E6E6"/>
            <w:tcMar>
              <w:top w:w="15" w:type="dxa"/>
              <w:left w:w="108" w:type="dxa"/>
              <w:bottom w:w="0" w:type="dxa"/>
              <w:right w:w="108" w:type="dxa"/>
            </w:tcMar>
            <w:hideMark/>
          </w:tcPr>
          <w:p w:rsidR="00EA6911" w:rsidRPr="00EA6911" w:rsidRDefault="00EA6911" w:rsidP="00FD517D">
            <w:pPr>
              <w:keepNext w:val="0"/>
              <w:keepLines w:val="0"/>
              <w:widowControl/>
              <w:spacing w:before="0" w:after="0" w:line="256" w:lineRule="auto"/>
              <w:ind w:left="0"/>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000000" w:themeColor="text1"/>
                <w:kern w:val="24"/>
                <w:sz w:val="20"/>
                <w:szCs w:val="20"/>
                <w:lang w:eastAsia="en-GB"/>
              </w:rPr>
              <w:t> </w:t>
            </w:r>
          </w:p>
        </w:tc>
        <w:tc>
          <w:tcPr>
            <w:tcW w:w="930" w:type="dxa"/>
            <w:tcBorders>
              <w:top w:val="single" w:sz="8" w:space="0" w:color="BFBFBF"/>
              <w:left w:val="single" w:sz="8" w:space="0" w:color="BFBFBF"/>
              <w:bottom w:val="single" w:sz="8" w:space="0" w:color="BFBFBF"/>
              <w:right w:val="single" w:sz="8" w:space="0" w:color="BFBFBF"/>
            </w:tcBorders>
            <w:shd w:val="clear" w:color="auto" w:fill="E7E6E6"/>
            <w:tcMar>
              <w:top w:w="15" w:type="dxa"/>
              <w:left w:w="108" w:type="dxa"/>
              <w:bottom w:w="0" w:type="dxa"/>
              <w:right w:w="108" w:type="dxa"/>
            </w:tcMar>
            <w:hideMark/>
          </w:tcPr>
          <w:p w:rsidR="00EA6911" w:rsidRPr="00EA6911" w:rsidRDefault="00EA6911" w:rsidP="00FD517D">
            <w:pPr>
              <w:keepNext w:val="0"/>
              <w:keepLines w:val="0"/>
              <w:widowControl/>
              <w:spacing w:before="0" w:after="0" w:line="256" w:lineRule="auto"/>
              <w:ind w:left="0"/>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000000" w:themeColor="text1"/>
                <w:kern w:val="24"/>
                <w:sz w:val="20"/>
                <w:szCs w:val="20"/>
                <w:lang w:eastAsia="en-GB"/>
              </w:rPr>
              <w:t> </w:t>
            </w:r>
          </w:p>
        </w:tc>
        <w:tc>
          <w:tcPr>
            <w:tcW w:w="803"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rsidR="00EA6911" w:rsidRPr="00EA6911" w:rsidRDefault="00EA6911" w:rsidP="00FD517D">
            <w:pPr>
              <w:keepNext w:val="0"/>
              <w:keepLines w:val="0"/>
              <w:widowControl/>
              <w:spacing w:before="0" w:after="0" w:line="256" w:lineRule="auto"/>
              <w:ind w:left="0"/>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000000" w:themeColor="text1"/>
                <w:kern w:val="24"/>
                <w:sz w:val="20"/>
                <w:szCs w:val="20"/>
                <w:lang w:eastAsia="en-GB"/>
              </w:rPr>
              <w:t> </w:t>
            </w:r>
          </w:p>
        </w:tc>
        <w:tc>
          <w:tcPr>
            <w:tcW w:w="1014" w:type="dxa"/>
            <w:tcBorders>
              <w:top w:val="single" w:sz="8" w:space="0" w:color="BFBFBF"/>
              <w:left w:val="single" w:sz="8" w:space="0" w:color="BFBFBF"/>
              <w:bottom w:val="single" w:sz="8" w:space="0" w:color="BFBFBF"/>
              <w:right w:val="single" w:sz="8" w:space="0" w:color="BFBFBF"/>
            </w:tcBorders>
            <w:shd w:val="clear" w:color="auto" w:fill="auto"/>
            <w:tcMar>
              <w:top w:w="15" w:type="dxa"/>
              <w:left w:w="108" w:type="dxa"/>
              <w:bottom w:w="0" w:type="dxa"/>
              <w:right w:w="108" w:type="dxa"/>
            </w:tcMar>
            <w:hideMark/>
          </w:tcPr>
          <w:p w:rsidR="00EA6911" w:rsidRPr="00EA6911" w:rsidRDefault="00EA6911" w:rsidP="00FD517D">
            <w:pPr>
              <w:keepNext w:val="0"/>
              <w:keepLines w:val="0"/>
              <w:widowControl/>
              <w:spacing w:before="0" w:after="0" w:line="256" w:lineRule="auto"/>
              <w:ind w:left="0"/>
              <w:rPr>
                <w:rFonts w:asciiTheme="minorHAnsi" w:eastAsia="Times New Roman" w:hAnsiTheme="minorHAnsi" w:cstheme="minorHAnsi"/>
                <w:color w:val="auto"/>
                <w:sz w:val="36"/>
                <w:szCs w:val="36"/>
                <w:lang w:eastAsia="en-GB"/>
              </w:rPr>
            </w:pPr>
            <w:r w:rsidRPr="00EA6911">
              <w:rPr>
                <w:rFonts w:asciiTheme="minorHAnsi" w:hAnsiTheme="minorHAnsi" w:cstheme="minorHAnsi"/>
                <w:b/>
                <w:bCs/>
                <w:color w:val="000000" w:themeColor="text1"/>
                <w:kern w:val="24"/>
                <w:sz w:val="20"/>
                <w:szCs w:val="20"/>
                <w:lang w:eastAsia="en-GB"/>
              </w:rPr>
              <w:t> </w:t>
            </w:r>
          </w:p>
        </w:tc>
      </w:tr>
    </w:tbl>
    <w:p w:rsidR="00EA6911" w:rsidRPr="00EA6911" w:rsidRDefault="00EA6911" w:rsidP="00EA6911">
      <w:pPr>
        <w:keepNext w:val="0"/>
        <w:keepLines w:val="0"/>
        <w:widowControl/>
        <w:spacing w:before="0" w:after="0" w:line="240" w:lineRule="auto"/>
        <w:ind w:left="0"/>
        <w:contextualSpacing/>
        <w:rPr>
          <w:rFonts w:asciiTheme="minorHAnsi" w:eastAsiaTheme="minorEastAsia" w:hAnsiTheme="minorHAnsi" w:cstheme="minorHAnsi"/>
          <w:color w:val="000000" w:themeColor="text1"/>
          <w:kern w:val="24"/>
          <w:sz w:val="22"/>
          <w:lang w:eastAsia="en-GB"/>
        </w:rPr>
      </w:pPr>
    </w:p>
    <w:p w:rsidR="00E35757" w:rsidRDefault="00E35757" w:rsidP="00E35757">
      <w:pPr>
        <w:pStyle w:val="Caption"/>
        <w:rPr>
          <w:rFonts w:asciiTheme="minorHAnsi" w:eastAsiaTheme="minorEastAsia" w:hAnsiTheme="minorHAnsi" w:cstheme="minorHAnsi"/>
          <w:b/>
          <w:color w:val="000000" w:themeColor="text1"/>
          <w:kern w:val="24"/>
          <w:sz w:val="22"/>
          <w:lang w:eastAsia="en-GB"/>
        </w:rPr>
      </w:pPr>
      <w:bookmarkStart w:id="28" w:name="_Toc11852453"/>
      <w:r w:rsidRPr="001D7F04">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sidRPr="001D7F04">
        <w:rPr>
          <w:noProof/>
        </w:rPr>
        <w:t>12</w:t>
      </w:r>
      <w:r w:rsidR="006A0B02">
        <w:rPr>
          <w:noProof/>
        </w:rPr>
        <w:fldChar w:fldCharType="end"/>
      </w:r>
      <w:r w:rsidR="000C69C9">
        <w:t xml:space="preserve"> </w:t>
      </w:r>
      <w:r w:rsidR="001D7F04">
        <w:t>Training hub timeline</w:t>
      </w:r>
      <w:bookmarkEnd w:id="28"/>
    </w:p>
    <w:p w:rsidR="00EA6911" w:rsidRPr="00DB390B" w:rsidRDefault="00EA6911" w:rsidP="00DB390B">
      <w:pPr>
        <w:rPr>
          <w:rFonts w:asciiTheme="minorHAnsi" w:eastAsia="+mj-ea" w:hAnsiTheme="minorHAnsi" w:cstheme="minorHAnsi"/>
          <w:b/>
          <w:bCs/>
          <w:kern w:val="24"/>
          <w:szCs w:val="24"/>
          <w:lang w:val="en-US"/>
        </w:rPr>
      </w:pPr>
      <w:r w:rsidRPr="00DB390B">
        <w:rPr>
          <w:rFonts w:asciiTheme="minorHAnsi" w:eastAsia="+mj-ea" w:hAnsiTheme="minorHAnsi" w:cstheme="minorHAnsi"/>
          <w:b/>
          <w:bCs/>
          <w:kern w:val="24"/>
          <w:szCs w:val="24"/>
          <w:lang w:val="en-US"/>
        </w:rPr>
        <w:t>10 High Impact Actions</w:t>
      </w:r>
    </w:p>
    <w:p w:rsidR="00EA6911" w:rsidRPr="00EA6911" w:rsidRDefault="00EA6911" w:rsidP="00EA6911">
      <w:pPr>
        <w:keepNext w:val="0"/>
        <w:keepLines w:val="0"/>
        <w:widowControl/>
        <w:spacing w:before="0" w:after="0" w:line="240" w:lineRule="auto"/>
        <w:ind w:left="0"/>
        <w:contextualSpacing/>
        <w:rPr>
          <w:rFonts w:asciiTheme="minorHAnsi" w:eastAsiaTheme="minorEastAsia" w:hAnsiTheme="minorHAnsi" w:cstheme="minorHAnsi"/>
          <w:color w:val="000000" w:themeColor="text1"/>
          <w:kern w:val="24"/>
          <w:sz w:val="22"/>
          <w:lang w:eastAsia="en-GB"/>
        </w:rPr>
      </w:pPr>
    </w:p>
    <w:p w:rsidR="00EA6911" w:rsidRPr="00EA6911" w:rsidRDefault="00EA6911" w:rsidP="00EA6911">
      <w:pPr>
        <w:keepNext w:val="0"/>
        <w:keepLines w:val="0"/>
        <w:widowControl/>
        <w:spacing w:before="0" w:after="0" w:line="240" w:lineRule="auto"/>
        <w:ind w:left="0"/>
        <w:contextualSpacing/>
        <w:rPr>
          <w:rFonts w:asciiTheme="minorHAnsi" w:eastAsiaTheme="minorEastAsia" w:hAnsiTheme="minorHAnsi" w:cstheme="minorHAnsi"/>
          <w:color w:val="000000" w:themeColor="text1"/>
          <w:kern w:val="24"/>
          <w:sz w:val="22"/>
          <w:lang w:eastAsia="en-GB"/>
        </w:rPr>
      </w:pPr>
      <w:r w:rsidRPr="00EA6911">
        <w:rPr>
          <w:rFonts w:asciiTheme="minorHAnsi" w:eastAsiaTheme="minorEastAsia" w:hAnsiTheme="minorHAnsi" w:cstheme="minorHAnsi"/>
          <w:color w:val="000000" w:themeColor="text1"/>
          <w:kern w:val="24"/>
          <w:sz w:val="22"/>
          <w:lang w:eastAsia="en-GB"/>
        </w:rPr>
        <w:t xml:space="preserve">The following </w:t>
      </w:r>
      <w:r w:rsidR="00E35757">
        <w:rPr>
          <w:rFonts w:asciiTheme="minorHAnsi" w:eastAsiaTheme="minorEastAsia" w:hAnsiTheme="minorHAnsi" w:cstheme="minorHAnsi"/>
          <w:color w:val="000000" w:themeColor="text1"/>
          <w:kern w:val="24"/>
          <w:sz w:val="22"/>
          <w:lang w:eastAsia="en-GB"/>
        </w:rPr>
        <w:t>figure</w:t>
      </w:r>
      <w:r w:rsidRPr="00EA6911">
        <w:rPr>
          <w:rFonts w:asciiTheme="minorHAnsi" w:eastAsiaTheme="minorEastAsia" w:hAnsiTheme="minorHAnsi" w:cstheme="minorHAnsi"/>
          <w:color w:val="000000" w:themeColor="text1"/>
          <w:kern w:val="24"/>
          <w:sz w:val="22"/>
          <w:lang w:eastAsia="en-GB"/>
        </w:rPr>
        <w:t xml:space="preserve"> outlines the % coverage of the 10 </w:t>
      </w:r>
      <w:r w:rsidR="00E5194C">
        <w:rPr>
          <w:rFonts w:asciiTheme="minorHAnsi" w:eastAsiaTheme="minorEastAsia" w:hAnsiTheme="minorHAnsi" w:cstheme="minorHAnsi"/>
          <w:color w:val="000000" w:themeColor="text1"/>
          <w:kern w:val="24"/>
          <w:sz w:val="22"/>
          <w:lang w:eastAsia="en-GB"/>
        </w:rPr>
        <w:t xml:space="preserve">High Impact Actions across the </w:t>
      </w:r>
      <w:r w:rsidRPr="00EA6911">
        <w:rPr>
          <w:rFonts w:asciiTheme="minorHAnsi" w:eastAsiaTheme="minorEastAsia" w:hAnsiTheme="minorHAnsi" w:cstheme="minorHAnsi"/>
          <w:color w:val="000000" w:themeColor="text1"/>
          <w:kern w:val="24"/>
          <w:sz w:val="22"/>
          <w:lang w:eastAsia="en-GB"/>
        </w:rPr>
        <w:t>practices within BLMK ICS as at June 2019;</w:t>
      </w:r>
    </w:p>
    <w:p w:rsidR="00EA6911" w:rsidRPr="00EA6911" w:rsidRDefault="00EA6911" w:rsidP="00EA6911">
      <w:pPr>
        <w:keepNext w:val="0"/>
        <w:keepLines w:val="0"/>
        <w:widowControl/>
        <w:spacing w:before="0" w:after="0" w:line="240" w:lineRule="auto"/>
        <w:ind w:left="0"/>
        <w:contextualSpacing/>
        <w:rPr>
          <w:rFonts w:asciiTheme="minorHAnsi" w:eastAsiaTheme="minorEastAsia" w:hAnsiTheme="minorHAnsi" w:cstheme="minorHAnsi"/>
          <w:color w:val="000000" w:themeColor="text1"/>
          <w:kern w:val="24"/>
          <w:sz w:val="22"/>
          <w:lang w:eastAsia="en-GB"/>
        </w:rPr>
      </w:pPr>
    </w:p>
    <w:p w:rsidR="00EA6911" w:rsidRDefault="00EA6911" w:rsidP="00EA6911">
      <w:pPr>
        <w:keepNext w:val="0"/>
        <w:keepLines w:val="0"/>
        <w:widowControl/>
        <w:spacing w:before="0" w:after="0" w:line="240" w:lineRule="auto"/>
        <w:ind w:left="0"/>
        <w:contextualSpacing/>
        <w:rPr>
          <w:rFonts w:asciiTheme="minorHAnsi" w:eastAsiaTheme="minorEastAsia" w:hAnsiTheme="minorHAnsi" w:cstheme="minorHAnsi"/>
          <w:color w:val="000000" w:themeColor="text1"/>
          <w:kern w:val="24"/>
          <w:sz w:val="22"/>
          <w:lang w:eastAsia="en-GB"/>
        </w:rPr>
      </w:pPr>
    </w:p>
    <w:p w:rsidR="00380250" w:rsidRPr="00EA6911" w:rsidRDefault="00380250" w:rsidP="00EA6911">
      <w:pPr>
        <w:keepNext w:val="0"/>
        <w:keepLines w:val="0"/>
        <w:widowControl/>
        <w:spacing w:before="0" w:after="0" w:line="240" w:lineRule="auto"/>
        <w:ind w:left="0"/>
        <w:contextualSpacing/>
        <w:rPr>
          <w:rFonts w:asciiTheme="minorHAnsi" w:eastAsiaTheme="minorEastAsia" w:hAnsiTheme="minorHAnsi" w:cstheme="minorHAnsi"/>
          <w:color w:val="000000" w:themeColor="text1"/>
          <w:kern w:val="24"/>
          <w:sz w:val="22"/>
          <w:lang w:eastAsia="en-GB"/>
        </w:rPr>
      </w:pPr>
    </w:p>
    <w:tbl>
      <w:tblPr>
        <w:tblStyle w:val="TableGrid"/>
        <w:tblW w:w="0" w:type="auto"/>
        <w:tblLook w:val="04A0" w:firstRow="1" w:lastRow="0" w:firstColumn="1" w:lastColumn="0" w:noHBand="0" w:noVBand="1"/>
      </w:tblPr>
      <w:tblGrid>
        <w:gridCol w:w="3436"/>
        <w:gridCol w:w="3029"/>
        <w:gridCol w:w="2551"/>
      </w:tblGrid>
      <w:tr w:rsidR="00EA6911" w:rsidRPr="00EA6911" w:rsidTr="00FD517D">
        <w:tc>
          <w:tcPr>
            <w:tcW w:w="3436" w:type="dxa"/>
          </w:tcPr>
          <w:p w:rsidR="00EA6911" w:rsidRPr="00EA6911" w:rsidRDefault="00EA6911" w:rsidP="00FD517D">
            <w:pPr>
              <w:keepNext w:val="0"/>
              <w:keepLines w:val="0"/>
              <w:widowControl/>
              <w:spacing w:before="0" w:after="0" w:line="240" w:lineRule="auto"/>
              <w:ind w:left="0"/>
              <w:contextualSpacing/>
              <w:rPr>
                <w:rFonts w:asciiTheme="minorHAnsi" w:eastAsiaTheme="minorEastAsia" w:hAnsiTheme="minorHAnsi" w:cstheme="minorHAnsi"/>
                <w:color w:val="000000" w:themeColor="text1"/>
                <w:kern w:val="24"/>
                <w:sz w:val="22"/>
                <w:lang w:eastAsia="en-GB"/>
              </w:rPr>
            </w:pPr>
            <w:r w:rsidRPr="00EA6911">
              <w:rPr>
                <w:rFonts w:asciiTheme="minorHAnsi" w:eastAsiaTheme="minorEastAsia" w:hAnsiTheme="minorHAnsi" w:cstheme="minorHAnsi"/>
                <w:color w:val="000000" w:themeColor="text1"/>
                <w:kern w:val="24"/>
                <w:sz w:val="22"/>
                <w:lang w:eastAsia="en-GB"/>
              </w:rPr>
              <w:lastRenderedPageBreak/>
              <w:t>10 High Impact Actions</w:t>
            </w:r>
          </w:p>
        </w:tc>
        <w:tc>
          <w:tcPr>
            <w:tcW w:w="3029" w:type="dxa"/>
          </w:tcPr>
          <w:p w:rsidR="00EA6911" w:rsidRPr="00EA6911" w:rsidRDefault="00EA6911" w:rsidP="00FD517D">
            <w:pPr>
              <w:keepNext w:val="0"/>
              <w:keepLines w:val="0"/>
              <w:widowControl/>
              <w:spacing w:before="0" w:after="0" w:line="240" w:lineRule="auto"/>
              <w:ind w:left="0"/>
              <w:contextualSpacing/>
              <w:rPr>
                <w:rFonts w:asciiTheme="minorHAnsi" w:eastAsiaTheme="minorEastAsia" w:hAnsiTheme="minorHAnsi" w:cstheme="minorHAnsi"/>
                <w:color w:val="000000" w:themeColor="text1"/>
                <w:kern w:val="24"/>
                <w:sz w:val="22"/>
                <w:lang w:eastAsia="en-GB"/>
              </w:rPr>
            </w:pPr>
            <w:r w:rsidRPr="00EA6911">
              <w:rPr>
                <w:rFonts w:asciiTheme="minorHAnsi" w:eastAsiaTheme="minorEastAsia" w:hAnsiTheme="minorHAnsi" w:cstheme="minorHAnsi"/>
                <w:color w:val="000000" w:themeColor="text1"/>
                <w:kern w:val="24"/>
                <w:sz w:val="22"/>
                <w:lang w:eastAsia="en-GB"/>
              </w:rPr>
              <w:t>BLMK Practices % coverage 2019-20</w:t>
            </w:r>
          </w:p>
        </w:tc>
        <w:tc>
          <w:tcPr>
            <w:tcW w:w="2551" w:type="dxa"/>
          </w:tcPr>
          <w:p w:rsidR="00EA6911" w:rsidRPr="00EA6911" w:rsidRDefault="00EA6911" w:rsidP="00FD517D">
            <w:pPr>
              <w:keepNext w:val="0"/>
              <w:keepLines w:val="0"/>
              <w:widowControl/>
              <w:spacing w:before="0" w:after="0" w:line="240" w:lineRule="auto"/>
              <w:ind w:left="0"/>
              <w:contextualSpacing/>
              <w:rPr>
                <w:rFonts w:asciiTheme="minorHAnsi" w:eastAsiaTheme="minorEastAsia" w:hAnsiTheme="minorHAnsi" w:cstheme="minorHAnsi"/>
                <w:color w:val="000000" w:themeColor="text1"/>
                <w:kern w:val="24"/>
                <w:sz w:val="22"/>
                <w:lang w:eastAsia="en-GB"/>
              </w:rPr>
            </w:pPr>
            <w:r w:rsidRPr="00EA6911">
              <w:rPr>
                <w:rFonts w:asciiTheme="minorHAnsi" w:eastAsiaTheme="minorEastAsia" w:hAnsiTheme="minorHAnsi" w:cstheme="minorHAnsi"/>
                <w:color w:val="000000" w:themeColor="text1"/>
                <w:kern w:val="24"/>
                <w:sz w:val="22"/>
                <w:lang w:eastAsia="en-GB"/>
              </w:rPr>
              <w:t xml:space="preserve">Future Plan </w:t>
            </w:r>
          </w:p>
        </w:tc>
      </w:tr>
      <w:tr w:rsidR="00EA6911" w:rsidRPr="00EA6911" w:rsidTr="00FD517D">
        <w:tc>
          <w:tcPr>
            <w:tcW w:w="3436" w:type="dxa"/>
          </w:tcPr>
          <w:p w:rsidR="00EA6911" w:rsidRPr="00EA6911" w:rsidRDefault="00EA6911" w:rsidP="00D97A97">
            <w:pPr>
              <w:pStyle w:val="ListParagraph"/>
              <w:numPr>
                <w:ilvl w:val="0"/>
                <w:numId w:val="42"/>
              </w:numPr>
              <w:spacing w:after="0" w:line="240" w:lineRule="auto"/>
              <w:rPr>
                <w:rFonts w:asciiTheme="minorHAnsi" w:eastAsiaTheme="minorEastAsia" w:hAnsiTheme="minorHAnsi" w:cstheme="minorHAnsi"/>
                <w:color w:val="000000" w:themeColor="text1"/>
                <w:kern w:val="24"/>
                <w:lang w:eastAsia="en-GB"/>
              </w:rPr>
            </w:pPr>
            <w:r w:rsidRPr="00EA6911">
              <w:rPr>
                <w:rFonts w:asciiTheme="minorHAnsi" w:eastAsiaTheme="minorEastAsia" w:hAnsiTheme="minorHAnsi" w:cstheme="minorHAnsi"/>
                <w:color w:val="000000" w:themeColor="text1"/>
                <w:kern w:val="24"/>
                <w:lang w:eastAsia="en-GB"/>
              </w:rPr>
              <w:t>Active Signposting</w:t>
            </w:r>
          </w:p>
        </w:tc>
        <w:tc>
          <w:tcPr>
            <w:tcW w:w="3029" w:type="dxa"/>
          </w:tcPr>
          <w:p w:rsidR="00EA6911" w:rsidRPr="00EA6911" w:rsidRDefault="00EA6911" w:rsidP="00FD517D">
            <w:pPr>
              <w:keepNext w:val="0"/>
              <w:keepLines w:val="0"/>
              <w:widowControl/>
              <w:spacing w:before="0" w:after="0" w:line="240" w:lineRule="auto"/>
              <w:ind w:left="0"/>
              <w:contextualSpacing/>
              <w:rPr>
                <w:rFonts w:asciiTheme="minorHAnsi" w:eastAsiaTheme="minorEastAsia" w:hAnsiTheme="minorHAnsi" w:cstheme="minorHAnsi"/>
                <w:color w:val="000000" w:themeColor="text1"/>
                <w:kern w:val="24"/>
                <w:sz w:val="22"/>
                <w:lang w:eastAsia="en-GB"/>
              </w:rPr>
            </w:pPr>
            <w:r w:rsidRPr="00EA6911">
              <w:rPr>
                <w:rFonts w:asciiTheme="minorHAnsi" w:eastAsiaTheme="minorEastAsia" w:hAnsiTheme="minorHAnsi" w:cstheme="minorHAnsi"/>
                <w:color w:val="000000" w:themeColor="text1"/>
                <w:kern w:val="24"/>
                <w:sz w:val="22"/>
                <w:lang w:eastAsia="en-GB"/>
              </w:rPr>
              <w:t xml:space="preserve">81% of practices have undergone training.  </w:t>
            </w:r>
          </w:p>
        </w:tc>
        <w:tc>
          <w:tcPr>
            <w:tcW w:w="2551" w:type="dxa"/>
          </w:tcPr>
          <w:p w:rsidR="00EA6911" w:rsidRPr="00EA6911" w:rsidRDefault="00EA6911" w:rsidP="00FD517D">
            <w:pPr>
              <w:keepNext w:val="0"/>
              <w:keepLines w:val="0"/>
              <w:widowControl/>
              <w:spacing w:before="0" w:after="0" w:line="240" w:lineRule="auto"/>
              <w:ind w:left="0"/>
              <w:contextualSpacing/>
              <w:rPr>
                <w:rFonts w:asciiTheme="minorHAnsi" w:eastAsiaTheme="minorEastAsia" w:hAnsiTheme="minorHAnsi" w:cstheme="minorHAnsi"/>
                <w:color w:val="000000" w:themeColor="text1"/>
                <w:kern w:val="24"/>
                <w:sz w:val="22"/>
                <w:lang w:eastAsia="en-GB"/>
              </w:rPr>
            </w:pPr>
            <w:r w:rsidRPr="00EA6911">
              <w:rPr>
                <w:rFonts w:asciiTheme="minorHAnsi" w:eastAsiaTheme="minorEastAsia" w:hAnsiTheme="minorHAnsi" w:cstheme="minorHAnsi"/>
                <w:color w:val="000000" w:themeColor="text1"/>
                <w:kern w:val="24"/>
                <w:sz w:val="22"/>
                <w:lang w:eastAsia="en-GB"/>
              </w:rPr>
              <w:t>There is variation across the three CCGs in the training provider used and depth of training.  Assessment underway of uptake and gaps</w:t>
            </w:r>
          </w:p>
        </w:tc>
      </w:tr>
      <w:tr w:rsidR="00EA6911" w:rsidRPr="00EA6911" w:rsidTr="00FD517D">
        <w:tc>
          <w:tcPr>
            <w:tcW w:w="3436" w:type="dxa"/>
          </w:tcPr>
          <w:p w:rsidR="00EA6911" w:rsidRPr="00EA6911" w:rsidRDefault="00EA6911" w:rsidP="00D97A97">
            <w:pPr>
              <w:pStyle w:val="ListParagraph"/>
              <w:numPr>
                <w:ilvl w:val="0"/>
                <w:numId w:val="42"/>
              </w:numPr>
              <w:spacing w:after="0" w:line="240" w:lineRule="auto"/>
              <w:rPr>
                <w:rFonts w:asciiTheme="minorHAnsi" w:eastAsiaTheme="minorEastAsia" w:hAnsiTheme="minorHAnsi" w:cstheme="minorHAnsi"/>
                <w:color w:val="000000" w:themeColor="text1"/>
                <w:kern w:val="24"/>
                <w:lang w:eastAsia="en-GB"/>
              </w:rPr>
            </w:pPr>
            <w:r w:rsidRPr="00EA6911">
              <w:rPr>
                <w:rFonts w:asciiTheme="minorHAnsi" w:eastAsiaTheme="minorEastAsia" w:hAnsiTheme="minorHAnsi" w:cstheme="minorHAnsi"/>
                <w:color w:val="000000" w:themeColor="text1"/>
                <w:kern w:val="24"/>
                <w:lang w:eastAsia="en-GB"/>
              </w:rPr>
              <w:t>New Consultation Types</w:t>
            </w:r>
          </w:p>
        </w:tc>
        <w:tc>
          <w:tcPr>
            <w:tcW w:w="3029" w:type="dxa"/>
          </w:tcPr>
          <w:p w:rsidR="00EA6911" w:rsidRPr="00EA6911" w:rsidRDefault="001D7F04" w:rsidP="00FD517D">
            <w:pPr>
              <w:keepNext w:val="0"/>
              <w:keepLines w:val="0"/>
              <w:widowControl/>
              <w:spacing w:before="0" w:after="0" w:line="240" w:lineRule="auto"/>
              <w:ind w:left="0"/>
              <w:contextualSpacing/>
              <w:rPr>
                <w:rFonts w:asciiTheme="minorHAnsi" w:eastAsiaTheme="minorEastAsia" w:hAnsiTheme="minorHAnsi" w:cstheme="minorHAnsi"/>
                <w:color w:val="000000" w:themeColor="text1"/>
                <w:kern w:val="24"/>
                <w:sz w:val="22"/>
                <w:lang w:eastAsia="en-GB"/>
              </w:rPr>
            </w:pPr>
            <w:r w:rsidRPr="001D7F04">
              <w:rPr>
                <w:rFonts w:asciiTheme="minorHAnsi" w:eastAsiaTheme="minorEastAsia" w:hAnsiTheme="minorHAnsi" w:cstheme="minorHAnsi"/>
                <w:color w:val="000000" w:themeColor="text1"/>
                <w:kern w:val="24"/>
                <w:sz w:val="22"/>
                <w:lang w:eastAsia="en-GB"/>
              </w:rPr>
              <w:t>Circa 50%</w:t>
            </w:r>
            <w:r w:rsidR="00EA6911" w:rsidRPr="00EA6911">
              <w:rPr>
                <w:rFonts w:asciiTheme="minorHAnsi" w:eastAsiaTheme="minorEastAsia" w:hAnsiTheme="minorHAnsi" w:cstheme="minorHAnsi"/>
                <w:color w:val="000000" w:themeColor="text1"/>
                <w:kern w:val="24"/>
                <w:sz w:val="22"/>
                <w:lang w:eastAsia="en-GB"/>
              </w:rPr>
              <w:t xml:space="preserve"> of practices have online consultations mobilised</w:t>
            </w:r>
            <w:r>
              <w:rPr>
                <w:rFonts w:asciiTheme="minorHAnsi" w:eastAsiaTheme="minorEastAsia" w:hAnsiTheme="minorHAnsi" w:cstheme="minorHAnsi"/>
                <w:color w:val="000000" w:themeColor="text1"/>
                <w:kern w:val="24"/>
                <w:sz w:val="22"/>
                <w:lang w:eastAsia="en-GB"/>
              </w:rPr>
              <w:t xml:space="preserve"> (Engage Consult and Footfall)</w:t>
            </w:r>
          </w:p>
        </w:tc>
        <w:tc>
          <w:tcPr>
            <w:tcW w:w="2551" w:type="dxa"/>
          </w:tcPr>
          <w:p w:rsidR="00EA6911" w:rsidRPr="00EA6911" w:rsidRDefault="00EA6911" w:rsidP="00FD517D">
            <w:pPr>
              <w:keepNext w:val="0"/>
              <w:keepLines w:val="0"/>
              <w:widowControl/>
              <w:spacing w:before="0" w:after="0" w:line="240" w:lineRule="auto"/>
              <w:ind w:left="0"/>
              <w:contextualSpacing/>
              <w:rPr>
                <w:rFonts w:asciiTheme="minorHAnsi" w:eastAsiaTheme="minorEastAsia" w:hAnsiTheme="minorHAnsi" w:cstheme="minorHAnsi"/>
                <w:color w:val="000000" w:themeColor="text1"/>
                <w:kern w:val="24"/>
                <w:sz w:val="22"/>
                <w:lang w:eastAsia="en-GB"/>
              </w:rPr>
            </w:pPr>
            <w:r w:rsidRPr="00EA6911">
              <w:rPr>
                <w:rFonts w:asciiTheme="minorHAnsi" w:eastAsiaTheme="minorEastAsia" w:hAnsiTheme="minorHAnsi" w:cstheme="minorHAnsi"/>
                <w:color w:val="000000" w:themeColor="text1"/>
                <w:kern w:val="24"/>
                <w:sz w:val="22"/>
                <w:lang w:eastAsia="en-GB"/>
              </w:rPr>
              <w:t>3 PCNs piloting Group Consultations</w:t>
            </w:r>
          </w:p>
        </w:tc>
      </w:tr>
      <w:tr w:rsidR="00EA6911" w:rsidRPr="00EA6911" w:rsidTr="00FD517D">
        <w:tc>
          <w:tcPr>
            <w:tcW w:w="3436" w:type="dxa"/>
          </w:tcPr>
          <w:p w:rsidR="00EA6911" w:rsidRPr="00EA6911" w:rsidRDefault="00EA6911" w:rsidP="00D97A97">
            <w:pPr>
              <w:pStyle w:val="ListParagraph"/>
              <w:numPr>
                <w:ilvl w:val="0"/>
                <w:numId w:val="42"/>
              </w:numPr>
              <w:spacing w:after="0" w:line="240" w:lineRule="auto"/>
              <w:rPr>
                <w:rFonts w:asciiTheme="minorHAnsi" w:eastAsiaTheme="minorEastAsia" w:hAnsiTheme="minorHAnsi" w:cstheme="minorHAnsi"/>
                <w:color w:val="000000" w:themeColor="text1"/>
                <w:kern w:val="24"/>
                <w:lang w:eastAsia="en-GB"/>
              </w:rPr>
            </w:pPr>
            <w:r w:rsidRPr="00EA6911">
              <w:rPr>
                <w:rFonts w:asciiTheme="minorHAnsi" w:eastAsiaTheme="minorEastAsia" w:hAnsiTheme="minorHAnsi" w:cstheme="minorHAnsi"/>
                <w:color w:val="000000" w:themeColor="text1"/>
                <w:kern w:val="24"/>
                <w:lang w:eastAsia="en-GB"/>
              </w:rPr>
              <w:t>Reduce DNAs</w:t>
            </w:r>
          </w:p>
        </w:tc>
        <w:tc>
          <w:tcPr>
            <w:tcW w:w="3029" w:type="dxa"/>
          </w:tcPr>
          <w:p w:rsidR="00EA6911" w:rsidRPr="00EA6911" w:rsidRDefault="00EA6911" w:rsidP="00FD517D">
            <w:pPr>
              <w:keepNext w:val="0"/>
              <w:keepLines w:val="0"/>
              <w:widowControl/>
              <w:spacing w:before="0" w:after="0" w:line="240" w:lineRule="auto"/>
              <w:ind w:left="0"/>
              <w:contextualSpacing/>
              <w:rPr>
                <w:rFonts w:asciiTheme="minorHAnsi" w:eastAsiaTheme="minorEastAsia" w:hAnsiTheme="minorHAnsi" w:cstheme="minorHAnsi"/>
                <w:color w:val="000000" w:themeColor="text1"/>
                <w:kern w:val="24"/>
                <w:sz w:val="22"/>
                <w:lang w:eastAsia="en-GB"/>
              </w:rPr>
            </w:pPr>
            <w:r w:rsidRPr="00EA6911">
              <w:rPr>
                <w:rFonts w:asciiTheme="minorHAnsi" w:eastAsiaTheme="minorEastAsia" w:hAnsiTheme="minorHAnsi" w:cstheme="minorHAnsi"/>
                <w:color w:val="000000" w:themeColor="text1"/>
                <w:kern w:val="24"/>
                <w:sz w:val="22"/>
                <w:lang w:eastAsia="en-GB"/>
              </w:rPr>
              <w:t>16% of practices have focussed on reducing DNAs</w:t>
            </w:r>
          </w:p>
        </w:tc>
        <w:tc>
          <w:tcPr>
            <w:tcW w:w="2551" w:type="dxa"/>
          </w:tcPr>
          <w:p w:rsidR="00EA6911" w:rsidRPr="00EA6911" w:rsidRDefault="00EA6911" w:rsidP="00FD517D">
            <w:pPr>
              <w:keepNext w:val="0"/>
              <w:keepLines w:val="0"/>
              <w:widowControl/>
              <w:spacing w:before="0" w:after="0" w:line="240" w:lineRule="auto"/>
              <w:ind w:left="0"/>
              <w:contextualSpacing/>
              <w:rPr>
                <w:rFonts w:asciiTheme="minorHAnsi" w:eastAsiaTheme="minorEastAsia" w:hAnsiTheme="minorHAnsi" w:cstheme="minorHAnsi"/>
                <w:color w:val="000000" w:themeColor="text1"/>
                <w:kern w:val="24"/>
                <w:sz w:val="22"/>
                <w:lang w:eastAsia="en-GB"/>
              </w:rPr>
            </w:pPr>
            <w:r w:rsidRPr="00EA6911">
              <w:rPr>
                <w:rFonts w:asciiTheme="minorHAnsi" w:eastAsiaTheme="minorEastAsia" w:hAnsiTheme="minorHAnsi" w:cstheme="minorHAnsi"/>
                <w:color w:val="000000" w:themeColor="text1"/>
                <w:kern w:val="24"/>
                <w:sz w:val="22"/>
                <w:lang w:eastAsia="en-GB"/>
              </w:rPr>
              <w:t>Learning to be shared across PCNs</w:t>
            </w:r>
          </w:p>
        </w:tc>
      </w:tr>
      <w:tr w:rsidR="00EA6911" w:rsidRPr="00EA6911" w:rsidTr="00FD517D">
        <w:tc>
          <w:tcPr>
            <w:tcW w:w="3436" w:type="dxa"/>
          </w:tcPr>
          <w:p w:rsidR="00EA6911" w:rsidRPr="00EA6911" w:rsidRDefault="00EA6911" w:rsidP="00D97A97">
            <w:pPr>
              <w:pStyle w:val="ListParagraph"/>
              <w:numPr>
                <w:ilvl w:val="0"/>
                <w:numId w:val="42"/>
              </w:numPr>
              <w:spacing w:after="0" w:line="240" w:lineRule="auto"/>
              <w:rPr>
                <w:rFonts w:asciiTheme="minorHAnsi" w:eastAsiaTheme="minorEastAsia" w:hAnsiTheme="minorHAnsi" w:cstheme="minorHAnsi"/>
                <w:color w:val="000000" w:themeColor="text1"/>
                <w:kern w:val="24"/>
                <w:lang w:eastAsia="en-GB"/>
              </w:rPr>
            </w:pPr>
            <w:r w:rsidRPr="00EA6911">
              <w:rPr>
                <w:rFonts w:asciiTheme="minorHAnsi" w:eastAsiaTheme="minorEastAsia" w:hAnsiTheme="minorHAnsi" w:cstheme="minorHAnsi"/>
                <w:color w:val="000000" w:themeColor="text1"/>
                <w:kern w:val="24"/>
                <w:lang w:eastAsia="en-GB"/>
              </w:rPr>
              <w:t>Develop the team</w:t>
            </w:r>
          </w:p>
        </w:tc>
        <w:tc>
          <w:tcPr>
            <w:tcW w:w="3029" w:type="dxa"/>
          </w:tcPr>
          <w:p w:rsidR="00EA6911" w:rsidRPr="00EA6911" w:rsidRDefault="00EA6911" w:rsidP="00FD517D">
            <w:pPr>
              <w:keepNext w:val="0"/>
              <w:keepLines w:val="0"/>
              <w:widowControl/>
              <w:spacing w:before="0" w:after="0" w:line="240" w:lineRule="auto"/>
              <w:ind w:left="0"/>
              <w:contextualSpacing/>
              <w:rPr>
                <w:rFonts w:asciiTheme="minorHAnsi" w:eastAsiaTheme="minorEastAsia" w:hAnsiTheme="minorHAnsi" w:cstheme="minorHAnsi"/>
                <w:color w:val="000000" w:themeColor="text1"/>
                <w:kern w:val="24"/>
                <w:sz w:val="22"/>
                <w:lang w:eastAsia="en-GB"/>
              </w:rPr>
            </w:pPr>
            <w:r w:rsidRPr="00EA6911">
              <w:rPr>
                <w:rFonts w:asciiTheme="minorHAnsi" w:eastAsiaTheme="minorEastAsia" w:hAnsiTheme="minorHAnsi" w:cstheme="minorHAnsi"/>
                <w:color w:val="000000" w:themeColor="text1"/>
                <w:kern w:val="24"/>
                <w:sz w:val="22"/>
                <w:lang w:eastAsia="en-GB"/>
              </w:rPr>
              <w:t>85% of practices have accessed an initiative via the PC Workforce Programme</w:t>
            </w:r>
          </w:p>
        </w:tc>
        <w:tc>
          <w:tcPr>
            <w:tcW w:w="2551" w:type="dxa"/>
          </w:tcPr>
          <w:p w:rsidR="00EA6911" w:rsidRPr="00EA6911" w:rsidRDefault="00EA6911" w:rsidP="00FD517D">
            <w:pPr>
              <w:keepNext w:val="0"/>
              <w:keepLines w:val="0"/>
              <w:widowControl/>
              <w:spacing w:before="0" w:after="0" w:line="240" w:lineRule="auto"/>
              <w:ind w:left="0"/>
              <w:contextualSpacing/>
              <w:rPr>
                <w:rFonts w:asciiTheme="minorHAnsi" w:eastAsiaTheme="minorEastAsia" w:hAnsiTheme="minorHAnsi" w:cstheme="minorHAnsi"/>
                <w:color w:val="000000" w:themeColor="text1"/>
                <w:kern w:val="24"/>
                <w:sz w:val="22"/>
                <w:lang w:eastAsia="en-GB"/>
              </w:rPr>
            </w:pPr>
            <w:r w:rsidRPr="00EA6911">
              <w:rPr>
                <w:rFonts w:asciiTheme="minorHAnsi" w:eastAsiaTheme="minorEastAsia" w:hAnsiTheme="minorHAnsi" w:cstheme="minorHAnsi"/>
                <w:color w:val="000000" w:themeColor="text1"/>
                <w:kern w:val="24"/>
                <w:sz w:val="22"/>
                <w:lang w:eastAsia="en-GB"/>
              </w:rPr>
              <w:t>Ongoing monitoring</w:t>
            </w:r>
          </w:p>
        </w:tc>
      </w:tr>
      <w:tr w:rsidR="00EA6911" w:rsidRPr="00EA6911" w:rsidTr="00FD517D">
        <w:tc>
          <w:tcPr>
            <w:tcW w:w="3436" w:type="dxa"/>
          </w:tcPr>
          <w:p w:rsidR="00EA6911" w:rsidRPr="00EA6911" w:rsidRDefault="00EA6911" w:rsidP="00D97A97">
            <w:pPr>
              <w:pStyle w:val="ListParagraph"/>
              <w:numPr>
                <w:ilvl w:val="0"/>
                <w:numId w:val="42"/>
              </w:numPr>
              <w:spacing w:after="0" w:line="240" w:lineRule="auto"/>
              <w:rPr>
                <w:rFonts w:asciiTheme="minorHAnsi" w:eastAsiaTheme="minorEastAsia" w:hAnsiTheme="minorHAnsi" w:cstheme="minorHAnsi"/>
                <w:color w:val="000000" w:themeColor="text1"/>
                <w:kern w:val="24"/>
                <w:lang w:eastAsia="en-GB"/>
              </w:rPr>
            </w:pPr>
            <w:r w:rsidRPr="00EA6911">
              <w:rPr>
                <w:rFonts w:asciiTheme="minorHAnsi" w:eastAsiaTheme="minorEastAsia" w:hAnsiTheme="minorHAnsi" w:cstheme="minorHAnsi"/>
                <w:color w:val="000000" w:themeColor="text1"/>
                <w:kern w:val="24"/>
                <w:lang w:eastAsia="en-GB"/>
              </w:rPr>
              <w:t>Productive Workflows</w:t>
            </w:r>
          </w:p>
        </w:tc>
        <w:tc>
          <w:tcPr>
            <w:tcW w:w="3029" w:type="dxa"/>
          </w:tcPr>
          <w:p w:rsidR="00EA6911" w:rsidRPr="00EA6911" w:rsidRDefault="00EA6911" w:rsidP="00FD517D">
            <w:pPr>
              <w:keepNext w:val="0"/>
              <w:keepLines w:val="0"/>
              <w:widowControl/>
              <w:spacing w:before="0" w:after="0" w:line="240" w:lineRule="auto"/>
              <w:ind w:left="0"/>
              <w:contextualSpacing/>
              <w:rPr>
                <w:rFonts w:asciiTheme="minorHAnsi" w:eastAsiaTheme="minorEastAsia" w:hAnsiTheme="minorHAnsi" w:cstheme="minorHAnsi"/>
                <w:color w:val="000000" w:themeColor="text1"/>
                <w:kern w:val="24"/>
                <w:sz w:val="22"/>
                <w:lang w:eastAsia="en-GB"/>
              </w:rPr>
            </w:pPr>
            <w:r w:rsidRPr="00EA6911">
              <w:rPr>
                <w:rFonts w:asciiTheme="minorHAnsi" w:eastAsiaTheme="minorEastAsia" w:hAnsiTheme="minorHAnsi" w:cstheme="minorHAnsi"/>
                <w:color w:val="000000" w:themeColor="text1"/>
                <w:kern w:val="24"/>
                <w:sz w:val="22"/>
                <w:lang w:eastAsia="en-GB"/>
              </w:rPr>
              <w:t>50% of practices have undergone training</w:t>
            </w:r>
          </w:p>
        </w:tc>
        <w:tc>
          <w:tcPr>
            <w:tcW w:w="2551" w:type="dxa"/>
          </w:tcPr>
          <w:p w:rsidR="00EA6911" w:rsidRPr="00EA6911" w:rsidRDefault="00EA6911" w:rsidP="00FD517D">
            <w:pPr>
              <w:keepNext w:val="0"/>
              <w:keepLines w:val="0"/>
              <w:widowControl/>
              <w:spacing w:before="0" w:after="0" w:line="240" w:lineRule="auto"/>
              <w:ind w:left="0"/>
              <w:contextualSpacing/>
              <w:rPr>
                <w:rFonts w:asciiTheme="minorHAnsi" w:eastAsiaTheme="minorEastAsia" w:hAnsiTheme="minorHAnsi" w:cstheme="minorHAnsi"/>
                <w:color w:val="000000" w:themeColor="text1"/>
                <w:kern w:val="24"/>
                <w:sz w:val="22"/>
                <w:lang w:eastAsia="en-GB"/>
              </w:rPr>
            </w:pPr>
            <w:r w:rsidRPr="00EA6911">
              <w:rPr>
                <w:rFonts w:asciiTheme="minorHAnsi" w:eastAsiaTheme="minorEastAsia" w:hAnsiTheme="minorHAnsi" w:cstheme="minorHAnsi"/>
                <w:color w:val="000000" w:themeColor="text1"/>
                <w:kern w:val="24"/>
                <w:sz w:val="22"/>
                <w:lang w:eastAsia="en-GB"/>
              </w:rPr>
              <w:t>There is variation across the three CCGs in the training provider used and depth of training.  Assessment underway of uptake and gaps</w:t>
            </w:r>
          </w:p>
        </w:tc>
      </w:tr>
      <w:tr w:rsidR="00EA6911" w:rsidRPr="00EA6911" w:rsidTr="00FD517D">
        <w:tc>
          <w:tcPr>
            <w:tcW w:w="3436" w:type="dxa"/>
          </w:tcPr>
          <w:p w:rsidR="00EA6911" w:rsidRPr="00EA6911" w:rsidRDefault="00EA6911" w:rsidP="00D97A97">
            <w:pPr>
              <w:pStyle w:val="ListParagraph"/>
              <w:numPr>
                <w:ilvl w:val="0"/>
                <w:numId w:val="42"/>
              </w:numPr>
              <w:spacing w:after="0" w:line="240" w:lineRule="auto"/>
              <w:rPr>
                <w:rFonts w:asciiTheme="minorHAnsi" w:eastAsiaTheme="minorEastAsia" w:hAnsiTheme="minorHAnsi" w:cstheme="minorHAnsi"/>
                <w:color w:val="000000" w:themeColor="text1"/>
                <w:kern w:val="24"/>
                <w:lang w:eastAsia="en-GB"/>
              </w:rPr>
            </w:pPr>
            <w:r w:rsidRPr="00EA6911">
              <w:rPr>
                <w:rFonts w:asciiTheme="minorHAnsi" w:eastAsiaTheme="minorEastAsia" w:hAnsiTheme="minorHAnsi" w:cstheme="minorHAnsi"/>
                <w:color w:val="000000" w:themeColor="text1"/>
                <w:kern w:val="24"/>
                <w:lang w:eastAsia="en-GB"/>
              </w:rPr>
              <w:t>Personal Productivity</w:t>
            </w:r>
          </w:p>
        </w:tc>
        <w:tc>
          <w:tcPr>
            <w:tcW w:w="3029" w:type="dxa"/>
          </w:tcPr>
          <w:p w:rsidR="00EA6911" w:rsidRPr="00EA6911" w:rsidRDefault="00EA6911" w:rsidP="00FD517D">
            <w:pPr>
              <w:keepNext w:val="0"/>
              <w:keepLines w:val="0"/>
              <w:widowControl/>
              <w:spacing w:before="0" w:after="0" w:line="240" w:lineRule="auto"/>
              <w:ind w:left="0"/>
              <w:contextualSpacing/>
              <w:rPr>
                <w:rFonts w:asciiTheme="minorHAnsi" w:eastAsiaTheme="minorEastAsia" w:hAnsiTheme="minorHAnsi" w:cstheme="minorHAnsi"/>
                <w:color w:val="000000" w:themeColor="text1"/>
                <w:kern w:val="24"/>
                <w:sz w:val="22"/>
                <w:lang w:eastAsia="en-GB"/>
              </w:rPr>
            </w:pPr>
            <w:r w:rsidRPr="00EA6911">
              <w:rPr>
                <w:rFonts w:asciiTheme="minorHAnsi" w:eastAsiaTheme="minorEastAsia" w:hAnsiTheme="minorHAnsi" w:cstheme="minorHAnsi"/>
                <w:color w:val="000000" w:themeColor="text1"/>
                <w:kern w:val="24"/>
                <w:sz w:val="22"/>
                <w:lang w:eastAsia="en-GB"/>
              </w:rPr>
              <w:t>30% of practices report that staff have worked on their personal productivity</w:t>
            </w:r>
          </w:p>
        </w:tc>
        <w:tc>
          <w:tcPr>
            <w:tcW w:w="2551" w:type="dxa"/>
          </w:tcPr>
          <w:p w:rsidR="00EA6911" w:rsidRPr="00EA6911" w:rsidRDefault="00EA6911" w:rsidP="00FD517D">
            <w:pPr>
              <w:keepNext w:val="0"/>
              <w:keepLines w:val="0"/>
              <w:widowControl/>
              <w:spacing w:before="0" w:after="0" w:line="240" w:lineRule="auto"/>
              <w:ind w:left="0"/>
              <w:contextualSpacing/>
              <w:rPr>
                <w:rFonts w:asciiTheme="minorHAnsi" w:eastAsiaTheme="minorEastAsia" w:hAnsiTheme="minorHAnsi" w:cstheme="minorHAnsi"/>
                <w:color w:val="000000" w:themeColor="text1"/>
                <w:kern w:val="24"/>
                <w:sz w:val="22"/>
                <w:lang w:eastAsia="en-GB"/>
              </w:rPr>
            </w:pPr>
            <w:r w:rsidRPr="00EA6911">
              <w:rPr>
                <w:rFonts w:asciiTheme="minorHAnsi" w:eastAsiaTheme="minorEastAsia" w:hAnsiTheme="minorHAnsi" w:cstheme="minorHAnsi"/>
                <w:color w:val="000000" w:themeColor="text1"/>
                <w:kern w:val="24"/>
                <w:sz w:val="22"/>
                <w:lang w:eastAsia="en-GB"/>
              </w:rPr>
              <w:t>Support PCNs to increase</w:t>
            </w:r>
          </w:p>
        </w:tc>
      </w:tr>
      <w:tr w:rsidR="00EA6911" w:rsidRPr="00EA6911" w:rsidTr="00FD517D">
        <w:tc>
          <w:tcPr>
            <w:tcW w:w="3436" w:type="dxa"/>
          </w:tcPr>
          <w:p w:rsidR="00EA6911" w:rsidRPr="00EA6911" w:rsidRDefault="00EA6911" w:rsidP="00D97A97">
            <w:pPr>
              <w:pStyle w:val="ListParagraph"/>
              <w:numPr>
                <w:ilvl w:val="0"/>
                <w:numId w:val="42"/>
              </w:numPr>
              <w:spacing w:after="0" w:line="240" w:lineRule="auto"/>
              <w:rPr>
                <w:rFonts w:asciiTheme="minorHAnsi" w:eastAsiaTheme="minorEastAsia" w:hAnsiTheme="minorHAnsi" w:cstheme="minorHAnsi"/>
                <w:color w:val="000000" w:themeColor="text1"/>
                <w:kern w:val="24"/>
                <w:lang w:eastAsia="en-GB"/>
              </w:rPr>
            </w:pPr>
            <w:r w:rsidRPr="00EA6911">
              <w:rPr>
                <w:rFonts w:asciiTheme="minorHAnsi" w:eastAsiaTheme="minorEastAsia" w:hAnsiTheme="minorHAnsi" w:cstheme="minorHAnsi"/>
                <w:color w:val="000000" w:themeColor="text1"/>
                <w:kern w:val="24"/>
                <w:lang w:eastAsia="en-GB"/>
              </w:rPr>
              <w:t>Partnership Working</w:t>
            </w:r>
          </w:p>
        </w:tc>
        <w:tc>
          <w:tcPr>
            <w:tcW w:w="3029" w:type="dxa"/>
          </w:tcPr>
          <w:p w:rsidR="00EA6911" w:rsidRPr="00EA6911" w:rsidRDefault="00EA6911" w:rsidP="00FD517D">
            <w:pPr>
              <w:keepNext w:val="0"/>
              <w:keepLines w:val="0"/>
              <w:widowControl/>
              <w:spacing w:before="0" w:after="0" w:line="240" w:lineRule="auto"/>
              <w:ind w:left="0"/>
              <w:contextualSpacing/>
              <w:rPr>
                <w:rFonts w:asciiTheme="minorHAnsi" w:eastAsiaTheme="minorEastAsia" w:hAnsiTheme="minorHAnsi" w:cstheme="minorHAnsi"/>
                <w:color w:val="000000" w:themeColor="text1"/>
                <w:kern w:val="24"/>
                <w:sz w:val="22"/>
                <w:lang w:eastAsia="en-GB"/>
              </w:rPr>
            </w:pPr>
            <w:r w:rsidRPr="00EA6911">
              <w:rPr>
                <w:rFonts w:asciiTheme="minorHAnsi" w:eastAsiaTheme="minorEastAsia" w:hAnsiTheme="minorHAnsi" w:cstheme="minorHAnsi"/>
                <w:color w:val="000000" w:themeColor="text1"/>
                <w:kern w:val="24"/>
                <w:sz w:val="22"/>
                <w:lang w:eastAsia="en-GB"/>
              </w:rPr>
              <w:t>75% of practices are undertaking partnership working / network MDT</w:t>
            </w:r>
          </w:p>
        </w:tc>
        <w:tc>
          <w:tcPr>
            <w:tcW w:w="2551" w:type="dxa"/>
          </w:tcPr>
          <w:p w:rsidR="00EA6911" w:rsidRPr="00EA6911" w:rsidRDefault="00EA6911" w:rsidP="00FD517D">
            <w:pPr>
              <w:keepNext w:val="0"/>
              <w:keepLines w:val="0"/>
              <w:widowControl/>
              <w:spacing w:before="0" w:after="0" w:line="240" w:lineRule="auto"/>
              <w:ind w:left="0"/>
              <w:contextualSpacing/>
              <w:rPr>
                <w:rFonts w:asciiTheme="minorHAnsi" w:eastAsiaTheme="minorEastAsia" w:hAnsiTheme="minorHAnsi" w:cstheme="minorHAnsi"/>
                <w:color w:val="000000" w:themeColor="text1"/>
                <w:kern w:val="24"/>
                <w:sz w:val="22"/>
                <w:lang w:eastAsia="en-GB"/>
              </w:rPr>
            </w:pPr>
            <w:r w:rsidRPr="00EA6911">
              <w:rPr>
                <w:rFonts w:asciiTheme="minorHAnsi" w:eastAsiaTheme="minorEastAsia" w:hAnsiTheme="minorHAnsi" w:cstheme="minorHAnsi"/>
                <w:color w:val="000000" w:themeColor="text1"/>
                <w:kern w:val="24"/>
                <w:sz w:val="22"/>
                <w:lang w:eastAsia="en-GB"/>
              </w:rPr>
              <w:t>Increase to 100%</w:t>
            </w:r>
          </w:p>
        </w:tc>
      </w:tr>
      <w:tr w:rsidR="00EA6911" w:rsidRPr="00EA6911" w:rsidTr="00FD517D">
        <w:tc>
          <w:tcPr>
            <w:tcW w:w="3436" w:type="dxa"/>
          </w:tcPr>
          <w:p w:rsidR="00EA6911" w:rsidRPr="00EA6911" w:rsidRDefault="00EA6911" w:rsidP="00D97A97">
            <w:pPr>
              <w:pStyle w:val="ListParagraph"/>
              <w:numPr>
                <w:ilvl w:val="0"/>
                <w:numId w:val="42"/>
              </w:numPr>
              <w:spacing w:after="0" w:line="240" w:lineRule="auto"/>
              <w:rPr>
                <w:rFonts w:asciiTheme="minorHAnsi" w:eastAsiaTheme="minorEastAsia" w:hAnsiTheme="minorHAnsi" w:cstheme="minorHAnsi"/>
                <w:color w:val="000000" w:themeColor="text1"/>
                <w:kern w:val="24"/>
                <w:lang w:eastAsia="en-GB"/>
              </w:rPr>
            </w:pPr>
            <w:r w:rsidRPr="00EA6911">
              <w:rPr>
                <w:rFonts w:asciiTheme="minorHAnsi" w:eastAsiaTheme="minorEastAsia" w:hAnsiTheme="minorHAnsi" w:cstheme="minorHAnsi"/>
                <w:color w:val="000000" w:themeColor="text1"/>
                <w:kern w:val="24"/>
                <w:lang w:eastAsia="en-GB"/>
              </w:rPr>
              <w:t>Social Prescribing</w:t>
            </w:r>
          </w:p>
        </w:tc>
        <w:tc>
          <w:tcPr>
            <w:tcW w:w="3029" w:type="dxa"/>
          </w:tcPr>
          <w:p w:rsidR="00E5194C" w:rsidRDefault="00E5194C" w:rsidP="00FD517D">
            <w:pPr>
              <w:keepNext w:val="0"/>
              <w:keepLines w:val="0"/>
              <w:widowControl/>
              <w:spacing w:before="0" w:after="0" w:line="240" w:lineRule="auto"/>
              <w:ind w:left="0"/>
              <w:contextualSpacing/>
              <w:rPr>
                <w:rFonts w:asciiTheme="minorHAnsi" w:eastAsiaTheme="minorEastAsia" w:hAnsiTheme="minorHAnsi" w:cstheme="minorHAnsi"/>
                <w:color w:val="000000" w:themeColor="text1"/>
                <w:kern w:val="24"/>
                <w:sz w:val="22"/>
                <w:lang w:eastAsia="en-GB"/>
              </w:rPr>
            </w:pPr>
            <w:r w:rsidRPr="00E5194C">
              <w:rPr>
                <w:rFonts w:asciiTheme="minorHAnsi" w:eastAsiaTheme="minorEastAsia" w:hAnsiTheme="minorHAnsi" w:cstheme="minorHAnsi"/>
                <w:color w:val="000000" w:themeColor="text1"/>
                <w:kern w:val="24"/>
                <w:sz w:val="22"/>
                <w:lang w:eastAsia="en-GB"/>
              </w:rPr>
              <w:t xml:space="preserve">In Luton and Milton Keynes all practices have access to Social Prescribing services at </w:t>
            </w:r>
            <w:proofErr w:type="gramStart"/>
            <w:r w:rsidRPr="00E5194C">
              <w:rPr>
                <w:rFonts w:asciiTheme="minorHAnsi" w:eastAsiaTheme="minorEastAsia" w:hAnsiTheme="minorHAnsi" w:cstheme="minorHAnsi"/>
                <w:color w:val="000000" w:themeColor="text1"/>
                <w:kern w:val="24"/>
                <w:sz w:val="22"/>
                <w:lang w:eastAsia="en-GB"/>
              </w:rPr>
              <w:t>place</w:t>
            </w:r>
            <w:r>
              <w:rPr>
                <w:rFonts w:asciiTheme="minorHAnsi" w:eastAsiaTheme="minorEastAsia" w:hAnsiTheme="minorHAnsi" w:cstheme="minorHAnsi"/>
                <w:color w:val="000000" w:themeColor="text1"/>
                <w:kern w:val="24"/>
                <w:sz w:val="22"/>
                <w:lang w:eastAsia="en-GB"/>
              </w:rPr>
              <w:t>.</w:t>
            </w:r>
            <w:proofErr w:type="gramEnd"/>
          </w:p>
          <w:p w:rsidR="00EA6911" w:rsidRPr="00EA6911" w:rsidRDefault="00467B25" w:rsidP="00FD517D">
            <w:pPr>
              <w:keepNext w:val="0"/>
              <w:keepLines w:val="0"/>
              <w:widowControl/>
              <w:spacing w:before="0" w:after="0" w:line="240" w:lineRule="auto"/>
              <w:ind w:left="0"/>
              <w:contextualSpacing/>
              <w:rPr>
                <w:rFonts w:asciiTheme="minorHAnsi" w:eastAsiaTheme="minorEastAsia" w:hAnsiTheme="minorHAnsi" w:cstheme="minorHAnsi"/>
                <w:color w:val="000000" w:themeColor="text1"/>
                <w:kern w:val="24"/>
                <w:sz w:val="22"/>
                <w:lang w:eastAsia="en-GB"/>
              </w:rPr>
            </w:pPr>
            <w:r w:rsidRPr="00467B25">
              <w:rPr>
                <w:rFonts w:ascii="Calibri" w:hAnsi="Calibri" w:cs="Calibri"/>
                <w:color w:val="auto"/>
                <w:sz w:val="22"/>
                <w:shd w:val="clear" w:color="auto" w:fill="FFFFFF"/>
              </w:rPr>
              <w:t>8 GP practices in Central Bedfordshire and 3 Practices in Bedford Borough with access to social prescribing.</w:t>
            </w:r>
          </w:p>
        </w:tc>
        <w:tc>
          <w:tcPr>
            <w:tcW w:w="2551" w:type="dxa"/>
          </w:tcPr>
          <w:p w:rsidR="00EA6911" w:rsidRPr="00EA6911" w:rsidRDefault="001A6B3B" w:rsidP="00FD517D">
            <w:pPr>
              <w:keepNext w:val="0"/>
              <w:keepLines w:val="0"/>
              <w:widowControl/>
              <w:spacing w:before="0" w:after="0" w:line="240" w:lineRule="auto"/>
              <w:ind w:left="0"/>
              <w:contextualSpacing/>
              <w:rPr>
                <w:rFonts w:asciiTheme="minorHAnsi" w:eastAsiaTheme="minorEastAsia" w:hAnsiTheme="minorHAnsi" w:cstheme="minorHAnsi"/>
                <w:color w:val="000000" w:themeColor="text1"/>
                <w:kern w:val="24"/>
                <w:sz w:val="22"/>
                <w:lang w:eastAsia="en-GB"/>
              </w:rPr>
            </w:pPr>
            <w:r>
              <w:rPr>
                <w:rFonts w:asciiTheme="minorHAnsi" w:eastAsiaTheme="minorEastAsia" w:hAnsiTheme="minorHAnsi" w:cstheme="minorHAnsi"/>
                <w:color w:val="000000" w:themeColor="text1"/>
                <w:kern w:val="24"/>
                <w:sz w:val="22"/>
                <w:lang w:eastAsia="en-GB"/>
              </w:rPr>
              <w:t>P</w:t>
            </w:r>
            <w:r w:rsidR="00EA6911" w:rsidRPr="00EA6911">
              <w:rPr>
                <w:rFonts w:asciiTheme="minorHAnsi" w:eastAsiaTheme="minorEastAsia" w:hAnsiTheme="minorHAnsi" w:cstheme="minorHAnsi"/>
                <w:color w:val="000000" w:themeColor="text1"/>
                <w:kern w:val="24"/>
                <w:sz w:val="22"/>
                <w:lang w:eastAsia="en-GB"/>
              </w:rPr>
              <w:t xml:space="preserve">lans </w:t>
            </w:r>
            <w:r>
              <w:rPr>
                <w:rFonts w:asciiTheme="minorHAnsi" w:eastAsiaTheme="minorEastAsia" w:hAnsiTheme="minorHAnsi" w:cstheme="minorHAnsi"/>
                <w:color w:val="000000" w:themeColor="text1"/>
                <w:kern w:val="24"/>
                <w:sz w:val="22"/>
                <w:lang w:eastAsia="en-GB"/>
              </w:rPr>
              <w:t xml:space="preserve">are in place </w:t>
            </w:r>
            <w:r w:rsidR="00EA6911" w:rsidRPr="00EA6911">
              <w:rPr>
                <w:rFonts w:asciiTheme="minorHAnsi" w:eastAsiaTheme="minorEastAsia" w:hAnsiTheme="minorHAnsi" w:cstheme="minorHAnsi"/>
                <w:color w:val="000000" w:themeColor="text1"/>
                <w:kern w:val="24"/>
                <w:sz w:val="22"/>
                <w:lang w:eastAsia="en-GB"/>
              </w:rPr>
              <w:t>to</w:t>
            </w:r>
            <w:r>
              <w:rPr>
                <w:rFonts w:asciiTheme="minorHAnsi" w:eastAsiaTheme="minorEastAsia" w:hAnsiTheme="minorHAnsi" w:cstheme="minorHAnsi"/>
                <w:color w:val="000000" w:themeColor="text1"/>
                <w:kern w:val="24"/>
                <w:sz w:val="22"/>
                <w:lang w:eastAsia="en-GB"/>
              </w:rPr>
              <w:t xml:space="preserve"> ensure</w:t>
            </w:r>
            <w:r w:rsidR="00EA6911" w:rsidRPr="00EA6911">
              <w:rPr>
                <w:rFonts w:asciiTheme="minorHAnsi" w:eastAsiaTheme="minorEastAsia" w:hAnsiTheme="minorHAnsi" w:cstheme="minorHAnsi"/>
                <w:color w:val="000000" w:themeColor="text1"/>
                <w:kern w:val="24"/>
                <w:sz w:val="22"/>
                <w:lang w:eastAsia="en-GB"/>
              </w:rPr>
              <w:t xml:space="preserve"> the</w:t>
            </w:r>
            <w:r>
              <w:rPr>
                <w:rFonts w:asciiTheme="minorHAnsi" w:eastAsiaTheme="minorEastAsia" w:hAnsiTheme="minorHAnsi" w:cstheme="minorHAnsi"/>
                <w:color w:val="000000" w:themeColor="text1"/>
                <w:kern w:val="24"/>
                <w:sz w:val="22"/>
                <w:lang w:eastAsia="en-GB"/>
              </w:rPr>
              <w:t xml:space="preserve"> implementation of</w:t>
            </w:r>
            <w:r w:rsidR="00EA6911" w:rsidRPr="00EA6911">
              <w:rPr>
                <w:rFonts w:asciiTheme="minorHAnsi" w:eastAsiaTheme="minorEastAsia" w:hAnsiTheme="minorHAnsi" w:cstheme="minorHAnsi"/>
                <w:color w:val="000000" w:themeColor="text1"/>
                <w:kern w:val="24"/>
                <w:sz w:val="22"/>
                <w:lang w:eastAsia="en-GB"/>
              </w:rPr>
              <w:t xml:space="preserve"> Additional Role </w:t>
            </w:r>
            <w:proofErr w:type="spellStart"/>
            <w:r w:rsidR="00EA6911" w:rsidRPr="00EA6911">
              <w:rPr>
                <w:rFonts w:asciiTheme="minorHAnsi" w:eastAsiaTheme="minorEastAsia" w:hAnsiTheme="minorHAnsi" w:cstheme="minorHAnsi"/>
                <w:color w:val="000000" w:themeColor="text1"/>
                <w:kern w:val="24"/>
                <w:sz w:val="22"/>
                <w:lang w:eastAsia="en-GB"/>
              </w:rPr>
              <w:t>Reimbursment</w:t>
            </w:r>
            <w:proofErr w:type="spellEnd"/>
            <w:r w:rsidR="00EA6911" w:rsidRPr="00EA6911">
              <w:rPr>
                <w:rFonts w:asciiTheme="minorHAnsi" w:eastAsiaTheme="minorEastAsia" w:hAnsiTheme="minorHAnsi" w:cstheme="minorHAnsi"/>
                <w:color w:val="000000" w:themeColor="text1"/>
                <w:kern w:val="24"/>
                <w:sz w:val="22"/>
                <w:lang w:eastAsia="en-GB"/>
              </w:rPr>
              <w:t xml:space="preserve"> scheme for Social Prescribers 2019-20</w:t>
            </w:r>
          </w:p>
        </w:tc>
      </w:tr>
      <w:tr w:rsidR="00EA6911" w:rsidRPr="00EA6911" w:rsidTr="00FD517D">
        <w:tc>
          <w:tcPr>
            <w:tcW w:w="3436" w:type="dxa"/>
          </w:tcPr>
          <w:p w:rsidR="00EA6911" w:rsidRPr="00EA6911" w:rsidRDefault="00EA6911" w:rsidP="00D97A97">
            <w:pPr>
              <w:pStyle w:val="ListParagraph"/>
              <w:numPr>
                <w:ilvl w:val="0"/>
                <w:numId w:val="42"/>
              </w:numPr>
              <w:spacing w:after="0" w:line="240" w:lineRule="auto"/>
              <w:rPr>
                <w:rFonts w:asciiTheme="minorHAnsi" w:eastAsiaTheme="minorEastAsia" w:hAnsiTheme="minorHAnsi" w:cstheme="minorHAnsi"/>
                <w:color w:val="000000" w:themeColor="text1"/>
                <w:kern w:val="24"/>
                <w:lang w:eastAsia="en-GB"/>
              </w:rPr>
            </w:pPr>
            <w:r w:rsidRPr="00EA6911">
              <w:rPr>
                <w:rFonts w:asciiTheme="minorHAnsi" w:eastAsiaTheme="minorEastAsia" w:hAnsiTheme="minorHAnsi" w:cstheme="minorHAnsi"/>
                <w:color w:val="000000" w:themeColor="text1"/>
                <w:kern w:val="24"/>
                <w:lang w:eastAsia="en-GB"/>
              </w:rPr>
              <w:t>Support self-care</w:t>
            </w:r>
          </w:p>
        </w:tc>
        <w:tc>
          <w:tcPr>
            <w:tcW w:w="3029" w:type="dxa"/>
          </w:tcPr>
          <w:p w:rsidR="00EA6911" w:rsidRPr="00EA6911" w:rsidRDefault="00EA6911" w:rsidP="00FD517D">
            <w:pPr>
              <w:keepNext w:val="0"/>
              <w:keepLines w:val="0"/>
              <w:widowControl/>
              <w:spacing w:before="0" w:after="0" w:line="240" w:lineRule="auto"/>
              <w:ind w:left="0"/>
              <w:contextualSpacing/>
              <w:rPr>
                <w:rFonts w:asciiTheme="minorHAnsi" w:eastAsiaTheme="minorEastAsia" w:hAnsiTheme="minorHAnsi" w:cstheme="minorHAnsi"/>
                <w:color w:val="000000" w:themeColor="text1"/>
                <w:kern w:val="24"/>
                <w:sz w:val="22"/>
                <w:lang w:eastAsia="en-GB"/>
              </w:rPr>
            </w:pPr>
            <w:r w:rsidRPr="00EA6911">
              <w:rPr>
                <w:rFonts w:asciiTheme="minorHAnsi" w:eastAsiaTheme="minorEastAsia" w:hAnsiTheme="minorHAnsi" w:cstheme="minorHAnsi"/>
                <w:color w:val="000000" w:themeColor="text1"/>
                <w:kern w:val="24"/>
                <w:sz w:val="22"/>
                <w:lang w:eastAsia="en-GB"/>
              </w:rPr>
              <w:t>23% of practices are utilising the Footfall website</w:t>
            </w:r>
          </w:p>
        </w:tc>
        <w:tc>
          <w:tcPr>
            <w:tcW w:w="2551" w:type="dxa"/>
          </w:tcPr>
          <w:p w:rsidR="00EA6911" w:rsidRPr="00EA6911" w:rsidRDefault="00EA6911" w:rsidP="00FD517D">
            <w:pPr>
              <w:keepNext w:val="0"/>
              <w:keepLines w:val="0"/>
              <w:widowControl/>
              <w:spacing w:before="0" w:after="0" w:line="240" w:lineRule="auto"/>
              <w:ind w:left="0"/>
              <w:contextualSpacing/>
              <w:rPr>
                <w:rFonts w:asciiTheme="minorHAnsi" w:eastAsiaTheme="minorEastAsia" w:hAnsiTheme="minorHAnsi" w:cstheme="minorHAnsi"/>
                <w:color w:val="000000" w:themeColor="text1"/>
                <w:kern w:val="24"/>
                <w:sz w:val="22"/>
                <w:lang w:eastAsia="en-GB"/>
              </w:rPr>
            </w:pPr>
            <w:r w:rsidRPr="00EA6911">
              <w:rPr>
                <w:rFonts w:asciiTheme="minorHAnsi" w:eastAsiaTheme="minorEastAsia" w:hAnsiTheme="minorHAnsi" w:cstheme="minorHAnsi"/>
                <w:color w:val="000000" w:themeColor="text1"/>
                <w:kern w:val="24"/>
                <w:sz w:val="22"/>
                <w:lang w:eastAsia="en-GB"/>
              </w:rPr>
              <w:t>Support PCNs to increase</w:t>
            </w:r>
          </w:p>
        </w:tc>
      </w:tr>
      <w:tr w:rsidR="00EA6911" w:rsidRPr="00EA6911" w:rsidTr="00380250">
        <w:trPr>
          <w:trHeight w:val="523"/>
        </w:trPr>
        <w:tc>
          <w:tcPr>
            <w:tcW w:w="3436" w:type="dxa"/>
          </w:tcPr>
          <w:p w:rsidR="00EA6911" w:rsidRPr="00EA6911" w:rsidRDefault="00EA6911" w:rsidP="00D97A97">
            <w:pPr>
              <w:pStyle w:val="ListParagraph"/>
              <w:numPr>
                <w:ilvl w:val="0"/>
                <w:numId w:val="42"/>
              </w:numPr>
              <w:spacing w:after="0" w:line="240" w:lineRule="auto"/>
              <w:rPr>
                <w:rFonts w:asciiTheme="minorHAnsi" w:eastAsiaTheme="minorEastAsia" w:hAnsiTheme="minorHAnsi" w:cstheme="minorHAnsi"/>
                <w:color w:val="000000" w:themeColor="text1"/>
                <w:kern w:val="24"/>
                <w:lang w:eastAsia="en-GB"/>
              </w:rPr>
            </w:pPr>
            <w:r w:rsidRPr="00EA6911">
              <w:rPr>
                <w:rFonts w:asciiTheme="minorHAnsi" w:eastAsiaTheme="minorEastAsia" w:hAnsiTheme="minorHAnsi" w:cstheme="minorHAnsi"/>
                <w:color w:val="000000" w:themeColor="text1"/>
                <w:kern w:val="24"/>
                <w:lang w:eastAsia="en-GB"/>
              </w:rPr>
              <w:t>Develop QI expertise</w:t>
            </w:r>
          </w:p>
        </w:tc>
        <w:tc>
          <w:tcPr>
            <w:tcW w:w="3029" w:type="dxa"/>
          </w:tcPr>
          <w:p w:rsidR="00EA6911" w:rsidRPr="00EA6911" w:rsidRDefault="00EA6911" w:rsidP="00FD517D">
            <w:pPr>
              <w:keepNext w:val="0"/>
              <w:keepLines w:val="0"/>
              <w:widowControl/>
              <w:spacing w:before="0" w:after="0" w:line="240" w:lineRule="auto"/>
              <w:ind w:left="0"/>
              <w:contextualSpacing/>
              <w:rPr>
                <w:rFonts w:asciiTheme="minorHAnsi" w:eastAsiaTheme="minorEastAsia" w:hAnsiTheme="minorHAnsi" w:cstheme="minorHAnsi"/>
                <w:color w:val="000000" w:themeColor="text1"/>
                <w:kern w:val="24"/>
                <w:sz w:val="22"/>
                <w:lang w:eastAsia="en-GB"/>
              </w:rPr>
            </w:pPr>
            <w:r w:rsidRPr="00EA6911">
              <w:rPr>
                <w:rFonts w:asciiTheme="minorHAnsi" w:eastAsiaTheme="minorEastAsia" w:hAnsiTheme="minorHAnsi" w:cstheme="minorHAnsi"/>
                <w:color w:val="000000" w:themeColor="text1"/>
                <w:kern w:val="24"/>
                <w:sz w:val="22"/>
                <w:lang w:eastAsia="en-GB"/>
              </w:rPr>
              <w:t>10% of practices have undertaken QI training</w:t>
            </w:r>
          </w:p>
        </w:tc>
        <w:tc>
          <w:tcPr>
            <w:tcW w:w="2551" w:type="dxa"/>
          </w:tcPr>
          <w:p w:rsidR="00EA6911" w:rsidRPr="00EA6911" w:rsidRDefault="00EA6911" w:rsidP="00FD517D">
            <w:pPr>
              <w:keepNext w:val="0"/>
              <w:keepLines w:val="0"/>
              <w:widowControl/>
              <w:spacing w:before="0" w:after="0" w:line="240" w:lineRule="auto"/>
              <w:ind w:left="0"/>
              <w:contextualSpacing/>
              <w:rPr>
                <w:rFonts w:asciiTheme="minorHAnsi" w:eastAsiaTheme="minorEastAsia" w:hAnsiTheme="minorHAnsi" w:cstheme="minorHAnsi"/>
                <w:color w:val="000000" w:themeColor="text1"/>
                <w:kern w:val="24"/>
                <w:sz w:val="22"/>
                <w:lang w:eastAsia="en-GB"/>
              </w:rPr>
            </w:pPr>
            <w:r w:rsidRPr="00EA6911">
              <w:rPr>
                <w:rFonts w:asciiTheme="minorHAnsi" w:eastAsiaTheme="minorEastAsia" w:hAnsiTheme="minorHAnsi" w:cstheme="minorHAnsi"/>
                <w:color w:val="000000" w:themeColor="text1"/>
                <w:kern w:val="24"/>
                <w:sz w:val="22"/>
                <w:lang w:eastAsia="en-GB"/>
              </w:rPr>
              <w:t>Planned roll out of further Time for Care workshops and 10 HIA conference</w:t>
            </w:r>
          </w:p>
        </w:tc>
      </w:tr>
    </w:tbl>
    <w:p w:rsidR="00380250" w:rsidRDefault="00E35757" w:rsidP="00E35757">
      <w:pPr>
        <w:pStyle w:val="Caption"/>
        <w:rPr>
          <w:rFonts w:asciiTheme="minorHAnsi" w:hAnsiTheme="minorHAnsi" w:cstheme="minorHAnsi"/>
        </w:rPr>
      </w:pPr>
      <w:bookmarkStart w:id="29" w:name="_Toc11852454"/>
      <w:r w:rsidRPr="001D7F04">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sidRPr="001D7F04">
        <w:rPr>
          <w:noProof/>
        </w:rPr>
        <w:t>13</w:t>
      </w:r>
      <w:r w:rsidR="006A0B02">
        <w:rPr>
          <w:noProof/>
        </w:rPr>
        <w:fldChar w:fldCharType="end"/>
      </w:r>
      <w:r w:rsidR="001D7F04">
        <w:t xml:space="preserve"> 10 High Impact Actions</w:t>
      </w:r>
      <w:bookmarkEnd w:id="29"/>
    </w:p>
    <w:p w:rsidR="005D5331" w:rsidRPr="00380250" w:rsidRDefault="005D5331" w:rsidP="00380250">
      <w:pPr>
        <w:pStyle w:val="Heading2"/>
        <w:keepNext w:val="0"/>
        <w:keepLines w:val="0"/>
        <w:ind w:left="862" w:hanging="578"/>
        <w:rPr>
          <w:rFonts w:asciiTheme="minorHAnsi" w:hAnsiTheme="minorHAnsi" w:cstheme="minorHAnsi"/>
        </w:rPr>
      </w:pPr>
      <w:bookmarkStart w:id="30" w:name="_Toc11925694"/>
      <w:r w:rsidRPr="00380250">
        <w:rPr>
          <w:rFonts w:asciiTheme="minorHAnsi" w:hAnsiTheme="minorHAnsi" w:cstheme="minorHAnsi"/>
        </w:rPr>
        <w:t>Estates</w:t>
      </w:r>
      <w:bookmarkEnd w:id="30"/>
      <w:r w:rsidRPr="00380250">
        <w:rPr>
          <w:rFonts w:asciiTheme="minorHAnsi" w:hAnsiTheme="minorHAnsi" w:cstheme="minorHAnsi"/>
        </w:rPr>
        <w:t xml:space="preserve"> </w:t>
      </w:r>
    </w:p>
    <w:p w:rsidR="005D5331" w:rsidRPr="00E15EA8" w:rsidRDefault="005D5331" w:rsidP="00380250">
      <w:pPr>
        <w:keepNext w:val="0"/>
        <w:keepLines w:val="0"/>
        <w:ind w:left="0"/>
        <w:rPr>
          <w:rFonts w:asciiTheme="minorHAnsi" w:hAnsiTheme="minorHAnsi" w:cstheme="minorHAnsi"/>
          <w:color w:val="000000" w:themeColor="text1"/>
          <w:sz w:val="22"/>
        </w:rPr>
      </w:pPr>
      <w:r w:rsidRPr="00E15EA8">
        <w:rPr>
          <w:rFonts w:asciiTheme="minorHAnsi" w:hAnsiTheme="minorHAnsi" w:cstheme="minorHAnsi"/>
          <w:color w:val="000000" w:themeColor="text1"/>
          <w:sz w:val="22"/>
        </w:rPr>
        <w:t xml:space="preserve">In some parts of BLMK, primary care teams are hindered in their delivery of care and in developing new ways of working by the limitations of the buildings they operate from. Many GP practices across Bedfordshire and Luton are struggling with space, and this can make it harder to deliver the levels of access that their patients expect, and can prevent the development of new services to be offered in </w:t>
      </w:r>
      <w:r w:rsidRPr="00E15EA8">
        <w:rPr>
          <w:rFonts w:asciiTheme="minorHAnsi" w:hAnsiTheme="minorHAnsi" w:cstheme="minorHAnsi"/>
          <w:color w:val="000000" w:themeColor="text1"/>
          <w:sz w:val="22"/>
        </w:rPr>
        <w:lastRenderedPageBreak/>
        <w:t xml:space="preserve">primary care. The current configuration of premises can also restrict services from working more closely together, even in some of the areas in Milton Keynes with less capacity restrictions. </w:t>
      </w:r>
    </w:p>
    <w:p w:rsidR="005D5331" w:rsidRPr="00E15EA8" w:rsidRDefault="005D5331" w:rsidP="005D5331">
      <w:pPr>
        <w:ind w:left="0"/>
        <w:rPr>
          <w:rFonts w:asciiTheme="minorHAnsi" w:hAnsiTheme="minorHAnsi" w:cstheme="minorHAnsi"/>
          <w:color w:val="000000" w:themeColor="text1"/>
          <w:sz w:val="22"/>
        </w:rPr>
      </w:pPr>
      <w:r w:rsidRPr="00E15EA8">
        <w:rPr>
          <w:rFonts w:asciiTheme="minorHAnsi" w:hAnsiTheme="minorHAnsi" w:cstheme="minorHAnsi"/>
          <w:color w:val="000000" w:themeColor="text1"/>
          <w:sz w:val="22"/>
        </w:rPr>
        <w:t xml:space="preserve">Significant housing growth and demographic changes are likely to result in additional demand for services which may compound these issues. The delivery of local aspirations for improving primary care services will therefore be dependent in part on a corresponding transformation of the estate. </w:t>
      </w:r>
    </w:p>
    <w:p w:rsidR="005D5331" w:rsidRPr="00DB390B" w:rsidRDefault="005D5331" w:rsidP="00DB390B">
      <w:pPr>
        <w:rPr>
          <w:rFonts w:asciiTheme="minorHAnsi" w:eastAsia="+mj-ea" w:hAnsiTheme="minorHAnsi" w:cstheme="minorHAnsi"/>
          <w:b/>
          <w:bCs/>
          <w:kern w:val="24"/>
          <w:szCs w:val="24"/>
          <w:lang w:val="en-US"/>
        </w:rPr>
      </w:pPr>
      <w:r w:rsidRPr="00DB390B">
        <w:rPr>
          <w:rFonts w:asciiTheme="minorHAnsi" w:eastAsia="+mj-ea" w:hAnsiTheme="minorHAnsi" w:cstheme="minorHAnsi"/>
          <w:b/>
          <w:bCs/>
          <w:kern w:val="24"/>
          <w:szCs w:val="24"/>
          <w:lang w:val="en-US"/>
        </w:rPr>
        <w:t>Current Position</w:t>
      </w:r>
    </w:p>
    <w:p w:rsidR="005D5331" w:rsidRPr="00E15EA8" w:rsidRDefault="005D5331" w:rsidP="005D5331">
      <w:pPr>
        <w:pStyle w:val="Default"/>
        <w:rPr>
          <w:rFonts w:asciiTheme="minorHAnsi" w:hAnsiTheme="minorHAnsi" w:cstheme="minorHAnsi"/>
          <w:color w:val="000000" w:themeColor="text1"/>
          <w:sz w:val="22"/>
          <w:szCs w:val="22"/>
        </w:rPr>
      </w:pPr>
    </w:p>
    <w:p w:rsidR="001F3E07" w:rsidRDefault="005D5331" w:rsidP="001F3E07">
      <w:pPr>
        <w:pStyle w:val="Default"/>
        <w:rPr>
          <w:rFonts w:asciiTheme="minorHAnsi" w:hAnsiTheme="minorHAnsi" w:cstheme="minorHAnsi"/>
          <w:sz w:val="22"/>
          <w:szCs w:val="22"/>
        </w:rPr>
      </w:pPr>
      <w:r w:rsidRPr="00E15EA8">
        <w:rPr>
          <w:rFonts w:asciiTheme="minorHAnsi" w:hAnsiTheme="minorHAnsi" w:cstheme="minorHAnsi"/>
          <w:color w:val="auto"/>
          <w:sz w:val="22"/>
          <w:szCs w:val="22"/>
        </w:rPr>
        <w:t xml:space="preserve">A large proportion of the estate across Luton and Bedfordshire comprises former residential properties which are increasingly becoming unfit for purpose, and a number of temporary surgery buildings. </w:t>
      </w:r>
      <w:r w:rsidRPr="00E15EA8">
        <w:rPr>
          <w:rFonts w:asciiTheme="minorHAnsi" w:hAnsiTheme="minorHAnsi" w:cstheme="minorHAnsi"/>
          <w:sz w:val="22"/>
          <w:szCs w:val="22"/>
        </w:rPr>
        <w:t xml:space="preserve">The current status of the estate has repercussions for the delivery of primary care services, not least the ability of many practices to retain and recruit new staff, or the ability to introduce new services. </w:t>
      </w:r>
    </w:p>
    <w:p w:rsidR="001F3E07" w:rsidRDefault="001F3E07" w:rsidP="001F3E07">
      <w:pPr>
        <w:pStyle w:val="Default"/>
        <w:rPr>
          <w:rFonts w:asciiTheme="minorHAnsi" w:hAnsiTheme="minorHAnsi" w:cstheme="minorHAnsi"/>
          <w:sz w:val="22"/>
          <w:szCs w:val="22"/>
        </w:rPr>
      </w:pPr>
    </w:p>
    <w:p w:rsidR="001F3E07" w:rsidRDefault="005D5331" w:rsidP="001F3E07">
      <w:pPr>
        <w:pStyle w:val="Default"/>
        <w:rPr>
          <w:rFonts w:asciiTheme="minorHAnsi" w:hAnsiTheme="minorHAnsi" w:cstheme="minorHAnsi"/>
          <w:sz w:val="22"/>
          <w:szCs w:val="22"/>
        </w:rPr>
      </w:pPr>
      <w:r w:rsidRPr="00E15EA8">
        <w:rPr>
          <w:rFonts w:asciiTheme="minorHAnsi" w:hAnsiTheme="minorHAnsi" w:cstheme="minorHAnsi"/>
          <w:sz w:val="22"/>
          <w:szCs w:val="22"/>
        </w:rPr>
        <w:t xml:space="preserve">BLMK has a diverse population, which brings a range of challenges and requirements for health and care. In line with the population health management approach, a different range of services may be required across each community to help maximise the wellbeing of local people, and this is being factored into local estates planning. </w:t>
      </w:r>
    </w:p>
    <w:p w:rsidR="001F3E07" w:rsidRDefault="001F3E07" w:rsidP="001F3E07">
      <w:pPr>
        <w:pStyle w:val="Default"/>
        <w:rPr>
          <w:rFonts w:asciiTheme="minorHAnsi" w:hAnsiTheme="minorHAnsi" w:cstheme="minorHAnsi"/>
          <w:sz w:val="22"/>
          <w:szCs w:val="22"/>
        </w:rPr>
      </w:pPr>
    </w:p>
    <w:p w:rsidR="001F3E07" w:rsidRPr="00DB390B" w:rsidRDefault="005D5331" w:rsidP="00DB390B">
      <w:pPr>
        <w:rPr>
          <w:rFonts w:asciiTheme="minorHAnsi" w:eastAsia="+mj-ea" w:hAnsiTheme="minorHAnsi" w:cstheme="minorHAnsi"/>
          <w:b/>
          <w:bCs/>
          <w:kern w:val="24"/>
          <w:szCs w:val="24"/>
          <w:lang w:val="en-US"/>
        </w:rPr>
      </w:pPr>
      <w:r w:rsidRPr="00DB390B">
        <w:rPr>
          <w:rFonts w:asciiTheme="minorHAnsi" w:eastAsia="+mj-ea" w:hAnsiTheme="minorHAnsi" w:cstheme="minorHAnsi"/>
          <w:b/>
          <w:bCs/>
          <w:kern w:val="24"/>
          <w:szCs w:val="24"/>
          <w:lang w:val="en-US"/>
        </w:rPr>
        <w:t xml:space="preserve">Estates Planning </w:t>
      </w:r>
    </w:p>
    <w:p w:rsidR="001F3E07" w:rsidRDefault="001F3E07" w:rsidP="001F3E07">
      <w:pPr>
        <w:pStyle w:val="Default"/>
        <w:rPr>
          <w:rFonts w:asciiTheme="minorHAnsi" w:hAnsiTheme="minorHAnsi" w:cstheme="minorHAnsi"/>
          <w:b/>
          <w:sz w:val="22"/>
          <w:szCs w:val="22"/>
        </w:rPr>
      </w:pPr>
    </w:p>
    <w:p w:rsidR="001F3E07" w:rsidRDefault="005D5331" w:rsidP="001F3E07">
      <w:pPr>
        <w:pStyle w:val="Default"/>
        <w:rPr>
          <w:rFonts w:asciiTheme="minorHAnsi" w:hAnsiTheme="minorHAnsi" w:cstheme="minorHAnsi"/>
          <w:sz w:val="22"/>
          <w:szCs w:val="22"/>
        </w:rPr>
      </w:pPr>
      <w:r w:rsidRPr="00E15EA8">
        <w:rPr>
          <w:rFonts w:asciiTheme="minorHAnsi" w:hAnsiTheme="minorHAnsi" w:cstheme="minorHAnsi"/>
          <w:sz w:val="22"/>
          <w:szCs w:val="22"/>
        </w:rPr>
        <w:t xml:space="preserve">As the challenges of a growing and ageing population intensify, and the face of health and care across BLMK changes in response, the primary care estate (including community care) will come under increasing pressure. It is vital that the estate adapts to support the delivery of new models of integrated services. </w:t>
      </w:r>
    </w:p>
    <w:p w:rsidR="001F3E07" w:rsidRDefault="001F3E07" w:rsidP="001F3E07">
      <w:pPr>
        <w:pStyle w:val="Default"/>
        <w:rPr>
          <w:rFonts w:asciiTheme="minorHAnsi" w:hAnsiTheme="minorHAnsi" w:cstheme="minorHAnsi"/>
          <w:sz w:val="22"/>
          <w:szCs w:val="22"/>
        </w:rPr>
      </w:pPr>
    </w:p>
    <w:p w:rsidR="001F3E07" w:rsidRDefault="005D5331" w:rsidP="001F3E07">
      <w:pPr>
        <w:pStyle w:val="Default"/>
        <w:rPr>
          <w:rFonts w:asciiTheme="minorHAnsi" w:hAnsiTheme="minorHAnsi" w:cstheme="minorHAnsi"/>
          <w:sz w:val="22"/>
          <w:szCs w:val="22"/>
        </w:rPr>
      </w:pPr>
      <w:r w:rsidRPr="00E15EA8">
        <w:rPr>
          <w:rFonts w:asciiTheme="minorHAnsi" w:hAnsiTheme="minorHAnsi" w:cstheme="minorHAnsi"/>
          <w:sz w:val="22"/>
          <w:szCs w:val="22"/>
        </w:rPr>
        <w:t xml:space="preserve">The greater emphasis on education, patient engagement, prevention, earlier intervention and delivering a greater range of diagnosis, treatment, advice and support in community (‘out of hospital’) settings, means that in some cases, buildings will need to be larger and more flexible - and open to use by a range of service delivery partners. Facilities will need to be focussed in core locations accessible to those who need to access the services. The currently disparate pattern of health and care facilities across BLMK will need to align and consolidate to meet service integration objectives. </w:t>
      </w:r>
    </w:p>
    <w:p w:rsidR="001F3E07" w:rsidRDefault="001F3E07" w:rsidP="001F3E07">
      <w:pPr>
        <w:pStyle w:val="Default"/>
        <w:rPr>
          <w:rFonts w:asciiTheme="minorHAnsi" w:hAnsiTheme="minorHAnsi" w:cstheme="minorHAnsi"/>
          <w:sz w:val="22"/>
          <w:szCs w:val="22"/>
        </w:rPr>
      </w:pPr>
    </w:p>
    <w:p w:rsidR="001F3E07" w:rsidRDefault="005D5331" w:rsidP="001F3E07">
      <w:pPr>
        <w:pStyle w:val="Default"/>
        <w:rPr>
          <w:rFonts w:asciiTheme="minorHAnsi" w:hAnsiTheme="minorHAnsi" w:cstheme="minorHAnsi"/>
          <w:sz w:val="22"/>
          <w:szCs w:val="22"/>
        </w:rPr>
      </w:pPr>
      <w:r w:rsidRPr="00E15EA8">
        <w:rPr>
          <w:rFonts w:asciiTheme="minorHAnsi" w:hAnsiTheme="minorHAnsi" w:cstheme="minorHAnsi"/>
          <w:sz w:val="22"/>
          <w:szCs w:val="22"/>
        </w:rPr>
        <w:t xml:space="preserve">Both nationally and locally, it is recognised there can be value in bringing a range of services together into “Hub” facilities, enabling close integration between a range of teams and professionals, including the wider community, where this is geographically and demographically appropriate, and where this can be achieved cost-effectively.  </w:t>
      </w:r>
    </w:p>
    <w:p w:rsidR="001F3E07" w:rsidRDefault="001F3E07" w:rsidP="001F3E07">
      <w:pPr>
        <w:pStyle w:val="Default"/>
        <w:rPr>
          <w:rFonts w:asciiTheme="minorHAnsi" w:hAnsiTheme="minorHAnsi" w:cstheme="minorHAnsi"/>
          <w:sz w:val="22"/>
          <w:szCs w:val="22"/>
        </w:rPr>
      </w:pPr>
    </w:p>
    <w:p w:rsidR="005D5331" w:rsidRPr="00E15EA8" w:rsidRDefault="005D5331" w:rsidP="001F3E07">
      <w:pPr>
        <w:pStyle w:val="Default"/>
        <w:rPr>
          <w:rFonts w:asciiTheme="minorHAnsi" w:hAnsiTheme="minorHAnsi" w:cstheme="minorHAnsi"/>
          <w:sz w:val="22"/>
          <w:szCs w:val="22"/>
        </w:rPr>
      </w:pPr>
      <w:r w:rsidRPr="00E15EA8">
        <w:rPr>
          <w:rFonts w:asciiTheme="minorHAnsi" w:hAnsiTheme="minorHAnsi" w:cstheme="minorHAnsi"/>
          <w:sz w:val="22"/>
          <w:szCs w:val="22"/>
        </w:rPr>
        <w:t xml:space="preserve">Each of the three CCGs in BLMK </w:t>
      </w:r>
      <w:proofErr w:type="gramStart"/>
      <w:r w:rsidRPr="00E15EA8">
        <w:rPr>
          <w:rFonts w:asciiTheme="minorHAnsi" w:hAnsiTheme="minorHAnsi" w:cstheme="minorHAnsi"/>
          <w:sz w:val="22"/>
          <w:szCs w:val="22"/>
        </w:rPr>
        <w:t>are</w:t>
      </w:r>
      <w:proofErr w:type="gramEnd"/>
      <w:r w:rsidRPr="00E15EA8">
        <w:rPr>
          <w:rFonts w:asciiTheme="minorHAnsi" w:hAnsiTheme="minorHAnsi" w:cstheme="minorHAnsi"/>
          <w:sz w:val="22"/>
          <w:szCs w:val="22"/>
        </w:rPr>
        <w:t xml:space="preserve"> working closely with providers and Local Authority partners to develop detailed Primary Care Estates plans under an umbrella BLMK framework. Where this planning is further progressed, priority estates schemes are being brought forward, including a number of integrated Hub schemes where national capital or Local Authority funding has been secured. </w:t>
      </w:r>
    </w:p>
    <w:p w:rsidR="005D5331" w:rsidRDefault="005D5331" w:rsidP="005D5331">
      <w:pPr>
        <w:rPr>
          <w:rFonts w:asciiTheme="minorHAnsi" w:hAnsiTheme="minorHAnsi" w:cstheme="minorHAnsi"/>
          <w:sz w:val="22"/>
        </w:rPr>
      </w:pPr>
    </w:p>
    <w:p w:rsidR="001D7F04" w:rsidRDefault="001D7F04" w:rsidP="001D7F04">
      <w:pPr>
        <w:keepNext w:val="0"/>
        <w:keepLines w:val="0"/>
        <w:rPr>
          <w:rFonts w:asciiTheme="minorHAnsi" w:hAnsiTheme="minorHAnsi" w:cstheme="minorHAnsi"/>
          <w:sz w:val="22"/>
        </w:rPr>
      </w:pPr>
    </w:p>
    <w:p w:rsidR="005D5331" w:rsidRPr="00DB390B" w:rsidRDefault="005D5331" w:rsidP="00DB390B">
      <w:pPr>
        <w:rPr>
          <w:rFonts w:asciiTheme="minorHAnsi" w:eastAsia="+mj-ea" w:hAnsiTheme="minorHAnsi" w:cstheme="minorHAnsi"/>
          <w:b/>
          <w:bCs/>
          <w:kern w:val="24"/>
          <w:szCs w:val="24"/>
          <w:lang w:val="en-US"/>
        </w:rPr>
      </w:pPr>
      <w:r w:rsidRPr="00DB390B">
        <w:rPr>
          <w:rFonts w:asciiTheme="minorHAnsi" w:eastAsia="+mj-ea" w:hAnsiTheme="minorHAnsi" w:cstheme="minorHAnsi"/>
          <w:b/>
          <w:bCs/>
          <w:kern w:val="24"/>
          <w:szCs w:val="24"/>
          <w:lang w:val="en-US"/>
        </w:rPr>
        <w:lastRenderedPageBreak/>
        <w:t>Estates Planning Principles</w:t>
      </w:r>
    </w:p>
    <w:p w:rsidR="005D5331" w:rsidRPr="00E15EA8" w:rsidRDefault="005D5331" w:rsidP="005D5331">
      <w:pPr>
        <w:pStyle w:val="Default"/>
        <w:rPr>
          <w:rFonts w:asciiTheme="minorHAnsi" w:hAnsiTheme="minorHAnsi" w:cstheme="minorHAnsi"/>
          <w:b/>
          <w:color w:val="auto"/>
          <w:sz w:val="22"/>
          <w:szCs w:val="22"/>
        </w:rPr>
      </w:pPr>
    </w:p>
    <w:p w:rsidR="005D5331" w:rsidRPr="00E15EA8" w:rsidRDefault="005D5331" w:rsidP="005D5331">
      <w:pPr>
        <w:pStyle w:val="Default"/>
        <w:rPr>
          <w:rFonts w:asciiTheme="minorHAnsi" w:hAnsiTheme="minorHAnsi" w:cstheme="minorHAnsi"/>
          <w:color w:val="auto"/>
          <w:sz w:val="22"/>
          <w:szCs w:val="22"/>
        </w:rPr>
      </w:pPr>
      <w:r w:rsidRPr="00E15EA8">
        <w:rPr>
          <w:rFonts w:asciiTheme="minorHAnsi" w:hAnsiTheme="minorHAnsi" w:cstheme="minorHAnsi"/>
          <w:color w:val="auto"/>
          <w:sz w:val="22"/>
          <w:szCs w:val="22"/>
        </w:rPr>
        <w:t>The CCGs have developed the following principles to underpin estates planning, to support delivery of the Primary Care Strategy:</w:t>
      </w:r>
    </w:p>
    <w:p w:rsidR="005D5331" w:rsidRPr="00E15EA8" w:rsidRDefault="005D5331" w:rsidP="005D5331">
      <w:pPr>
        <w:pStyle w:val="Default"/>
        <w:rPr>
          <w:rFonts w:asciiTheme="minorHAnsi" w:hAnsiTheme="minorHAnsi" w:cstheme="minorHAnsi"/>
          <w:color w:val="auto"/>
          <w:sz w:val="22"/>
          <w:szCs w:val="22"/>
        </w:rPr>
      </w:pPr>
    </w:p>
    <w:p w:rsidR="005D5331" w:rsidRPr="00E15EA8" w:rsidRDefault="005D5331" w:rsidP="00D97A97">
      <w:pPr>
        <w:pStyle w:val="ListParagraph"/>
        <w:numPr>
          <w:ilvl w:val="0"/>
          <w:numId w:val="57"/>
        </w:numPr>
        <w:spacing w:after="0" w:line="240" w:lineRule="auto"/>
        <w:contextualSpacing w:val="0"/>
        <w:rPr>
          <w:rFonts w:asciiTheme="minorHAnsi" w:hAnsiTheme="minorHAnsi" w:cstheme="minorHAnsi"/>
          <w:color w:val="000000" w:themeColor="text1"/>
        </w:rPr>
      </w:pPr>
      <w:r w:rsidRPr="00E15EA8">
        <w:rPr>
          <w:rFonts w:asciiTheme="minorHAnsi" w:hAnsiTheme="minorHAnsi" w:cstheme="minorHAnsi"/>
          <w:color w:val="000000" w:themeColor="text1"/>
        </w:rPr>
        <w:t xml:space="preserve">Primary Care Networks (PCNs) will be based on 30,000 – 50,000 </w:t>
      </w:r>
      <w:proofErr w:type="gramStart"/>
      <w:r w:rsidRPr="00E15EA8">
        <w:rPr>
          <w:rFonts w:asciiTheme="minorHAnsi" w:hAnsiTheme="minorHAnsi" w:cstheme="minorHAnsi"/>
          <w:color w:val="000000" w:themeColor="text1"/>
        </w:rPr>
        <w:t>people,</w:t>
      </w:r>
      <w:proofErr w:type="gramEnd"/>
      <w:r w:rsidRPr="00E15EA8">
        <w:rPr>
          <w:rFonts w:asciiTheme="minorHAnsi" w:hAnsiTheme="minorHAnsi" w:cstheme="minorHAnsi"/>
          <w:color w:val="000000" w:themeColor="text1"/>
        </w:rPr>
        <w:t xml:space="preserve"> however, exceptions maybe considered if they have appropriate critical mass to be cost effective.</w:t>
      </w:r>
    </w:p>
    <w:p w:rsidR="005D5331" w:rsidRPr="00E15EA8" w:rsidRDefault="005D5331" w:rsidP="00D97A97">
      <w:pPr>
        <w:pStyle w:val="ListParagraph"/>
        <w:numPr>
          <w:ilvl w:val="0"/>
          <w:numId w:val="57"/>
        </w:numPr>
        <w:spacing w:after="0" w:line="240" w:lineRule="auto"/>
        <w:contextualSpacing w:val="0"/>
        <w:rPr>
          <w:rFonts w:asciiTheme="minorHAnsi" w:hAnsiTheme="minorHAnsi" w:cstheme="minorHAnsi"/>
          <w:color w:val="000000" w:themeColor="text1"/>
        </w:rPr>
      </w:pPr>
      <w:r w:rsidRPr="00E15EA8">
        <w:rPr>
          <w:rFonts w:asciiTheme="minorHAnsi" w:hAnsiTheme="minorHAnsi" w:cstheme="minorHAnsi"/>
          <w:color w:val="000000" w:themeColor="text1"/>
        </w:rPr>
        <w:t>Primary Care Networks will be enabled through a range of virtual and physical Hub arrangements, depending on local circumstances.</w:t>
      </w:r>
    </w:p>
    <w:p w:rsidR="005D5331" w:rsidRPr="00E15EA8" w:rsidRDefault="005D5331" w:rsidP="00D97A97">
      <w:pPr>
        <w:pStyle w:val="ListParagraph"/>
        <w:numPr>
          <w:ilvl w:val="0"/>
          <w:numId w:val="57"/>
        </w:numPr>
        <w:spacing w:after="0" w:line="240" w:lineRule="auto"/>
        <w:contextualSpacing w:val="0"/>
        <w:rPr>
          <w:rFonts w:asciiTheme="minorHAnsi" w:hAnsiTheme="minorHAnsi" w:cstheme="minorHAnsi"/>
          <w:color w:val="000000" w:themeColor="text1"/>
        </w:rPr>
      </w:pPr>
      <w:r w:rsidRPr="00E15EA8">
        <w:rPr>
          <w:rFonts w:asciiTheme="minorHAnsi" w:hAnsiTheme="minorHAnsi" w:cstheme="minorHAnsi"/>
          <w:color w:val="000000" w:themeColor="text1"/>
        </w:rPr>
        <w:t>Will work towards establishing a minimum core service offer across all Primary Care Networks, which will align with the proposed Hub service model.</w:t>
      </w:r>
    </w:p>
    <w:p w:rsidR="005D5331" w:rsidRPr="00E15EA8" w:rsidRDefault="005D5331" w:rsidP="00D97A97">
      <w:pPr>
        <w:pStyle w:val="ListParagraph"/>
        <w:numPr>
          <w:ilvl w:val="0"/>
          <w:numId w:val="57"/>
        </w:numPr>
        <w:spacing w:after="0" w:line="240" w:lineRule="auto"/>
        <w:contextualSpacing w:val="0"/>
        <w:rPr>
          <w:rFonts w:asciiTheme="minorHAnsi" w:hAnsiTheme="minorHAnsi" w:cstheme="minorHAnsi"/>
          <w:color w:val="000000" w:themeColor="text1"/>
        </w:rPr>
      </w:pPr>
      <w:r w:rsidRPr="00E15EA8">
        <w:rPr>
          <w:rFonts w:asciiTheme="minorHAnsi" w:hAnsiTheme="minorHAnsi" w:cstheme="minorHAnsi"/>
          <w:color w:val="000000" w:themeColor="text1"/>
        </w:rPr>
        <w:t>Services to be delivered within each Hub (over and above minimum service offer) will be based on local population health need.</w:t>
      </w:r>
    </w:p>
    <w:p w:rsidR="005D5331" w:rsidRPr="00E15EA8" w:rsidRDefault="005D5331" w:rsidP="00D97A97">
      <w:pPr>
        <w:pStyle w:val="ListParagraph"/>
        <w:numPr>
          <w:ilvl w:val="0"/>
          <w:numId w:val="57"/>
        </w:numPr>
        <w:spacing w:after="0" w:line="240" w:lineRule="auto"/>
        <w:contextualSpacing w:val="0"/>
        <w:rPr>
          <w:rFonts w:asciiTheme="minorHAnsi" w:hAnsiTheme="minorHAnsi" w:cstheme="minorHAnsi"/>
          <w:color w:val="000000" w:themeColor="text1"/>
        </w:rPr>
      </w:pPr>
      <w:r w:rsidRPr="00E15EA8">
        <w:rPr>
          <w:rFonts w:asciiTheme="minorHAnsi" w:hAnsiTheme="minorHAnsi" w:cstheme="minorHAnsi"/>
          <w:color w:val="000000" w:themeColor="text1"/>
        </w:rPr>
        <w:t>Estates/Hub solutions need to be cost effective, will need to maximise existing premises, and maximise opportunities to work with other public sector partners under the principles of “One Public Estate”</w:t>
      </w:r>
    </w:p>
    <w:p w:rsidR="005D5331" w:rsidRPr="00E15EA8" w:rsidRDefault="005D5331" w:rsidP="00D97A97">
      <w:pPr>
        <w:pStyle w:val="ListParagraph"/>
        <w:numPr>
          <w:ilvl w:val="0"/>
          <w:numId w:val="57"/>
        </w:numPr>
        <w:spacing w:after="0" w:line="240" w:lineRule="auto"/>
        <w:contextualSpacing w:val="0"/>
        <w:rPr>
          <w:rFonts w:asciiTheme="minorHAnsi" w:hAnsiTheme="minorHAnsi" w:cstheme="minorHAnsi"/>
          <w:color w:val="000000" w:themeColor="text1"/>
        </w:rPr>
      </w:pPr>
      <w:r w:rsidRPr="00E15EA8">
        <w:rPr>
          <w:rFonts w:asciiTheme="minorHAnsi" w:hAnsiTheme="minorHAnsi" w:cstheme="minorHAnsi"/>
          <w:color w:val="000000" w:themeColor="text1"/>
        </w:rPr>
        <w:t xml:space="preserve">Estates and digital developments will be progressed in </w:t>
      </w:r>
      <w:proofErr w:type="gramStart"/>
      <w:r w:rsidRPr="00E15EA8">
        <w:rPr>
          <w:rFonts w:asciiTheme="minorHAnsi" w:hAnsiTheme="minorHAnsi" w:cstheme="minorHAnsi"/>
          <w:color w:val="000000" w:themeColor="text1"/>
        </w:rPr>
        <w:t>tandem,</w:t>
      </w:r>
      <w:proofErr w:type="gramEnd"/>
      <w:r w:rsidRPr="00E15EA8">
        <w:rPr>
          <w:rFonts w:asciiTheme="minorHAnsi" w:hAnsiTheme="minorHAnsi" w:cstheme="minorHAnsi"/>
          <w:color w:val="000000" w:themeColor="text1"/>
        </w:rPr>
        <w:t xml:space="preserve"> in particular Primary Care Networks will be supported to develop online digital consultations.</w:t>
      </w:r>
    </w:p>
    <w:p w:rsidR="005D5331" w:rsidRPr="00E15EA8" w:rsidRDefault="005D5331" w:rsidP="00D97A97">
      <w:pPr>
        <w:pStyle w:val="ListParagraph"/>
        <w:numPr>
          <w:ilvl w:val="0"/>
          <w:numId w:val="57"/>
        </w:numPr>
        <w:spacing w:after="0" w:line="240" w:lineRule="auto"/>
        <w:contextualSpacing w:val="0"/>
        <w:rPr>
          <w:rFonts w:asciiTheme="minorHAnsi" w:hAnsiTheme="minorHAnsi" w:cstheme="minorHAnsi"/>
          <w:color w:val="000000" w:themeColor="text1"/>
        </w:rPr>
      </w:pPr>
      <w:r w:rsidRPr="00E15EA8">
        <w:rPr>
          <w:rFonts w:asciiTheme="minorHAnsi" w:hAnsiTheme="minorHAnsi" w:cstheme="minorHAnsi"/>
          <w:color w:val="000000" w:themeColor="text1"/>
        </w:rPr>
        <w:t>Estates solutions will support the development of integrated teams of GPs/community health and social care staff, and the development of expanded community health teams to provide fast support to people in their own homes as an alternative to hospitalisation.</w:t>
      </w:r>
    </w:p>
    <w:p w:rsidR="005D5331" w:rsidRPr="00E15EA8" w:rsidRDefault="005D5331" w:rsidP="00D97A97">
      <w:pPr>
        <w:pStyle w:val="ListParagraph"/>
        <w:numPr>
          <w:ilvl w:val="0"/>
          <w:numId w:val="57"/>
        </w:numPr>
        <w:spacing w:after="0" w:line="240" w:lineRule="auto"/>
        <w:contextualSpacing w:val="0"/>
        <w:rPr>
          <w:rFonts w:asciiTheme="minorHAnsi" w:hAnsiTheme="minorHAnsi" w:cstheme="minorHAnsi"/>
          <w:color w:val="000000" w:themeColor="text1"/>
        </w:rPr>
      </w:pPr>
      <w:r w:rsidRPr="00E15EA8">
        <w:rPr>
          <w:rFonts w:asciiTheme="minorHAnsi" w:hAnsiTheme="minorHAnsi" w:cstheme="minorHAnsi"/>
          <w:color w:val="000000" w:themeColor="text1"/>
        </w:rPr>
        <w:t xml:space="preserve">Opportunities will be maximised to integrate health and social care services with other community-based services that can positively impact on health and well-being of patients, e.g. via social prescribing, and voluntary sector. </w:t>
      </w:r>
    </w:p>
    <w:p w:rsidR="005D5331" w:rsidRPr="00E15EA8" w:rsidRDefault="005D5331" w:rsidP="005D5331">
      <w:pPr>
        <w:pStyle w:val="Default"/>
        <w:rPr>
          <w:rFonts w:asciiTheme="minorHAnsi" w:hAnsiTheme="minorHAnsi" w:cstheme="minorHAnsi"/>
          <w:color w:val="auto"/>
          <w:sz w:val="22"/>
          <w:szCs w:val="22"/>
        </w:rPr>
      </w:pPr>
    </w:p>
    <w:p w:rsidR="00CA01D2" w:rsidRDefault="005D5331" w:rsidP="00CA01D2">
      <w:pPr>
        <w:pStyle w:val="Default"/>
        <w:rPr>
          <w:rFonts w:asciiTheme="minorHAnsi" w:hAnsiTheme="minorHAnsi" w:cstheme="minorHAnsi"/>
          <w:color w:val="auto"/>
          <w:sz w:val="22"/>
          <w:szCs w:val="22"/>
        </w:rPr>
      </w:pPr>
      <w:r w:rsidRPr="00E15EA8">
        <w:rPr>
          <w:rFonts w:asciiTheme="minorHAnsi" w:hAnsiTheme="minorHAnsi" w:cstheme="minorHAnsi"/>
          <w:color w:val="auto"/>
          <w:sz w:val="22"/>
          <w:szCs w:val="22"/>
        </w:rPr>
        <w:t>The service model for any Hubs (virtual or physical) will necessarily vary according to the needs of the communities they serve, but to ensure a consistency and equity of approach, the CCGs have developed a Hub service model framework</w:t>
      </w:r>
      <w:r w:rsidR="009440C4">
        <w:rPr>
          <w:rFonts w:asciiTheme="minorHAnsi" w:hAnsiTheme="minorHAnsi" w:cstheme="minorHAnsi"/>
          <w:color w:val="auto"/>
          <w:sz w:val="22"/>
          <w:szCs w:val="22"/>
        </w:rPr>
        <w:t xml:space="preserve"> (</w:t>
      </w:r>
      <w:r w:rsidR="00583E86">
        <w:rPr>
          <w:rFonts w:asciiTheme="minorHAnsi" w:hAnsiTheme="minorHAnsi" w:cstheme="minorHAnsi"/>
          <w:color w:val="auto"/>
          <w:sz w:val="22"/>
          <w:szCs w:val="22"/>
        </w:rPr>
        <w:t>Appendix F</w:t>
      </w:r>
      <w:r w:rsidRPr="005D5133">
        <w:rPr>
          <w:rFonts w:asciiTheme="minorHAnsi" w:hAnsiTheme="minorHAnsi" w:cstheme="minorHAnsi"/>
          <w:color w:val="auto"/>
          <w:sz w:val="22"/>
          <w:szCs w:val="22"/>
        </w:rPr>
        <w:t>)</w:t>
      </w:r>
      <w:r w:rsidRPr="00E15EA8">
        <w:rPr>
          <w:rFonts w:asciiTheme="minorHAnsi" w:hAnsiTheme="minorHAnsi" w:cstheme="minorHAnsi"/>
          <w:color w:val="auto"/>
          <w:sz w:val="22"/>
          <w:szCs w:val="22"/>
        </w:rPr>
        <w:t xml:space="preserve"> which sets out the CCGs’ expectations for Hub developments.  </w:t>
      </w:r>
    </w:p>
    <w:p w:rsidR="00CA01D2" w:rsidRDefault="00CA01D2" w:rsidP="00CA01D2">
      <w:pPr>
        <w:pStyle w:val="Default"/>
        <w:rPr>
          <w:rFonts w:asciiTheme="minorHAnsi" w:hAnsiTheme="minorHAnsi" w:cstheme="minorHAnsi"/>
          <w:color w:val="auto"/>
          <w:sz w:val="22"/>
          <w:szCs w:val="22"/>
        </w:rPr>
      </w:pPr>
    </w:p>
    <w:p w:rsidR="00CA01D2" w:rsidRDefault="005D5331" w:rsidP="00DB390B">
      <w:pPr>
        <w:rPr>
          <w:rFonts w:asciiTheme="minorHAnsi" w:hAnsiTheme="minorHAnsi" w:cstheme="minorHAnsi"/>
          <w:b/>
          <w:sz w:val="22"/>
        </w:rPr>
      </w:pPr>
      <w:r w:rsidRPr="00DB390B">
        <w:rPr>
          <w:rFonts w:asciiTheme="minorHAnsi" w:eastAsia="+mj-ea" w:hAnsiTheme="minorHAnsi" w:cstheme="minorHAnsi"/>
          <w:b/>
          <w:bCs/>
          <w:kern w:val="24"/>
          <w:szCs w:val="24"/>
          <w:lang w:val="en-US"/>
        </w:rPr>
        <w:t>Priority Schemes</w:t>
      </w:r>
    </w:p>
    <w:p w:rsidR="00CA01D2" w:rsidRDefault="00CA01D2" w:rsidP="00CA01D2">
      <w:pPr>
        <w:pStyle w:val="Default"/>
        <w:rPr>
          <w:rFonts w:asciiTheme="minorHAnsi" w:hAnsiTheme="minorHAnsi" w:cstheme="minorHAnsi"/>
          <w:b/>
          <w:sz w:val="22"/>
        </w:rPr>
      </w:pPr>
    </w:p>
    <w:p w:rsidR="00CA01D2" w:rsidRDefault="005D5331" w:rsidP="00CA01D2">
      <w:pPr>
        <w:pStyle w:val="Default"/>
        <w:rPr>
          <w:rFonts w:asciiTheme="minorHAnsi" w:hAnsiTheme="minorHAnsi" w:cstheme="minorHAnsi"/>
          <w:sz w:val="22"/>
        </w:rPr>
      </w:pPr>
      <w:r w:rsidRPr="00E15EA8">
        <w:rPr>
          <w:rFonts w:asciiTheme="minorHAnsi" w:hAnsiTheme="minorHAnsi" w:cstheme="minorHAnsi"/>
          <w:sz w:val="22"/>
        </w:rPr>
        <w:t>As part of the Strategy development work, a number of core locations have been identified across BLMK where additional capacity to support health and care services will be needed in the future reflecting population growth areas, clinical need and the provision of equal access to services.</w:t>
      </w:r>
    </w:p>
    <w:p w:rsidR="00CA01D2" w:rsidRDefault="00CA01D2" w:rsidP="00CA01D2">
      <w:pPr>
        <w:pStyle w:val="Default"/>
        <w:rPr>
          <w:rFonts w:asciiTheme="minorHAnsi" w:hAnsiTheme="minorHAnsi" w:cstheme="minorHAnsi"/>
          <w:sz w:val="22"/>
        </w:rPr>
      </w:pPr>
    </w:p>
    <w:p w:rsidR="005D5331" w:rsidRPr="00C53BE2" w:rsidRDefault="005D5331" w:rsidP="00C53BE2">
      <w:pPr>
        <w:pStyle w:val="Default"/>
        <w:rPr>
          <w:rFonts w:asciiTheme="minorHAnsi" w:hAnsiTheme="minorHAnsi" w:cstheme="minorHAnsi"/>
          <w:color w:val="auto"/>
          <w:sz w:val="22"/>
          <w:szCs w:val="22"/>
        </w:rPr>
      </w:pPr>
      <w:r w:rsidRPr="00E15EA8">
        <w:rPr>
          <w:rFonts w:asciiTheme="minorHAnsi" w:hAnsiTheme="minorHAnsi" w:cstheme="minorHAnsi"/>
          <w:sz w:val="22"/>
        </w:rPr>
        <w:t>Whilst each of the proposals is subject to the development of a detailed business case and affordability considerations (and patient engagement/consultation as required), the priority primary care estates schemes already in p</w:t>
      </w:r>
      <w:r w:rsidR="00C53BE2">
        <w:rPr>
          <w:rFonts w:asciiTheme="minorHAnsi" w:hAnsiTheme="minorHAnsi" w:cstheme="minorHAnsi"/>
          <w:sz w:val="22"/>
        </w:rPr>
        <w:t xml:space="preserve">lanning/delivery are shown in </w:t>
      </w:r>
      <w:r w:rsidR="009440C4" w:rsidRPr="005D5133">
        <w:rPr>
          <w:rFonts w:asciiTheme="minorHAnsi" w:hAnsiTheme="minorHAnsi" w:cstheme="minorHAnsi"/>
          <w:sz w:val="22"/>
        </w:rPr>
        <w:t xml:space="preserve">Appendix </w:t>
      </w:r>
      <w:r w:rsidR="00583E86">
        <w:rPr>
          <w:rFonts w:asciiTheme="minorHAnsi" w:hAnsiTheme="minorHAnsi" w:cstheme="minorHAnsi"/>
          <w:sz w:val="22"/>
        </w:rPr>
        <w:t>G</w:t>
      </w:r>
      <w:r w:rsidRPr="00E15EA8">
        <w:rPr>
          <w:rFonts w:asciiTheme="minorHAnsi" w:hAnsiTheme="minorHAnsi" w:cstheme="minorHAnsi"/>
          <w:sz w:val="22"/>
        </w:rPr>
        <w:t xml:space="preserve">. </w:t>
      </w:r>
    </w:p>
    <w:p w:rsidR="005D5331" w:rsidRPr="00E15EA8" w:rsidRDefault="005D5331" w:rsidP="00380250">
      <w:pPr>
        <w:keepNext w:val="0"/>
        <w:keepLines w:val="0"/>
        <w:ind w:left="0"/>
        <w:rPr>
          <w:rFonts w:asciiTheme="minorHAnsi" w:hAnsiTheme="minorHAnsi" w:cstheme="minorHAnsi"/>
          <w:sz w:val="22"/>
        </w:rPr>
      </w:pPr>
      <w:r w:rsidRPr="00E15EA8">
        <w:rPr>
          <w:rFonts w:asciiTheme="minorHAnsi" w:hAnsiTheme="minorHAnsi" w:cstheme="minorHAnsi"/>
          <w:sz w:val="22"/>
        </w:rPr>
        <w:t>Further schemes have been highlighted as priorities for the next few years, a number of which are at the early planning stage, including further proposed Hubs in Central Bedfordshire. Work is also underway to develop detailed estates plans across Luton and Milton Keynes, to complement work already completed in Bedfordshire. This will ensure a robust pipeline of schemes, and will support the CCGs and practices in accessing external funding opportunities as and when they become av</w:t>
      </w:r>
      <w:r w:rsidR="005454E5">
        <w:rPr>
          <w:rFonts w:asciiTheme="minorHAnsi" w:hAnsiTheme="minorHAnsi" w:cstheme="minorHAnsi"/>
          <w:sz w:val="22"/>
        </w:rPr>
        <w:t>ailable, e.g. ETTF, national ICS</w:t>
      </w:r>
      <w:r w:rsidRPr="00E15EA8">
        <w:rPr>
          <w:rFonts w:asciiTheme="minorHAnsi" w:hAnsiTheme="minorHAnsi" w:cstheme="minorHAnsi"/>
          <w:sz w:val="22"/>
        </w:rPr>
        <w:t xml:space="preserve"> capital bidding opportunities, One Public Estate. </w:t>
      </w:r>
    </w:p>
    <w:p w:rsidR="005D5331" w:rsidRPr="00E15EA8" w:rsidRDefault="005D5331" w:rsidP="001F3E07">
      <w:pPr>
        <w:ind w:left="0"/>
        <w:rPr>
          <w:rFonts w:asciiTheme="minorHAnsi" w:hAnsiTheme="minorHAnsi" w:cstheme="minorHAnsi"/>
          <w:sz w:val="22"/>
        </w:rPr>
      </w:pPr>
      <w:r w:rsidRPr="00E15EA8">
        <w:rPr>
          <w:rFonts w:asciiTheme="minorHAnsi" w:hAnsiTheme="minorHAnsi" w:cstheme="minorHAnsi"/>
          <w:sz w:val="22"/>
        </w:rPr>
        <w:lastRenderedPageBreak/>
        <w:t xml:space="preserve">In addition, all three CCGs work closely with Local Authority Planning teams to maximise access to Section 106 / Community Infrastructure Levy contributions. </w:t>
      </w:r>
    </w:p>
    <w:p w:rsidR="005D5331" w:rsidRPr="00DB390B" w:rsidRDefault="005D5331" w:rsidP="00DB390B">
      <w:pPr>
        <w:rPr>
          <w:rFonts w:asciiTheme="minorHAnsi" w:eastAsia="+mj-ea" w:hAnsiTheme="minorHAnsi" w:cstheme="minorHAnsi"/>
          <w:b/>
          <w:bCs/>
          <w:kern w:val="24"/>
          <w:szCs w:val="24"/>
          <w:lang w:val="en-US"/>
        </w:rPr>
      </w:pPr>
      <w:r w:rsidRPr="00DB390B">
        <w:rPr>
          <w:rFonts w:asciiTheme="minorHAnsi" w:eastAsia="+mj-ea" w:hAnsiTheme="minorHAnsi" w:cstheme="minorHAnsi"/>
          <w:b/>
          <w:bCs/>
          <w:kern w:val="24"/>
          <w:szCs w:val="24"/>
          <w:lang w:val="en-US"/>
        </w:rPr>
        <w:t>Governance</w:t>
      </w:r>
    </w:p>
    <w:p w:rsidR="00C3170E" w:rsidRPr="00C3170E" w:rsidRDefault="00C3170E" w:rsidP="001F3E07">
      <w:pPr>
        <w:ind w:left="0"/>
        <w:rPr>
          <w:rFonts w:asciiTheme="minorHAnsi" w:hAnsiTheme="minorHAnsi" w:cstheme="minorHAnsi"/>
          <w:color w:val="000000" w:themeColor="text1"/>
          <w:sz w:val="22"/>
        </w:rPr>
      </w:pPr>
      <w:r>
        <w:rPr>
          <w:rFonts w:asciiTheme="minorHAnsi" w:hAnsiTheme="minorHAnsi" w:cstheme="minorHAnsi"/>
          <w:color w:val="000000" w:themeColor="text1"/>
          <w:sz w:val="22"/>
        </w:rPr>
        <w:t>Please refer to the governance diagram in Element 5.</w:t>
      </w:r>
    </w:p>
    <w:p w:rsidR="005D5331" w:rsidRPr="00DB390B" w:rsidRDefault="005D5331" w:rsidP="00DB390B">
      <w:pPr>
        <w:rPr>
          <w:rFonts w:asciiTheme="minorHAnsi" w:eastAsia="+mj-ea" w:hAnsiTheme="minorHAnsi" w:cstheme="minorHAnsi"/>
          <w:b/>
          <w:bCs/>
          <w:kern w:val="24"/>
          <w:szCs w:val="24"/>
          <w:lang w:val="en-US"/>
        </w:rPr>
      </w:pPr>
      <w:r w:rsidRPr="00DB390B">
        <w:rPr>
          <w:rFonts w:asciiTheme="minorHAnsi" w:eastAsia="+mj-ea" w:hAnsiTheme="minorHAnsi" w:cstheme="minorHAnsi"/>
          <w:b/>
          <w:bCs/>
          <w:kern w:val="24"/>
          <w:szCs w:val="24"/>
          <w:lang w:val="en-US"/>
        </w:rPr>
        <w:t>Resources</w:t>
      </w:r>
    </w:p>
    <w:p w:rsidR="005D5331" w:rsidRPr="00E15EA8" w:rsidRDefault="005D5331" w:rsidP="001F3E07">
      <w:pPr>
        <w:ind w:left="0"/>
        <w:rPr>
          <w:rFonts w:asciiTheme="minorHAnsi" w:hAnsiTheme="minorHAnsi" w:cstheme="minorHAnsi"/>
          <w:color w:val="000000" w:themeColor="text1"/>
          <w:sz w:val="22"/>
        </w:rPr>
      </w:pPr>
      <w:r w:rsidRPr="00E15EA8">
        <w:rPr>
          <w:rFonts w:asciiTheme="minorHAnsi" w:hAnsiTheme="minorHAnsi" w:cstheme="minorHAnsi"/>
          <w:color w:val="000000" w:themeColor="text1"/>
          <w:sz w:val="22"/>
        </w:rPr>
        <w:t xml:space="preserve">As the three CCGs are working more closely together, the level of capacity and expertise to support delivery of priority estates schemes will be assessed. Expertise is regularly accessed from external consultants to support the development of business cases, and closer working across BLMK may provide opportunities to refine the procurement approach for this expert support. </w:t>
      </w:r>
    </w:p>
    <w:p w:rsidR="005D5331" w:rsidRPr="00E15EA8" w:rsidRDefault="005D5331" w:rsidP="001F3E07">
      <w:pPr>
        <w:ind w:left="0"/>
        <w:rPr>
          <w:rFonts w:asciiTheme="minorHAnsi" w:hAnsiTheme="minorHAnsi" w:cstheme="minorHAnsi"/>
          <w:color w:val="000000" w:themeColor="text1"/>
          <w:sz w:val="22"/>
        </w:rPr>
      </w:pPr>
      <w:r w:rsidRPr="00E15EA8">
        <w:rPr>
          <w:rFonts w:asciiTheme="minorHAnsi" w:hAnsiTheme="minorHAnsi" w:cstheme="minorHAnsi"/>
          <w:color w:val="000000" w:themeColor="text1"/>
          <w:sz w:val="22"/>
        </w:rPr>
        <w:t>A range of financial resources have been secured by each of the CCGs to support delivery of the estates strategy. These include ETTF funding, Section 106, Local Authority capital, One Public Estate pump priming and national capital sec</w:t>
      </w:r>
      <w:r w:rsidR="00C3170E">
        <w:rPr>
          <w:rFonts w:asciiTheme="minorHAnsi" w:hAnsiTheme="minorHAnsi" w:cstheme="minorHAnsi"/>
          <w:color w:val="000000" w:themeColor="text1"/>
          <w:sz w:val="22"/>
        </w:rPr>
        <w:t>ured via the ICS</w:t>
      </w:r>
      <w:r w:rsidRPr="00E15EA8">
        <w:rPr>
          <w:rFonts w:asciiTheme="minorHAnsi" w:hAnsiTheme="minorHAnsi" w:cstheme="minorHAnsi"/>
          <w:color w:val="000000" w:themeColor="text1"/>
          <w:sz w:val="22"/>
        </w:rPr>
        <w:t xml:space="preserve">. </w:t>
      </w:r>
    </w:p>
    <w:p w:rsidR="005D5331" w:rsidRPr="00E15EA8" w:rsidRDefault="005D5331" w:rsidP="005D5331">
      <w:pPr>
        <w:rPr>
          <w:rFonts w:asciiTheme="minorHAnsi" w:hAnsiTheme="minorHAnsi" w:cstheme="minorHAnsi"/>
          <w:sz w:val="22"/>
        </w:rPr>
      </w:pPr>
    </w:p>
    <w:p w:rsidR="00952D08" w:rsidRPr="00B777F7" w:rsidRDefault="00EB75BC" w:rsidP="00B777F7">
      <w:pPr>
        <w:pStyle w:val="Heading1"/>
        <w:rPr>
          <w:rFonts w:asciiTheme="minorHAnsi" w:hAnsiTheme="minorHAnsi" w:cstheme="minorHAnsi"/>
        </w:rPr>
      </w:pPr>
      <w:bookmarkStart w:id="31" w:name="_Toc5188828"/>
      <w:r w:rsidRPr="003622D6">
        <w:rPr>
          <w:rFonts w:asciiTheme="minorHAnsi" w:hAnsiTheme="minorHAnsi" w:cstheme="minorHAnsi"/>
        </w:rPr>
        <w:br w:type="page"/>
      </w:r>
      <w:bookmarkStart w:id="32" w:name="_Toc5188829"/>
      <w:bookmarkEnd w:id="31"/>
    </w:p>
    <w:p w:rsidR="00710D3D" w:rsidRPr="003622D6" w:rsidRDefault="00893C4C" w:rsidP="00D97A97">
      <w:pPr>
        <w:pStyle w:val="Heading1"/>
        <w:numPr>
          <w:ilvl w:val="0"/>
          <w:numId w:val="87"/>
        </w:numPr>
      </w:pPr>
      <w:bookmarkStart w:id="33" w:name="_Toc5193110"/>
      <w:bookmarkStart w:id="34" w:name="_Toc11925695"/>
      <w:r w:rsidRPr="003622D6">
        <w:lastRenderedPageBreak/>
        <w:t>Key element 1 -</w:t>
      </w:r>
      <w:r w:rsidRPr="00A63D37">
        <w:rPr>
          <w:color w:val="FF0000"/>
        </w:rPr>
        <w:t xml:space="preserve"> </w:t>
      </w:r>
      <w:r w:rsidR="00EE0765" w:rsidRPr="003622D6">
        <w:t>We will boost ‘out-of-hospital’ care, and finally dissolve the historic divide between primary and community health services</w:t>
      </w:r>
      <w:bookmarkEnd w:id="32"/>
      <w:bookmarkEnd w:id="33"/>
      <w:bookmarkEnd w:id="34"/>
    </w:p>
    <w:p w:rsidR="003D0920" w:rsidRPr="00944E45" w:rsidRDefault="003D0920" w:rsidP="003D0920">
      <w:pPr>
        <w:pStyle w:val="Heading2"/>
        <w:rPr>
          <w:rFonts w:asciiTheme="minorHAnsi" w:hAnsiTheme="minorHAnsi" w:cstheme="minorHAnsi"/>
        </w:rPr>
      </w:pPr>
      <w:bookmarkStart w:id="35" w:name="_Toc11925696"/>
      <w:bookmarkStart w:id="36" w:name="_Toc5188830"/>
      <w:r w:rsidRPr="003D0920">
        <w:rPr>
          <w:rFonts w:asciiTheme="minorHAnsi" w:hAnsiTheme="minorHAnsi" w:cstheme="minorHAnsi"/>
        </w:rPr>
        <w:t>BLMK’s six enabler approach to developing mature Primary Care Network (PCN) integrated teams</w:t>
      </w:r>
      <w:bookmarkEnd w:id="35"/>
    </w:p>
    <w:p w:rsidR="00944E45" w:rsidRPr="00F3541A" w:rsidRDefault="00944E45" w:rsidP="004A1C8C">
      <w:pPr>
        <w:autoSpaceDE w:val="0"/>
        <w:autoSpaceDN w:val="0"/>
        <w:adjustRightInd w:val="0"/>
        <w:spacing w:after="0" w:line="240" w:lineRule="auto"/>
        <w:ind w:left="0"/>
        <w:rPr>
          <w:rFonts w:asciiTheme="minorHAnsi" w:hAnsiTheme="minorHAnsi" w:cstheme="minorHAnsi"/>
          <w:sz w:val="22"/>
        </w:rPr>
      </w:pPr>
      <w:r w:rsidRPr="00F3541A">
        <w:rPr>
          <w:rFonts w:asciiTheme="minorHAnsi" w:hAnsiTheme="minorHAnsi" w:cstheme="minorHAnsi"/>
          <w:sz w:val="22"/>
        </w:rPr>
        <w:t xml:space="preserve">Using tried and tested PCH methodology across BLMK we have co-designed and tested an approach for developing fully integrated community-based healthcare through expanded community teams focused on identified and agreed priority patient population cohorts in 7 out of the 22 emerging BLMK PCNs. </w:t>
      </w:r>
    </w:p>
    <w:p w:rsidR="00944E45" w:rsidRPr="00F3541A" w:rsidRDefault="00944E45" w:rsidP="004A1C8C">
      <w:pPr>
        <w:autoSpaceDE w:val="0"/>
        <w:autoSpaceDN w:val="0"/>
        <w:adjustRightInd w:val="0"/>
        <w:spacing w:after="0" w:line="240" w:lineRule="auto"/>
        <w:ind w:left="0"/>
        <w:rPr>
          <w:rFonts w:asciiTheme="minorHAnsi" w:hAnsiTheme="minorHAnsi" w:cstheme="minorHAnsi"/>
          <w:color w:val="auto"/>
          <w:sz w:val="22"/>
          <w:lang w:val="en-US"/>
        </w:rPr>
      </w:pPr>
      <w:r w:rsidRPr="00F3541A">
        <w:rPr>
          <w:rFonts w:asciiTheme="minorHAnsi" w:hAnsiTheme="minorHAnsi" w:cstheme="minorHAnsi"/>
          <w:sz w:val="22"/>
        </w:rPr>
        <w:t>The 7 (accelerator) si</w:t>
      </w:r>
      <w:r w:rsidR="003C2AF6">
        <w:rPr>
          <w:rFonts w:asciiTheme="minorHAnsi" w:hAnsiTheme="minorHAnsi" w:cstheme="minorHAnsi"/>
          <w:sz w:val="22"/>
        </w:rPr>
        <w:t xml:space="preserve">tes highlighted in the map in Appendix </w:t>
      </w:r>
      <w:r w:rsidR="00583E86">
        <w:rPr>
          <w:rFonts w:asciiTheme="minorHAnsi" w:hAnsiTheme="minorHAnsi" w:cstheme="minorHAnsi"/>
          <w:sz w:val="22"/>
        </w:rPr>
        <w:t>H</w:t>
      </w:r>
      <w:r w:rsidRPr="00F3541A">
        <w:rPr>
          <w:rFonts w:asciiTheme="minorHAnsi" w:hAnsiTheme="minorHAnsi" w:cstheme="minorHAnsi"/>
          <w:sz w:val="22"/>
        </w:rPr>
        <w:t xml:space="preserve"> </w:t>
      </w:r>
      <w:r w:rsidR="00BE13D1">
        <w:rPr>
          <w:rFonts w:asciiTheme="minorHAnsi" w:hAnsiTheme="minorHAnsi" w:cstheme="minorHAnsi"/>
          <w:sz w:val="22"/>
        </w:rPr>
        <w:t>were</w:t>
      </w:r>
      <w:r w:rsidRPr="00F3541A">
        <w:rPr>
          <w:rFonts w:asciiTheme="minorHAnsi" w:hAnsiTheme="minorHAnsi" w:cstheme="minorHAnsi"/>
          <w:sz w:val="22"/>
        </w:rPr>
        <w:t xml:space="preserve"> on track to achieve step 2 on the NHSE maturity matrix, with another 5 </w:t>
      </w:r>
      <w:r w:rsidRPr="00F3541A">
        <w:rPr>
          <w:rFonts w:asciiTheme="minorHAnsi" w:hAnsiTheme="minorHAnsi" w:cstheme="minorHAnsi"/>
          <w:sz w:val="22"/>
          <w:lang w:val="en-US"/>
        </w:rPr>
        <w:t xml:space="preserve">set to achieve step 1 </w:t>
      </w:r>
      <w:r w:rsidRPr="00F3541A">
        <w:rPr>
          <w:rFonts w:asciiTheme="minorHAnsi" w:hAnsiTheme="minorHAnsi" w:cstheme="minorHAnsi"/>
          <w:color w:val="auto"/>
          <w:sz w:val="22"/>
          <w:lang w:val="en-US"/>
        </w:rPr>
        <w:t xml:space="preserve">(see </w:t>
      </w:r>
      <w:r w:rsidR="003C2AF6">
        <w:rPr>
          <w:rFonts w:asciiTheme="minorHAnsi" w:hAnsiTheme="minorHAnsi" w:cstheme="minorHAnsi"/>
          <w:color w:val="auto"/>
          <w:sz w:val="22"/>
          <w:lang w:val="en-US"/>
        </w:rPr>
        <w:t xml:space="preserve">Appendix </w:t>
      </w:r>
      <w:r w:rsidR="00583E86">
        <w:rPr>
          <w:rFonts w:asciiTheme="minorHAnsi" w:hAnsiTheme="minorHAnsi" w:cstheme="minorHAnsi"/>
          <w:color w:val="auto"/>
          <w:sz w:val="22"/>
          <w:lang w:val="en-US"/>
        </w:rPr>
        <w:t>I</w:t>
      </w:r>
      <w:r w:rsidRPr="00F3541A">
        <w:rPr>
          <w:rFonts w:asciiTheme="minorHAnsi" w:hAnsiTheme="minorHAnsi" w:cstheme="minorHAnsi"/>
          <w:color w:val="auto"/>
          <w:sz w:val="22"/>
          <w:lang w:val="en-US"/>
        </w:rPr>
        <w:t xml:space="preserve">, for more detail on the NHSE maturity matrix).  </w:t>
      </w:r>
      <w:r w:rsidR="00460F0A">
        <w:rPr>
          <w:rFonts w:asciiTheme="minorHAnsi" w:hAnsiTheme="minorHAnsi" w:cstheme="minorHAnsi"/>
          <w:color w:val="auto"/>
          <w:sz w:val="22"/>
          <w:lang w:val="en-US"/>
        </w:rPr>
        <w:t>These were the BLMK Clusters prior to the introduction of Primary Care Networks.</w:t>
      </w:r>
    </w:p>
    <w:p w:rsidR="00944E45" w:rsidRPr="00F3541A" w:rsidRDefault="00944E45" w:rsidP="004A1C8C">
      <w:pPr>
        <w:autoSpaceDE w:val="0"/>
        <w:autoSpaceDN w:val="0"/>
        <w:adjustRightInd w:val="0"/>
        <w:spacing w:after="0" w:line="240" w:lineRule="auto"/>
        <w:ind w:left="0"/>
        <w:rPr>
          <w:rFonts w:asciiTheme="minorHAnsi" w:hAnsiTheme="minorHAnsi" w:cstheme="minorHAnsi"/>
          <w:sz w:val="22"/>
          <w:lang w:val="en-US"/>
        </w:rPr>
      </w:pPr>
      <w:r w:rsidRPr="00F3541A">
        <w:rPr>
          <w:rFonts w:asciiTheme="minorHAnsi" w:hAnsiTheme="minorHAnsi" w:cstheme="minorHAnsi"/>
          <w:sz w:val="22"/>
          <w:lang w:val="en-US"/>
        </w:rPr>
        <w:t xml:space="preserve">All BLMK PCNs will be supported to develop in line with the NHS maturity matrix, with many being encouraged in future to go further faster </w:t>
      </w:r>
      <w:proofErr w:type="spellStart"/>
      <w:r w:rsidRPr="00F3541A">
        <w:rPr>
          <w:rFonts w:asciiTheme="minorHAnsi" w:hAnsiTheme="minorHAnsi" w:cstheme="minorHAnsi"/>
          <w:sz w:val="22"/>
          <w:lang w:val="en-US"/>
        </w:rPr>
        <w:t>utilising</w:t>
      </w:r>
      <w:proofErr w:type="spellEnd"/>
      <w:r w:rsidRPr="00F3541A">
        <w:rPr>
          <w:rFonts w:asciiTheme="minorHAnsi" w:hAnsiTheme="minorHAnsi" w:cstheme="minorHAnsi"/>
          <w:sz w:val="22"/>
          <w:lang w:val="en-US"/>
        </w:rPr>
        <w:t xml:space="preserve"> opportunities including those outlined in the national PCN development p</w:t>
      </w:r>
      <w:r w:rsidR="00C070A1">
        <w:rPr>
          <w:rFonts w:asciiTheme="minorHAnsi" w:hAnsiTheme="minorHAnsi" w:cstheme="minorHAnsi"/>
          <w:sz w:val="22"/>
          <w:lang w:val="en-US"/>
        </w:rPr>
        <w:t>rospectus, as listed in (</w:t>
      </w:r>
      <w:r w:rsidR="00F12956">
        <w:rPr>
          <w:rFonts w:asciiTheme="minorHAnsi" w:hAnsiTheme="minorHAnsi" w:cstheme="minorHAnsi"/>
          <w:sz w:val="22"/>
          <w:lang w:val="en-US"/>
        </w:rPr>
        <w:t xml:space="preserve">Section </w:t>
      </w:r>
      <w:r w:rsidR="005D5133">
        <w:rPr>
          <w:rFonts w:asciiTheme="minorHAnsi" w:hAnsiTheme="minorHAnsi" w:cstheme="minorHAnsi"/>
          <w:sz w:val="22"/>
          <w:lang w:val="en-US"/>
        </w:rPr>
        <w:t>13).</w:t>
      </w:r>
    </w:p>
    <w:p w:rsidR="00944E45" w:rsidRPr="00F3541A" w:rsidRDefault="00944E45" w:rsidP="004A1C8C">
      <w:pPr>
        <w:autoSpaceDE w:val="0"/>
        <w:autoSpaceDN w:val="0"/>
        <w:adjustRightInd w:val="0"/>
        <w:spacing w:after="0" w:line="240" w:lineRule="auto"/>
        <w:ind w:left="0"/>
        <w:rPr>
          <w:rFonts w:asciiTheme="minorHAnsi" w:hAnsiTheme="minorHAnsi" w:cstheme="minorHAnsi"/>
          <w:sz w:val="22"/>
        </w:rPr>
      </w:pPr>
      <w:r w:rsidRPr="00F3541A">
        <w:rPr>
          <w:rFonts w:asciiTheme="minorHAnsi" w:hAnsiTheme="minorHAnsi" w:cstheme="minorHAnsi"/>
          <w:sz w:val="22"/>
          <w:lang w:val="en-US"/>
        </w:rPr>
        <w:t>The six elements</w:t>
      </w:r>
      <w:r w:rsidRPr="00F3541A">
        <w:rPr>
          <w:rFonts w:asciiTheme="minorHAnsi" w:hAnsiTheme="minorHAnsi" w:cstheme="minorHAnsi"/>
          <w:sz w:val="22"/>
        </w:rPr>
        <w:t xml:space="preserve"> outlined below provide the underpinning principles and a framework to assessing need and understanding how best to utilise resources to maximise potential to achieving mature PCNs across BLMK:</w:t>
      </w:r>
    </w:p>
    <w:p w:rsidR="00944E45" w:rsidRPr="00F3541A" w:rsidRDefault="00944E45" w:rsidP="00944E45">
      <w:pPr>
        <w:autoSpaceDE w:val="0"/>
        <w:autoSpaceDN w:val="0"/>
        <w:adjustRightInd w:val="0"/>
        <w:spacing w:after="0" w:line="240" w:lineRule="auto"/>
        <w:rPr>
          <w:rFonts w:asciiTheme="minorHAnsi" w:hAnsiTheme="minorHAnsi" w:cstheme="minorHAnsi"/>
          <w:sz w:val="22"/>
        </w:rPr>
      </w:pPr>
    </w:p>
    <w:p w:rsidR="00944E45" w:rsidRPr="00F3541A" w:rsidRDefault="00944E45" w:rsidP="00D97A97">
      <w:pPr>
        <w:keepNext w:val="0"/>
        <w:keepLines w:val="0"/>
        <w:widowControl/>
        <w:numPr>
          <w:ilvl w:val="0"/>
          <w:numId w:val="7"/>
        </w:numPr>
        <w:spacing w:before="0" w:after="0" w:line="240" w:lineRule="auto"/>
        <w:ind w:left="714" w:hanging="357"/>
        <w:rPr>
          <w:rFonts w:asciiTheme="minorHAnsi" w:hAnsiTheme="minorHAnsi" w:cstheme="minorHAnsi"/>
          <w:sz w:val="22"/>
        </w:rPr>
      </w:pPr>
      <w:r w:rsidRPr="00F3541A">
        <w:rPr>
          <w:rFonts w:asciiTheme="minorHAnsi" w:hAnsiTheme="minorHAnsi" w:cstheme="minorHAnsi"/>
          <w:sz w:val="22"/>
          <w:lang w:val="en-US"/>
        </w:rPr>
        <w:t>Understand need (current and future)</w:t>
      </w:r>
    </w:p>
    <w:p w:rsidR="00944E45" w:rsidRPr="00F3541A" w:rsidRDefault="00944E45" w:rsidP="00D97A97">
      <w:pPr>
        <w:keepNext w:val="0"/>
        <w:keepLines w:val="0"/>
        <w:widowControl/>
        <w:numPr>
          <w:ilvl w:val="0"/>
          <w:numId w:val="7"/>
        </w:numPr>
        <w:spacing w:before="0" w:after="0" w:line="240" w:lineRule="auto"/>
        <w:ind w:left="714" w:hanging="357"/>
        <w:rPr>
          <w:rFonts w:asciiTheme="minorHAnsi" w:hAnsiTheme="minorHAnsi" w:cstheme="minorHAnsi"/>
          <w:sz w:val="22"/>
        </w:rPr>
      </w:pPr>
      <w:r w:rsidRPr="00F3541A">
        <w:rPr>
          <w:rFonts w:asciiTheme="minorHAnsi" w:hAnsiTheme="minorHAnsi" w:cstheme="minorHAnsi"/>
          <w:sz w:val="22"/>
          <w:lang w:val="en-US"/>
        </w:rPr>
        <w:t xml:space="preserve">Agree care functions </w:t>
      </w:r>
    </w:p>
    <w:p w:rsidR="00944E45" w:rsidRPr="00F3541A" w:rsidRDefault="00944E45" w:rsidP="00D97A97">
      <w:pPr>
        <w:keepNext w:val="0"/>
        <w:keepLines w:val="0"/>
        <w:widowControl/>
        <w:numPr>
          <w:ilvl w:val="0"/>
          <w:numId w:val="7"/>
        </w:numPr>
        <w:spacing w:before="0" w:after="0" w:line="240" w:lineRule="auto"/>
        <w:ind w:left="714" w:hanging="357"/>
        <w:rPr>
          <w:rFonts w:asciiTheme="minorHAnsi" w:hAnsiTheme="minorHAnsi" w:cstheme="minorHAnsi"/>
          <w:sz w:val="22"/>
        </w:rPr>
      </w:pPr>
      <w:r w:rsidRPr="00F3541A">
        <w:rPr>
          <w:rFonts w:asciiTheme="minorHAnsi" w:hAnsiTheme="minorHAnsi" w:cstheme="minorHAnsi"/>
          <w:sz w:val="22"/>
          <w:lang w:val="en-US"/>
        </w:rPr>
        <w:t>Develop skill mix and pool of existing staff</w:t>
      </w:r>
    </w:p>
    <w:p w:rsidR="00944E45" w:rsidRPr="00F3541A" w:rsidRDefault="00944E45" w:rsidP="00D97A97">
      <w:pPr>
        <w:keepNext w:val="0"/>
        <w:keepLines w:val="0"/>
        <w:widowControl/>
        <w:numPr>
          <w:ilvl w:val="0"/>
          <w:numId w:val="7"/>
        </w:numPr>
        <w:spacing w:before="0" w:after="0" w:line="240" w:lineRule="auto"/>
        <w:ind w:left="714" w:hanging="357"/>
        <w:rPr>
          <w:rFonts w:asciiTheme="minorHAnsi" w:hAnsiTheme="minorHAnsi" w:cstheme="minorHAnsi"/>
          <w:sz w:val="22"/>
        </w:rPr>
      </w:pPr>
      <w:r w:rsidRPr="00F3541A">
        <w:rPr>
          <w:rFonts w:asciiTheme="minorHAnsi" w:hAnsiTheme="minorHAnsi" w:cstheme="minorHAnsi"/>
          <w:sz w:val="22"/>
          <w:lang w:val="en-US"/>
        </w:rPr>
        <w:t>Build and embed team based culture</w:t>
      </w:r>
    </w:p>
    <w:p w:rsidR="00944E45" w:rsidRPr="00F3541A" w:rsidRDefault="00944E45" w:rsidP="00D97A97">
      <w:pPr>
        <w:keepNext w:val="0"/>
        <w:keepLines w:val="0"/>
        <w:widowControl/>
        <w:numPr>
          <w:ilvl w:val="0"/>
          <w:numId w:val="7"/>
        </w:numPr>
        <w:spacing w:before="0" w:after="0" w:line="240" w:lineRule="auto"/>
        <w:ind w:left="714" w:hanging="357"/>
        <w:rPr>
          <w:rFonts w:asciiTheme="minorHAnsi" w:hAnsiTheme="minorHAnsi" w:cstheme="minorHAnsi"/>
          <w:sz w:val="22"/>
        </w:rPr>
      </w:pPr>
      <w:r w:rsidRPr="00F3541A">
        <w:rPr>
          <w:rFonts w:asciiTheme="minorHAnsi" w:hAnsiTheme="minorHAnsi" w:cstheme="minorHAnsi"/>
          <w:sz w:val="22"/>
          <w:lang w:val="en-US"/>
        </w:rPr>
        <w:t>Deliver the education and training required</w:t>
      </w:r>
    </w:p>
    <w:p w:rsidR="004A1C8C" w:rsidRDefault="00944E45" w:rsidP="00D97A97">
      <w:pPr>
        <w:keepNext w:val="0"/>
        <w:keepLines w:val="0"/>
        <w:widowControl/>
        <w:numPr>
          <w:ilvl w:val="0"/>
          <w:numId w:val="7"/>
        </w:numPr>
        <w:spacing w:before="0" w:after="0" w:line="240" w:lineRule="auto"/>
        <w:ind w:left="714" w:hanging="357"/>
        <w:rPr>
          <w:rFonts w:asciiTheme="minorHAnsi" w:hAnsiTheme="minorHAnsi" w:cstheme="minorHAnsi"/>
          <w:sz w:val="22"/>
        </w:rPr>
      </w:pPr>
      <w:r w:rsidRPr="00F3541A">
        <w:rPr>
          <w:rFonts w:asciiTheme="minorHAnsi" w:hAnsiTheme="minorHAnsi" w:cstheme="minorHAnsi"/>
          <w:sz w:val="22"/>
          <w:lang w:val="en-US"/>
        </w:rPr>
        <w:t>Develop the plan for future supply</w:t>
      </w:r>
    </w:p>
    <w:p w:rsidR="004A1C8C" w:rsidRDefault="004A1C8C" w:rsidP="004A1C8C">
      <w:pPr>
        <w:keepNext w:val="0"/>
        <w:keepLines w:val="0"/>
        <w:widowControl/>
        <w:spacing w:before="0" w:after="0"/>
        <w:ind w:left="0"/>
        <w:rPr>
          <w:rFonts w:asciiTheme="minorHAnsi" w:hAnsiTheme="minorHAnsi" w:cstheme="minorHAnsi"/>
          <w:sz w:val="22"/>
        </w:rPr>
      </w:pPr>
    </w:p>
    <w:p w:rsidR="00944E45" w:rsidRDefault="00944E45" w:rsidP="004A1C8C">
      <w:pPr>
        <w:keepNext w:val="0"/>
        <w:keepLines w:val="0"/>
        <w:widowControl/>
        <w:spacing w:before="0" w:after="0"/>
        <w:ind w:left="0"/>
        <w:rPr>
          <w:rFonts w:asciiTheme="minorHAnsi" w:hAnsiTheme="minorHAnsi" w:cstheme="minorHAnsi"/>
          <w:sz w:val="22"/>
          <w:lang w:val="en-US"/>
        </w:rPr>
      </w:pPr>
      <w:r w:rsidRPr="004A1C8C">
        <w:rPr>
          <w:rFonts w:asciiTheme="minorHAnsi" w:hAnsiTheme="minorHAnsi" w:cstheme="minorHAnsi"/>
          <w:sz w:val="22"/>
          <w:lang w:val="en-US"/>
        </w:rPr>
        <w:t xml:space="preserve">The NAPC Primary Care Home approach being made available to support our PCNs across BLMK is set out visually in </w:t>
      </w:r>
      <w:r w:rsidR="001D7F04" w:rsidRPr="001D7F04">
        <w:rPr>
          <w:rFonts w:asciiTheme="minorHAnsi" w:hAnsiTheme="minorHAnsi" w:cstheme="minorHAnsi"/>
          <w:sz w:val="22"/>
          <w:lang w:val="en-US"/>
        </w:rPr>
        <w:t>figure 14</w:t>
      </w:r>
      <w:r w:rsidRPr="004A1C8C">
        <w:rPr>
          <w:rFonts w:asciiTheme="minorHAnsi" w:hAnsiTheme="minorHAnsi" w:cstheme="minorHAnsi"/>
          <w:color w:val="FF0000"/>
          <w:sz w:val="22"/>
          <w:lang w:val="en-US"/>
        </w:rPr>
        <w:t xml:space="preserve"> </w:t>
      </w:r>
      <w:r w:rsidRPr="004A1C8C">
        <w:rPr>
          <w:rFonts w:asciiTheme="minorHAnsi" w:hAnsiTheme="minorHAnsi" w:cstheme="minorHAnsi"/>
          <w:sz w:val="22"/>
          <w:lang w:val="en-US"/>
        </w:rPr>
        <w:t>below:</w:t>
      </w:r>
    </w:p>
    <w:p w:rsidR="004A1C8C" w:rsidRDefault="004A1C8C" w:rsidP="004A1C8C">
      <w:pPr>
        <w:keepNext w:val="0"/>
        <w:keepLines w:val="0"/>
        <w:widowControl/>
        <w:spacing w:before="0" w:after="0"/>
        <w:ind w:left="0"/>
        <w:rPr>
          <w:rFonts w:asciiTheme="minorHAnsi" w:hAnsiTheme="minorHAnsi" w:cstheme="minorHAnsi"/>
          <w:sz w:val="22"/>
          <w:lang w:val="en-US"/>
        </w:rPr>
      </w:pPr>
    </w:p>
    <w:p w:rsidR="004A1C8C" w:rsidRDefault="004A1C8C" w:rsidP="004A1C8C">
      <w:pPr>
        <w:keepNext w:val="0"/>
        <w:keepLines w:val="0"/>
        <w:widowControl/>
        <w:spacing w:before="0" w:after="0"/>
        <w:ind w:left="0"/>
        <w:rPr>
          <w:rFonts w:asciiTheme="minorHAnsi" w:hAnsiTheme="minorHAnsi" w:cstheme="minorHAnsi"/>
          <w:sz w:val="22"/>
        </w:rPr>
      </w:pPr>
      <w:r>
        <w:rPr>
          <w:rFonts w:asciiTheme="minorHAnsi" w:hAnsiTheme="minorHAnsi" w:cstheme="minorHAnsi"/>
          <w:noProof/>
          <w:sz w:val="22"/>
          <w:lang w:eastAsia="en-GB"/>
        </w:rPr>
        <w:lastRenderedPageBreak/>
        <w:drawing>
          <wp:inline distT="0" distB="0" distL="0" distR="0" wp14:anchorId="0810D9D9" wp14:editId="0981FDBA">
            <wp:extent cx="5200650" cy="3695700"/>
            <wp:effectExtent l="0" t="0" r="0" b="0"/>
            <wp:docPr id="1102" name="Picture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00650" cy="3695700"/>
                    </a:xfrm>
                    <a:prstGeom prst="rect">
                      <a:avLst/>
                    </a:prstGeom>
                    <a:noFill/>
                  </pic:spPr>
                </pic:pic>
              </a:graphicData>
            </a:graphic>
          </wp:inline>
        </w:drawing>
      </w:r>
    </w:p>
    <w:p w:rsidR="004A1C8C" w:rsidRDefault="00380250" w:rsidP="00380250">
      <w:pPr>
        <w:pStyle w:val="Caption"/>
        <w:rPr>
          <w:rFonts w:asciiTheme="minorHAnsi" w:hAnsiTheme="minorHAnsi" w:cstheme="minorHAnsi"/>
          <w:sz w:val="22"/>
        </w:rPr>
      </w:pPr>
      <w:bookmarkStart w:id="37" w:name="_Toc11852455"/>
      <w:r w:rsidRPr="001D7F04">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sidRPr="001D7F04">
        <w:rPr>
          <w:noProof/>
        </w:rPr>
        <w:t>14</w:t>
      </w:r>
      <w:r w:rsidR="006A0B02">
        <w:rPr>
          <w:noProof/>
        </w:rPr>
        <w:fldChar w:fldCharType="end"/>
      </w:r>
      <w:r w:rsidR="001D7F04">
        <w:t xml:space="preserve"> Primary Care Home approach</w:t>
      </w:r>
      <w:bookmarkEnd w:id="37"/>
    </w:p>
    <w:p w:rsidR="00944E45" w:rsidRPr="00F3541A" w:rsidRDefault="00944E45" w:rsidP="004A1C8C">
      <w:pPr>
        <w:keepNext w:val="0"/>
        <w:keepLines w:val="0"/>
        <w:widowControl/>
        <w:spacing w:before="0" w:after="0"/>
        <w:ind w:left="0"/>
        <w:rPr>
          <w:rFonts w:asciiTheme="minorHAnsi" w:hAnsiTheme="minorHAnsi" w:cstheme="minorHAnsi"/>
          <w:sz w:val="22"/>
        </w:rPr>
      </w:pPr>
      <w:r w:rsidRPr="00F3541A">
        <w:rPr>
          <w:rFonts w:asciiTheme="minorHAnsi" w:hAnsiTheme="minorHAnsi" w:cstheme="minorHAnsi"/>
          <w:sz w:val="22"/>
        </w:rPr>
        <w:t>The nature of the programme requires a combination of a ‘core team' approach working through the 6 enablers and more ‘fluid’ team members who support the work as and when required. This can be a hard balance to achieve and requires a constant focus on the understanding of language and the model, the direction of travel and agile resource planning. For example, P</w:t>
      </w:r>
      <w:r w:rsidR="00294EAB">
        <w:rPr>
          <w:rFonts w:asciiTheme="minorHAnsi" w:hAnsiTheme="minorHAnsi" w:cstheme="minorHAnsi"/>
          <w:sz w:val="22"/>
        </w:rPr>
        <w:t xml:space="preserve">opulation </w:t>
      </w:r>
      <w:r w:rsidRPr="00F3541A">
        <w:rPr>
          <w:rFonts w:asciiTheme="minorHAnsi" w:hAnsiTheme="minorHAnsi" w:cstheme="minorHAnsi"/>
          <w:sz w:val="22"/>
        </w:rPr>
        <w:t>H</w:t>
      </w:r>
      <w:r w:rsidR="00294EAB">
        <w:rPr>
          <w:rFonts w:asciiTheme="minorHAnsi" w:hAnsiTheme="minorHAnsi" w:cstheme="minorHAnsi"/>
          <w:sz w:val="22"/>
        </w:rPr>
        <w:t xml:space="preserve">ealth </w:t>
      </w:r>
      <w:r w:rsidRPr="00F3541A">
        <w:rPr>
          <w:rFonts w:asciiTheme="minorHAnsi" w:hAnsiTheme="minorHAnsi" w:cstheme="minorHAnsi"/>
          <w:sz w:val="22"/>
        </w:rPr>
        <w:t>M</w:t>
      </w:r>
      <w:r w:rsidR="00294EAB">
        <w:rPr>
          <w:rFonts w:asciiTheme="minorHAnsi" w:hAnsiTheme="minorHAnsi" w:cstheme="minorHAnsi"/>
          <w:sz w:val="22"/>
        </w:rPr>
        <w:t>anagement</w:t>
      </w:r>
      <w:r w:rsidRPr="00F3541A">
        <w:rPr>
          <w:rFonts w:asciiTheme="minorHAnsi" w:hAnsiTheme="minorHAnsi" w:cstheme="minorHAnsi"/>
          <w:sz w:val="22"/>
        </w:rPr>
        <w:t xml:space="preserve"> expertise will be needed during the early planning stages, but once priorities have been agreed, service model redesign expertise is required.</w:t>
      </w:r>
    </w:p>
    <w:p w:rsidR="00944E45" w:rsidRPr="00F3541A" w:rsidRDefault="00944E45" w:rsidP="004A1C8C">
      <w:pPr>
        <w:ind w:left="0"/>
        <w:rPr>
          <w:rFonts w:asciiTheme="minorHAnsi" w:hAnsiTheme="minorHAnsi" w:cstheme="minorHAnsi"/>
          <w:sz w:val="22"/>
        </w:rPr>
      </w:pPr>
      <w:r w:rsidRPr="00D50101">
        <w:rPr>
          <w:rFonts w:asciiTheme="minorHAnsi" w:hAnsiTheme="minorHAnsi" w:cstheme="minorHAnsi"/>
          <w:sz w:val="22"/>
        </w:rPr>
        <w:t>Appendix</w:t>
      </w:r>
      <w:r w:rsidRPr="00D50101">
        <w:rPr>
          <w:rFonts w:asciiTheme="minorHAnsi" w:hAnsiTheme="minorHAnsi" w:cstheme="minorHAnsi"/>
          <w:color w:val="auto"/>
          <w:sz w:val="22"/>
        </w:rPr>
        <w:t xml:space="preserve"> </w:t>
      </w:r>
      <w:r w:rsidR="00583E86">
        <w:rPr>
          <w:rFonts w:asciiTheme="minorHAnsi" w:hAnsiTheme="minorHAnsi" w:cstheme="minorHAnsi"/>
          <w:color w:val="auto"/>
          <w:sz w:val="22"/>
        </w:rPr>
        <w:t>J</w:t>
      </w:r>
      <w:r w:rsidRPr="00D50101">
        <w:rPr>
          <w:rFonts w:asciiTheme="minorHAnsi" w:hAnsiTheme="minorHAnsi" w:cstheme="minorHAnsi"/>
          <w:color w:val="auto"/>
          <w:sz w:val="22"/>
        </w:rPr>
        <w:t xml:space="preserve"> </w:t>
      </w:r>
      <w:r w:rsidRPr="00F3541A">
        <w:rPr>
          <w:rFonts w:asciiTheme="minorHAnsi" w:hAnsiTheme="minorHAnsi" w:cstheme="minorHAnsi"/>
          <w:sz w:val="22"/>
        </w:rPr>
        <w:t>provides an example of how this methodology is being practically implemented</w:t>
      </w:r>
      <w:r w:rsidRPr="00F3541A">
        <w:rPr>
          <w:rFonts w:asciiTheme="minorHAnsi" w:hAnsiTheme="minorHAnsi" w:cstheme="minorHAnsi"/>
          <w:color w:val="FF0000"/>
          <w:sz w:val="22"/>
        </w:rPr>
        <w:t xml:space="preserve"> </w:t>
      </w:r>
      <w:r w:rsidRPr="00F3541A">
        <w:rPr>
          <w:rFonts w:asciiTheme="minorHAnsi" w:hAnsiTheme="minorHAnsi" w:cstheme="minorHAnsi"/>
          <w:sz w:val="22"/>
        </w:rPr>
        <w:t>within a local PCN to support the re-design and integration of health, care and support services for children with very complex needs.</w:t>
      </w:r>
    </w:p>
    <w:p w:rsidR="00944E45" w:rsidRPr="00F3541A" w:rsidRDefault="00944E45" w:rsidP="004A1C8C">
      <w:pPr>
        <w:ind w:left="0"/>
        <w:jc w:val="both"/>
        <w:rPr>
          <w:rFonts w:asciiTheme="minorHAnsi" w:hAnsiTheme="minorHAnsi" w:cstheme="minorHAnsi"/>
          <w:sz w:val="22"/>
        </w:rPr>
      </w:pPr>
      <w:r w:rsidRPr="00F3541A">
        <w:rPr>
          <w:rFonts w:asciiTheme="minorHAnsi" w:hAnsiTheme="minorHAnsi" w:cstheme="minorHAnsi"/>
          <w:sz w:val="22"/>
        </w:rPr>
        <w:t>BLMK ICS will utilise the PCNs and their core groups to facilitate enthusiastic like-minded practices with the will and vision to formalise the ‘Primary Care Home’ model of care which can be described as:</w:t>
      </w:r>
    </w:p>
    <w:p w:rsidR="00944E45" w:rsidRPr="00F3541A" w:rsidRDefault="00944E45" w:rsidP="00D97A97">
      <w:pPr>
        <w:pStyle w:val="ListParagraph"/>
        <w:numPr>
          <w:ilvl w:val="0"/>
          <w:numId w:val="14"/>
        </w:numPr>
        <w:autoSpaceDE w:val="0"/>
        <w:autoSpaceDN w:val="0"/>
        <w:adjustRightInd w:val="0"/>
        <w:spacing w:after="0" w:line="240" w:lineRule="auto"/>
        <w:ind w:left="714" w:hanging="357"/>
        <w:contextualSpacing w:val="0"/>
        <w:rPr>
          <w:rFonts w:asciiTheme="minorHAnsi" w:hAnsiTheme="minorHAnsi" w:cstheme="minorHAnsi"/>
        </w:rPr>
      </w:pPr>
      <w:r w:rsidRPr="00F3541A">
        <w:rPr>
          <w:rFonts w:asciiTheme="minorHAnsi" w:hAnsiTheme="minorHAnsi" w:cstheme="minorHAnsi"/>
        </w:rPr>
        <w:t xml:space="preserve">Provision of care to a defined, registered population of approximately 50,000. </w:t>
      </w:r>
    </w:p>
    <w:p w:rsidR="00944E45" w:rsidRPr="00F3541A" w:rsidRDefault="00944E45" w:rsidP="00D97A97">
      <w:pPr>
        <w:pStyle w:val="ListParagraph"/>
        <w:numPr>
          <w:ilvl w:val="0"/>
          <w:numId w:val="14"/>
        </w:numPr>
        <w:autoSpaceDE w:val="0"/>
        <w:autoSpaceDN w:val="0"/>
        <w:adjustRightInd w:val="0"/>
        <w:spacing w:after="0" w:line="240" w:lineRule="auto"/>
        <w:ind w:left="714" w:hanging="357"/>
        <w:contextualSpacing w:val="0"/>
        <w:rPr>
          <w:rFonts w:asciiTheme="minorHAnsi" w:hAnsiTheme="minorHAnsi" w:cstheme="minorHAnsi"/>
        </w:rPr>
      </w:pPr>
      <w:r w:rsidRPr="00F3541A">
        <w:rPr>
          <w:rFonts w:asciiTheme="minorHAnsi" w:hAnsiTheme="minorHAnsi" w:cstheme="minorHAnsi"/>
        </w:rPr>
        <w:t>An integrated workforce, with a strong focus on partnerships spanning primary, secondary and social care</w:t>
      </w:r>
    </w:p>
    <w:p w:rsidR="00944E45" w:rsidRPr="00F3541A" w:rsidRDefault="00944E45" w:rsidP="00D97A97">
      <w:pPr>
        <w:pStyle w:val="ListParagraph"/>
        <w:numPr>
          <w:ilvl w:val="0"/>
          <w:numId w:val="14"/>
        </w:numPr>
        <w:autoSpaceDE w:val="0"/>
        <w:autoSpaceDN w:val="0"/>
        <w:adjustRightInd w:val="0"/>
        <w:spacing w:after="0" w:line="240" w:lineRule="auto"/>
        <w:ind w:left="714" w:hanging="357"/>
        <w:contextualSpacing w:val="0"/>
        <w:rPr>
          <w:rFonts w:asciiTheme="minorHAnsi" w:hAnsiTheme="minorHAnsi" w:cstheme="minorHAnsi"/>
        </w:rPr>
      </w:pPr>
      <w:r w:rsidRPr="00F3541A">
        <w:rPr>
          <w:rFonts w:asciiTheme="minorHAnsi" w:hAnsiTheme="minorHAnsi" w:cstheme="minorHAnsi"/>
        </w:rPr>
        <w:t xml:space="preserve">A combined focus on personalisation of care with improvements </w:t>
      </w:r>
      <w:r w:rsidR="007C6B61">
        <w:rPr>
          <w:rFonts w:asciiTheme="minorHAnsi" w:hAnsiTheme="minorHAnsi" w:cstheme="minorHAnsi"/>
        </w:rPr>
        <w:t>in population health outcomes-(s</w:t>
      </w:r>
      <w:r w:rsidRPr="00F3541A">
        <w:rPr>
          <w:rFonts w:asciiTheme="minorHAnsi" w:hAnsiTheme="minorHAnsi" w:cstheme="minorHAnsi"/>
        </w:rPr>
        <w:t>hared decision making and supported self-care)</w:t>
      </w:r>
    </w:p>
    <w:p w:rsidR="00944E45" w:rsidRPr="00F3541A" w:rsidRDefault="00944E45" w:rsidP="00D97A97">
      <w:pPr>
        <w:pStyle w:val="ListParagraph"/>
        <w:numPr>
          <w:ilvl w:val="0"/>
          <w:numId w:val="14"/>
        </w:numPr>
        <w:autoSpaceDE w:val="0"/>
        <w:autoSpaceDN w:val="0"/>
        <w:adjustRightInd w:val="0"/>
        <w:spacing w:after="0" w:line="240" w:lineRule="auto"/>
        <w:ind w:left="714" w:hanging="357"/>
        <w:rPr>
          <w:rFonts w:asciiTheme="minorHAnsi" w:hAnsiTheme="minorHAnsi" w:cstheme="minorHAnsi"/>
        </w:rPr>
      </w:pPr>
      <w:r w:rsidRPr="00F3541A">
        <w:rPr>
          <w:rFonts w:asciiTheme="minorHAnsi" w:hAnsiTheme="minorHAnsi" w:cstheme="minorHAnsi"/>
        </w:rPr>
        <w:t>Aligned clinical and financial drivers through a unified, capitated budget with appropriate shared risks and rewards</w:t>
      </w:r>
    </w:p>
    <w:p w:rsidR="00944E45" w:rsidRPr="00F3541A" w:rsidRDefault="00944E45" w:rsidP="004A1C8C">
      <w:pPr>
        <w:ind w:left="0"/>
        <w:jc w:val="both"/>
        <w:rPr>
          <w:rFonts w:asciiTheme="minorHAnsi" w:hAnsiTheme="minorHAnsi" w:cstheme="minorHAnsi"/>
          <w:color w:val="222222"/>
          <w:sz w:val="22"/>
          <w:lang w:val="en"/>
        </w:rPr>
      </w:pPr>
      <w:r w:rsidRPr="00F3541A">
        <w:rPr>
          <w:rFonts w:asciiTheme="minorHAnsi" w:hAnsiTheme="minorHAnsi" w:cstheme="minorHAnsi"/>
          <w:sz w:val="22"/>
        </w:rPr>
        <w:lastRenderedPageBreak/>
        <w:t xml:space="preserve">The new model of care ‘a complete care community’ as depicted above is built around patients and for patients, ensuring they receive the Right Care in the Right Place at the Right Time.  </w:t>
      </w:r>
      <w:r w:rsidRPr="00F3541A">
        <w:rPr>
          <w:rFonts w:asciiTheme="minorHAnsi" w:hAnsiTheme="minorHAnsi" w:cstheme="minorHAnsi"/>
          <w:color w:val="222222"/>
          <w:sz w:val="22"/>
          <w:lang w:val="en"/>
        </w:rPr>
        <w:t>This will ensure:</w:t>
      </w:r>
    </w:p>
    <w:p w:rsidR="00944E45" w:rsidRPr="00F3541A" w:rsidRDefault="00944E45" w:rsidP="00D97A97">
      <w:pPr>
        <w:pStyle w:val="ListParagraph"/>
        <w:numPr>
          <w:ilvl w:val="0"/>
          <w:numId w:val="13"/>
        </w:numPr>
        <w:spacing w:after="0" w:line="240" w:lineRule="auto"/>
        <w:ind w:left="850" w:hanging="357"/>
        <w:contextualSpacing w:val="0"/>
        <w:jc w:val="both"/>
        <w:rPr>
          <w:rFonts w:asciiTheme="minorHAnsi" w:hAnsiTheme="minorHAnsi" w:cstheme="minorHAnsi"/>
          <w:color w:val="222222"/>
          <w:lang w:val="en"/>
        </w:rPr>
      </w:pPr>
      <w:r w:rsidRPr="00F3541A">
        <w:rPr>
          <w:rFonts w:asciiTheme="minorHAnsi" w:hAnsiTheme="minorHAnsi" w:cstheme="minorHAnsi"/>
        </w:rPr>
        <w:t xml:space="preserve">Integrated working across the wider health, social care and voluntary community ensuring that our residents and patients receive care from the appropriate service or professional  </w:t>
      </w:r>
    </w:p>
    <w:p w:rsidR="00944E45" w:rsidRPr="00F3541A" w:rsidRDefault="00944E45" w:rsidP="00D97A97">
      <w:pPr>
        <w:pStyle w:val="ListParagraph"/>
        <w:numPr>
          <w:ilvl w:val="0"/>
          <w:numId w:val="13"/>
        </w:numPr>
        <w:spacing w:after="0" w:line="240" w:lineRule="auto"/>
        <w:ind w:left="850" w:hanging="357"/>
        <w:contextualSpacing w:val="0"/>
        <w:jc w:val="both"/>
        <w:rPr>
          <w:rFonts w:asciiTheme="minorHAnsi" w:hAnsiTheme="minorHAnsi" w:cstheme="minorHAnsi"/>
          <w:color w:val="222222"/>
          <w:lang w:val="en"/>
        </w:rPr>
      </w:pPr>
      <w:r w:rsidRPr="00F3541A">
        <w:rPr>
          <w:rFonts w:asciiTheme="minorHAnsi" w:hAnsiTheme="minorHAnsi" w:cstheme="minorHAnsi"/>
          <w:color w:val="222222"/>
          <w:lang w:val="en"/>
        </w:rPr>
        <w:t xml:space="preserve">Patients are provided with </w:t>
      </w:r>
      <w:proofErr w:type="spellStart"/>
      <w:r w:rsidRPr="00F3541A">
        <w:rPr>
          <w:rFonts w:asciiTheme="minorHAnsi" w:hAnsiTheme="minorHAnsi" w:cstheme="minorHAnsi"/>
          <w:color w:val="222222"/>
          <w:lang w:val="en"/>
        </w:rPr>
        <w:t>personalised</w:t>
      </w:r>
      <w:proofErr w:type="spellEnd"/>
      <w:r w:rsidRPr="00F3541A">
        <w:rPr>
          <w:rFonts w:asciiTheme="minorHAnsi" w:hAnsiTheme="minorHAnsi" w:cstheme="minorHAnsi"/>
          <w:color w:val="222222"/>
          <w:lang w:val="en"/>
        </w:rPr>
        <w:t>, coordinated and responsive care nearer to their home</w:t>
      </w:r>
    </w:p>
    <w:p w:rsidR="00944E45" w:rsidRPr="00F3541A" w:rsidRDefault="00944E45" w:rsidP="00D97A97">
      <w:pPr>
        <w:pStyle w:val="ListParagraph"/>
        <w:numPr>
          <w:ilvl w:val="0"/>
          <w:numId w:val="13"/>
        </w:numPr>
        <w:spacing w:after="0" w:line="240" w:lineRule="auto"/>
        <w:ind w:left="850" w:hanging="357"/>
        <w:contextualSpacing w:val="0"/>
        <w:jc w:val="both"/>
        <w:rPr>
          <w:rFonts w:asciiTheme="minorHAnsi" w:hAnsiTheme="minorHAnsi" w:cstheme="minorHAnsi"/>
          <w:color w:val="222222"/>
          <w:lang w:val="en"/>
        </w:rPr>
      </w:pPr>
      <w:r w:rsidRPr="00F3541A">
        <w:rPr>
          <w:rFonts w:asciiTheme="minorHAnsi" w:hAnsiTheme="minorHAnsi" w:cstheme="minorHAnsi"/>
          <w:color w:val="222222"/>
          <w:lang w:val="en"/>
        </w:rPr>
        <w:t xml:space="preserve">The GP  remains central to patient care and care planning, supported by the multi-disciplinary team to coordinate care across all elements of their physical/ mental health and social care needs </w:t>
      </w:r>
    </w:p>
    <w:p w:rsidR="00944E45" w:rsidRPr="00F3541A" w:rsidRDefault="00944E45" w:rsidP="00D97A97">
      <w:pPr>
        <w:pStyle w:val="ListParagraph"/>
        <w:numPr>
          <w:ilvl w:val="0"/>
          <w:numId w:val="13"/>
        </w:numPr>
        <w:spacing w:after="0" w:line="240" w:lineRule="auto"/>
        <w:ind w:left="850" w:hanging="357"/>
        <w:contextualSpacing w:val="0"/>
        <w:jc w:val="both"/>
        <w:rPr>
          <w:rFonts w:asciiTheme="minorHAnsi" w:hAnsiTheme="minorHAnsi" w:cstheme="minorHAnsi"/>
          <w:color w:val="222222"/>
          <w:lang w:val="en"/>
        </w:rPr>
      </w:pPr>
      <w:r w:rsidRPr="00F3541A">
        <w:rPr>
          <w:rFonts w:asciiTheme="minorHAnsi" w:hAnsiTheme="minorHAnsi" w:cstheme="minorHAnsi"/>
          <w:color w:val="222222"/>
          <w:lang w:val="en"/>
        </w:rPr>
        <w:t xml:space="preserve">GP shared decision making and involvement during transitions between sites of care,  e.g. when patients are being discharged from the hospital;  </w:t>
      </w:r>
    </w:p>
    <w:p w:rsidR="00944E45" w:rsidRPr="00F3541A" w:rsidRDefault="00944E45" w:rsidP="00D97A97">
      <w:pPr>
        <w:pStyle w:val="ListParagraph"/>
        <w:numPr>
          <w:ilvl w:val="0"/>
          <w:numId w:val="13"/>
        </w:numPr>
        <w:spacing w:after="0" w:line="240" w:lineRule="auto"/>
        <w:ind w:left="850" w:hanging="357"/>
        <w:contextualSpacing w:val="0"/>
        <w:jc w:val="both"/>
        <w:rPr>
          <w:rFonts w:asciiTheme="minorHAnsi" w:hAnsiTheme="minorHAnsi" w:cstheme="minorHAnsi"/>
          <w:color w:val="222222"/>
          <w:lang w:val="en"/>
        </w:rPr>
      </w:pPr>
      <w:r w:rsidRPr="00F3541A">
        <w:rPr>
          <w:rFonts w:asciiTheme="minorHAnsi" w:hAnsiTheme="minorHAnsi" w:cstheme="minorHAnsi"/>
          <w:color w:val="222222"/>
          <w:lang w:val="en"/>
        </w:rPr>
        <w:t>Clear and timely communication and information flows between health and social care professionals, patients and their families.</w:t>
      </w:r>
    </w:p>
    <w:p w:rsidR="00A349EC" w:rsidRPr="000C674B" w:rsidRDefault="00944E45" w:rsidP="00D97A97">
      <w:pPr>
        <w:pStyle w:val="ListParagraph"/>
        <w:numPr>
          <w:ilvl w:val="0"/>
          <w:numId w:val="13"/>
        </w:numPr>
        <w:spacing w:after="0" w:line="240" w:lineRule="auto"/>
        <w:jc w:val="both"/>
        <w:rPr>
          <w:rFonts w:asciiTheme="minorHAnsi" w:hAnsiTheme="minorHAnsi" w:cstheme="minorHAnsi"/>
          <w:color w:val="222222"/>
          <w:lang w:val="en"/>
        </w:rPr>
      </w:pPr>
      <w:r w:rsidRPr="00F3541A">
        <w:rPr>
          <w:rFonts w:asciiTheme="minorHAnsi" w:hAnsiTheme="minorHAnsi" w:cstheme="minorHAnsi"/>
          <w:color w:val="222222"/>
          <w:lang w:val="en"/>
        </w:rPr>
        <w:t xml:space="preserve">The needs of the registered population are better </w:t>
      </w:r>
      <w:proofErr w:type="spellStart"/>
      <w:r w:rsidRPr="00F3541A">
        <w:rPr>
          <w:rFonts w:asciiTheme="minorHAnsi" w:hAnsiTheme="minorHAnsi" w:cstheme="minorHAnsi"/>
          <w:color w:val="222222"/>
          <w:lang w:val="en"/>
        </w:rPr>
        <w:t>analysed</w:t>
      </w:r>
      <w:proofErr w:type="spellEnd"/>
      <w:r w:rsidRPr="00F3541A">
        <w:rPr>
          <w:rFonts w:asciiTheme="minorHAnsi" w:hAnsiTheme="minorHAnsi" w:cstheme="minorHAnsi"/>
          <w:color w:val="222222"/>
          <w:lang w:val="en"/>
        </w:rPr>
        <w:t xml:space="preserve"> to inform, workforce development, early detection, prevention and improved health screening.</w:t>
      </w:r>
    </w:p>
    <w:p w:rsidR="00A349EC" w:rsidRPr="00F3541A" w:rsidRDefault="00A349EC" w:rsidP="00CB47F7">
      <w:pPr>
        <w:keepNext w:val="0"/>
        <w:keepLines w:val="0"/>
        <w:ind w:left="0"/>
        <w:rPr>
          <w:rFonts w:asciiTheme="minorHAnsi" w:hAnsiTheme="minorHAnsi" w:cstheme="minorHAnsi"/>
          <w:sz w:val="22"/>
        </w:rPr>
      </w:pPr>
      <w:r w:rsidRPr="00F3541A">
        <w:rPr>
          <w:rFonts w:asciiTheme="minorHAnsi" w:hAnsiTheme="minorHAnsi" w:cstheme="minorHAnsi"/>
          <w:sz w:val="22"/>
        </w:rPr>
        <w:t>Through implementation of this approach with our 7 PCN accelerator sites we now know there is a need for at least 6 emerging integrated care m</w:t>
      </w:r>
      <w:r w:rsidR="00294EAB">
        <w:rPr>
          <w:rFonts w:asciiTheme="minorHAnsi" w:hAnsiTheme="minorHAnsi" w:cstheme="minorHAnsi"/>
          <w:sz w:val="22"/>
        </w:rPr>
        <w:t>odels (Prevention, Acute Care, long term conditions management, children and young p</w:t>
      </w:r>
      <w:r w:rsidRPr="00F3541A">
        <w:rPr>
          <w:rFonts w:asciiTheme="minorHAnsi" w:hAnsiTheme="minorHAnsi" w:cstheme="minorHAnsi"/>
          <w:sz w:val="22"/>
        </w:rPr>
        <w:t xml:space="preserve">eople with complex needs, working age adults with complex needs and older people with complex needs) as detailed in </w:t>
      </w:r>
      <w:r w:rsidR="00380250">
        <w:rPr>
          <w:rFonts w:asciiTheme="minorHAnsi" w:hAnsiTheme="minorHAnsi" w:cstheme="minorHAnsi"/>
          <w:sz w:val="22"/>
        </w:rPr>
        <w:t>figure 8</w:t>
      </w:r>
      <w:r w:rsidRPr="00F3541A">
        <w:rPr>
          <w:rFonts w:asciiTheme="minorHAnsi" w:hAnsiTheme="minorHAnsi" w:cstheme="minorHAnsi"/>
          <w:sz w:val="22"/>
        </w:rPr>
        <w:t xml:space="preserve"> below:</w:t>
      </w:r>
    </w:p>
    <w:p w:rsidR="00CB47F7" w:rsidRDefault="00380250" w:rsidP="00CB47F7">
      <w:pPr>
        <w:pStyle w:val="BodyText"/>
        <w:rPr>
          <w:highlight w:val="yellow"/>
        </w:rPr>
      </w:pPr>
      <w:r>
        <w:rPr>
          <w:noProof/>
          <w:lang w:eastAsia="en-GB"/>
        </w:rPr>
        <w:drawing>
          <wp:inline distT="0" distB="0" distL="0" distR="0" wp14:anchorId="1B88B9A0" wp14:editId="6745E8AB">
            <wp:extent cx="5059092" cy="3593805"/>
            <wp:effectExtent l="0" t="0" r="8255" b="6985"/>
            <wp:docPr id="1103" name="Picture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69565" cy="3601245"/>
                    </a:xfrm>
                    <a:prstGeom prst="rect">
                      <a:avLst/>
                    </a:prstGeom>
                    <a:noFill/>
                  </pic:spPr>
                </pic:pic>
              </a:graphicData>
            </a:graphic>
          </wp:inline>
        </w:drawing>
      </w:r>
    </w:p>
    <w:p w:rsidR="00380250" w:rsidRDefault="00380250" w:rsidP="00CB47F7">
      <w:pPr>
        <w:pStyle w:val="BodyText"/>
        <w:rPr>
          <w:rFonts w:asciiTheme="minorHAnsi" w:hAnsiTheme="minorHAnsi" w:cstheme="minorHAnsi"/>
          <w:color w:val="222222"/>
          <w:lang w:val="en"/>
        </w:rPr>
      </w:pPr>
      <w:bookmarkStart w:id="38" w:name="_Toc11852456"/>
      <w:r w:rsidRPr="001D7F04">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sidRPr="001D7F04">
        <w:rPr>
          <w:noProof/>
        </w:rPr>
        <w:t>15</w:t>
      </w:r>
      <w:r w:rsidR="006A0B02">
        <w:rPr>
          <w:noProof/>
        </w:rPr>
        <w:fldChar w:fldCharType="end"/>
      </w:r>
      <w:r w:rsidR="001D7F04">
        <w:t xml:space="preserve"> Six emerging care models</w:t>
      </w:r>
      <w:bookmarkEnd w:id="38"/>
    </w:p>
    <w:p w:rsidR="003A221E" w:rsidRDefault="003A221E" w:rsidP="003A221E">
      <w:pPr>
        <w:ind w:left="0"/>
        <w:rPr>
          <w:rFonts w:asciiTheme="minorHAnsi" w:hAnsiTheme="minorHAnsi" w:cstheme="minorHAnsi"/>
          <w:sz w:val="22"/>
        </w:rPr>
      </w:pPr>
    </w:p>
    <w:p w:rsidR="00944E45" w:rsidRPr="00F3541A" w:rsidRDefault="00944E45" w:rsidP="003A221E">
      <w:pPr>
        <w:ind w:left="0"/>
        <w:rPr>
          <w:rFonts w:asciiTheme="minorHAnsi" w:hAnsiTheme="minorHAnsi" w:cstheme="minorHAnsi"/>
          <w:sz w:val="22"/>
        </w:rPr>
      </w:pPr>
      <w:r w:rsidRPr="00F3541A">
        <w:rPr>
          <w:rFonts w:asciiTheme="minorHAnsi" w:hAnsiTheme="minorHAnsi" w:cstheme="minorHAnsi"/>
          <w:sz w:val="22"/>
        </w:rPr>
        <w:t>It is envisaged that specialists from the local acute trusts will align with PCNs to support the PCH agenda, offering clinical advice for complex patients within a multidisciplinary environment. This process will enable the continued professional development of community and practice based clinicians across the ICS.</w:t>
      </w:r>
    </w:p>
    <w:p w:rsidR="00944E45" w:rsidRPr="00F3541A" w:rsidRDefault="00944E45" w:rsidP="003A221E">
      <w:pPr>
        <w:ind w:left="0"/>
        <w:rPr>
          <w:rFonts w:asciiTheme="minorHAnsi" w:hAnsiTheme="minorHAnsi" w:cstheme="minorHAnsi"/>
          <w:sz w:val="22"/>
        </w:rPr>
      </w:pPr>
      <w:r w:rsidRPr="00F3541A">
        <w:rPr>
          <w:rFonts w:asciiTheme="minorHAnsi" w:hAnsiTheme="minorHAnsi" w:cstheme="minorHAnsi"/>
          <w:sz w:val="22"/>
        </w:rPr>
        <w:t xml:space="preserve">Patients will benefit by being able to access services quickly and will be helped to be more independent and manage their own health needs, understanding when and who to call for assistance if their condition exacerbates.  </w:t>
      </w:r>
    </w:p>
    <w:p w:rsidR="00944E45" w:rsidRDefault="00944E45" w:rsidP="003A221E">
      <w:pPr>
        <w:ind w:left="0"/>
        <w:rPr>
          <w:rFonts w:asciiTheme="minorHAnsi" w:hAnsiTheme="minorHAnsi" w:cstheme="minorHAnsi"/>
          <w:sz w:val="22"/>
        </w:rPr>
      </w:pPr>
      <w:r w:rsidRPr="00F3541A">
        <w:rPr>
          <w:rFonts w:asciiTheme="minorHAnsi" w:hAnsiTheme="minorHAnsi" w:cstheme="minorHAnsi"/>
          <w:sz w:val="22"/>
        </w:rPr>
        <w:t xml:space="preserve">There are a number of different integrated multidisciplinary team models currently being co- designed at CCG/place and PCN level across BLMK.  In section 1 we discussed the emerging integrated ‘delivery’ models of care. The diagram below provides a visual aide to start to describe a PCN model to manage the acute needs and demands of the generally well, or those with just 1 or 2 LTCs (referred to in </w:t>
      </w:r>
      <w:r w:rsidR="00380250">
        <w:rPr>
          <w:rFonts w:asciiTheme="minorHAnsi" w:hAnsiTheme="minorHAnsi" w:cstheme="minorHAnsi"/>
          <w:sz w:val="22"/>
        </w:rPr>
        <w:t>figure 9</w:t>
      </w:r>
      <w:r w:rsidRPr="00F3541A">
        <w:rPr>
          <w:rFonts w:asciiTheme="minorHAnsi" w:hAnsiTheme="minorHAnsi" w:cstheme="minorHAnsi"/>
          <w:sz w:val="22"/>
        </w:rPr>
        <w:t xml:space="preserve"> as care model 2):</w:t>
      </w:r>
    </w:p>
    <w:p w:rsidR="003A221E" w:rsidRPr="00F3541A" w:rsidRDefault="003A221E" w:rsidP="003A221E">
      <w:pPr>
        <w:ind w:left="0"/>
        <w:rPr>
          <w:rFonts w:asciiTheme="minorHAnsi" w:hAnsiTheme="minorHAnsi" w:cstheme="minorHAnsi"/>
          <w:sz w:val="22"/>
        </w:rPr>
      </w:pPr>
      <w:r>
        <w:rPr>
          <w:rFonts w:asciiTheme="minorHAnsi" w:hAnsiTheme="minorHAnsi" w:cstheme="minorHAnsi"/>
          <w:noProof/>
          <w:sz w:val="22"/>
          <w:lang w:eastAsia="en-GB"/>
        </w:rPr>
        <w:drawing>
          <wp:inline distT="0" distB="0" distL="0" distR="0" wp14:anchorId="1E390BF8" wp14:editId="0D8CF872">
            <wp:extent cx="5736590" cy="4249420"/>
            <wp:effectExtent l="0" t="0" r="0" b="0"/>
            <wp:docPr id="1104" name="Picture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36590" cy="4249420"/>
                    </a:xfrm>
                    <a:prstGeom prst="rect">
                      <a:avLst/>
                    </a:prstGeom>
                    <a:noFill/>
                  </pic:spPr>
                </pic:pic>
              </a:graphicData>
            </a:graphic>
          </wp:inline>
        </w:drawing>
      </w:r>
    </w:p>
    <w:p w:rsidR="00380250" w:rsidRDefault="00380250" w:rsidP="00380250">
      <w:pPr>
        <w:pStyle w:val="Caption"/>
        <w:rPr>
          <w:rFonts w:asciiTheme="minorHAnsi" w:hAnsiTheme="minorHAnsi" w:cstheme="minorHAnsi"/>
          <w:sz w:val="22"/>
        </w:rPr>
      </w:pPr>
      <w:bookmarkStart w:id="39" w:name="_Toc11852457"/>
      <w:r w:rsidRPr="001D7F04">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sidRPr="001D7F04">
        <w:rPr>
          <w:noProof/>
        </w:rPr>
        <w:t>16</w:t>
      </w:r>
      <w:r w:rsidR="006A0B02">
        <w:rPr>
          <w:noProof/>
        </w:rPr>
        <w:fldChar w:fldCharType="end"/>
      </w:r>
      <w:r w:rsidR="001D7F04">
        <w:t xml:space="preserve"> Care models</w:t>
      </w:r>
      <w:bookmarkEnd w:id="39"/>
    </w:p>
    <w:p w:rsidR="00944E45" w:rsidRPr="00F3541A" w:rsidRDefault="00944E45" w:rsidP="003A221E">
      <w:pPr>
        <w:ind w:left="0"/>
        <w:jc w:val="both"/>
        <w:rPr>
          <w:rFonts w:asciiTheme="minorHAnsi" w:hAnsiTheme="minorHAnsi" w:cstheme="minorHAnsi"/>
          <w:sz w:val="22"/>
        </w:rPr>
      </w:pPr>
      <w:r w:rsidRPr="00F3541A">
        <w:rPr>
          <w:rFonts w:asciiTheme="minorHAnsi" w:hAnsiTheme="minorHAnsi" w:cstheme="minorHAnsi"/>
          <w:sz w:val="22"/>
        </w:rPr>
        <w:lastRenderedPageBreak/>
        <w:t>Currently 7 of the PCNs are embedding the NAPC PCH methodology and it is envisaged that, over time, other PCNs will see the benefits and gravitate towards this model. The approach of innovative practices demonstrating the benefits   to others offers the ICS the best opportunity to achieve higher levels of resilience through scale. Participating in PCNs will encourage practices to forge partnership working with organisations that have the skills not traditionally found in general practice to be able to manage at scale services and resources successfully, learning from these new partnerships.</w:t>
      </w:r>
    </w:p>
    <w:p w:rsidR="00944E45" w:rsidRPr="00F3541A" w:rsidRDefault="00944E45" w:rsidP="003A221E">
      <w:pPr>
        <w:ind w:left="0"/>
        <w:jc w:val="both"/>
        <w:rPr>
          <w:rFonts w:asciiTheme="minorHAnsi" w:hAnsiTheme="minorHAnsi" w:cstheme="minorHAnsi"/>
          <w:sz w:val="22"/>
        </w:rPr>
      </w:pPr>
      <w:r w:rsidRPr="00F3541A">
        <w:rPr>
          <w:rFonts w:asciiTheme="minorHAnsi" w:hAnsiTheme="minorHAnsi" w:cstheme="minorHAnsi"/>
          <w:sz w:val="22"/>
        </w:rPr>
        <w:t xml:space="preserve">Another example model well embedded within BLMK is an intensive case management model for older complex patients with strengthened General Practice jointly providing coordinated joined -up care, community integrated health (including mental health) and social care. These multidisciplinary teams will provide intensive case management and rapid response services. </w:t>
      </w:r>
    </w:p>
    <w:p w:rsidR="00944E45" w:rsidRPr="00F3541A" w:rsidRDefault="00944E45" w:rsidP="003A221E">
      <w:pPr>
        <w:ind w:left="0"/>
        <w:jc w:val="both"/>
        <w:rPr>
          <w:rFonts w:asciiTheme="minorHAnsi" w:hAnsiTheme="minorHAnsi" w:cstheme="minorHAnsi"/>
          <w:sz w:val="22"/>
        </w:rPr>
      </w:pPr>
      <w:r w:rsidRPr="00F3541A">
        <w:rPr>
          <w:rFonts w:asciiTheme="minorHAnsi" w:hAnsiTheme="minorHAnsi" w:cstheme="minorHAnsi"/>
          <w:sz w:val="22"/>
        </w:rPr>
        <w:t>The diagram below shows how an approach like this builds a holistic ‘Anticipatory Care Plan’ that enables the patient and carers to access appropriate support services and information, and to escalate if their health needs urgent assessment and treatment in order to remain at home.</w:t>
      </w:r>
    </w:p>
    <w:p w:rsidR="00944E45" w:rsidRPr="00944E45" w:rsidRDefault="00944E45" w:rsidP="00944E45">
      <w:pPr>
        <w:rPr>
          <w:rFonts w:asciiTheme="minorHAnsi" w:hAnsiTheme="minorHAnsi" w:cstheme="minorHAnsi"/>
        </w:rPr>
      </w:pPr>
      <w:r w:rsidRPr="00944E45">
        <w:rPr>
          <w:rFonts w:asciiTheme="minorHAnsi" w:hAnsiTheme="minorHAnsi" w:cstheme="minorHAnsi"/>
          <w:noProof/>
          <w:lang w:eastAsia="en-GB"/>
        </w:rPr>
        <w:drawing>
          <wp:inline distT="0" distB="0" distL="0" distR="0" wp14:anchorId="7423EE99" wp14:editId="218564D6">
            <wp:extent cx="4676140" cy="303022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76140" cy="3030220"/>
                    </a:xfrm>
                    <a:prstGeom prst="rect">
                      <a:avLst/>
                    </a:prstGeom>
                    <a:noFill/>
                  </pic:spPr>
                </pic:pic>
              </a:graphicData>
            </a:graphic>
          </wp:inline>
        </w:drawing>
      </w:r>
    </w:p>
    <w:p w:rsidR="006315D8" w:rsidRDefault="006315D8" w:rsidP="006315D8">
      <w:pPr>
        <w:pStyle w:val="Caption"/>
        <w:rPr>
          <w:rFonts w:asciiTheme="minorHAnsi" w:hAnsiTheme="minorHAnsi" w:cstheme="minorHAnsi"/>
          <w:sz w:val="22"/>
        </w:rPr>
      </w:pPr>
      <w:bookmarkStart w:id="40" w:name="_Toc11852458"/>
      <w:r w:rsidRPr="001D7F04">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sidRPr="001D7F04">
        <w:rPr>
          <w:noProof/>
        </w:rPr>
        <w:t>17</w:t>
      </w:r>
      <w:r w:rsidR="006A0B02">
        <w:rPr>
          <w:noProof/>
        </w:rPr>
        <w:fldChar w:fldCharType="end"/>
      </w:r>
      <w:r w:rsidR="001D7F04">
        <w:t xml:space="preserve"> Anticipatory care plan approach</w:t>
      </w:r>
      <w:bookmarkEnd w:id="40"/>
    </w:p>
    <w:p w:rsidR="00944E45" w:rsidRPr="00F3541A" w:rsidRDefault="00944E45" w:rsidP="003A221E">
      <w:pPr>
        <w:ind w:left="0"/>
        <w:rPr>
          <w:rFonts w:asciiTheme="minorHAnsi" w:hAnsiTheme="minorHAnsi" w:cstheme="minorHAnsi"/>
          <w:sz w:val="22"/>
        </w:rPr>
      </w:pPr>
      <w:r w:rsidRPr="00F3541A">
        <w:rPr>
          <w:rFonts w:asciiTheme="minorHAnsi" w:hAnsiTheme="minorHAnsi" w:cstheme="minorHAnsi"/>
          <w:sz w:val="22"/>
        </w:rPr>
        <w:t xml:space="preserve">BLMK’s strategy, informed by research </w:t>
      </w:r>
      <w:r w:rsidRPr="00F3541A">
        <w:rPr>
          <w:rFonts w:asciiTheme="minorHAnsi" w:hAnsiTheme="minorHAnsi" w:cstheme="minorHAnsi"/>
          <w:sz w:val="22"/>
          <w:vertAlign w:val="superscript"/>
        </w:rPr>
        <w:t>1</w:t>
      </w:r>
      <w:r w:rsidRPr="00F3541A">
        <w:rPr>
          <w:rFonts w:asciiTheme="minorHAnsi" w:hAnsiTheme="minorHAnsi" w:cstheme="minorHAnsi"/>
          <w:sz w:val="22"/>
        </w:rPr>
        <w:t>, is to encourage PCNs to create the right environment to develop truly integrated PCN teams operating as  ‘real teams’-  not  a ‘pseudo team’ working remotely and in a way  that is less effective than individual staff members working in silo</w:t>
      </w:r>
      <w:r w:rsidRPr="00F3541A">
        <w:rPr>
          <w:rFonts w:asciiTheme="minorHAnsi" w:hAnsiTheme="minorHAnsi" w:cstheme="minorHAnsi"/>
          <w:sz w:val="22"/>
          <w:vertAlign w:val="superscript"/>
        </w:rPr>
        <w:t>2</w:t>
      </w:r>
      <w:r w:rsidRPr="00F3541A">
        <w:rPr>
          <w:rFonts w:asciiTheme="minorHAnsi" w:hAnsiTheme="minorHAnsi" w:cstheme="minorHAnsi"/>
          <w:sz w:val="22"/>
        </w:rPr>
        <w:t xml:space="preserve">. </w:t>
      </w:r>
    </w:p>
    <w:p w:rsidR="00944E45" w:rsidRPr="00F3541A" w:rsidRDefault="00944E45" w:rsidP="00944E45">
      <w:pPr>
        <w:rPr>
          <w:rFonts w:asciiTheme="minorHAnsi" w:hAnsiTheme="minorHAnsi" w:cstheme="minorHAnsi"/>
          <w:sz w:val="22"/>
        </w:rPr>
      </w:pPr>
      <w:r w:rsidRPr="00F3541A">
        <w:rPr>
          <w:rFonts w:asciiTheme="minorHAnsi" w:hAnsiTheme="minorHAnsi" w:cstheme="minorHAnsi"/>
          <w:sz w:val="22"/>
        </w:rPr>
        <w:t>To allow true MDT integration the following three enablers are critical:</w:t>
      </w:r>
    </w:p>
    <w:p w:rsidR="00944E45" w:rsidRPr="00F3541A" w:rsidRDefault="00944E45" w:rsidP="00D97A97">
      <w:pPr>
        <w:pStyle w:val="ListParagraph"/>
        <w:numPr>
          <w:ilvl w:val="0"/>
          <w:numId w:val="81"/>
        </w:numPr>
        <w:spacing w:after="200" w:line="276" w:lineRule="auto"/>
        <w:rPr>
          <w:rFonts w:asciiTheme="minorHAnsi" w:hAnsiTheme="minorHAnsi" w:cstheme="minorHAnsi"/>
        </w:rPr>
      </w:pPr>
      <w:r w:rsidRPr="00F3541A">
        <w:rPr>
          <w:rFonts w:asciiTheme="minorHAnsi" w:hAnsiTheme="minorHAnsi" w:cstheme="minorHAnsi"/>
        </w:rPr>
        <w:t>The team have clear objectives</w:t>
      </w:r>
    </w:p>
    <w:p w:rsidR="00944E45" w:rsidRPr="00F3541A" w:rsidRDefault="00944E45" w:rsidP="00D97A97">
      <w:pPr>
        <w:pStyle w:val="ListParagraph"/>
        <w:numPr>
          <w:ilvl w:val="0"/>
          <w:numId w:val="81"/>
        </w:numPr>
        <w:spacing w:after="200" w:line="276" w:lineRule="auto"/>
        <w:rPr>
          <w:rFonts w:asciiTheme="minorHAnsi" w:hAnsiTheme="minorHAnsi" w:cstheme="minorHAnsi"/>
        </w:rPr>
      </w:pPr>
      <w:r w:rsidRPr="00F3541A">
        <w:rPr>
          <w:rFonts w:asciiTheme="minorHAnsi" w:hAnsiTheme="minorHAnsi" w:cstheme="minorHAnsi"/>
        </w:rPr>
        <w:t>They are able to work closely with all team members to achieve the team’s objectives</w:t>
      </w:r>
    </w:p>
    <w:p w:rsidR="00944E45" w:rsidRPr="00F3541A" w:rsidRDefault="00944E45" w:rsidP="00D97A97">
      <w:pPr>
        <w:pStyle w:val="ListParagraph"/>
        <w:numPr>
          <w:ilvl w:val="0"/>
          <w:numId w:val="81"/>
        </w:numPr>
        <w:spacing w:after="200" w:line="276" w:lineRule="auto"/>
        <w:rPr>
          <w:rFonts w:asciiTheme="minorHAnsi" w:hAnsiTheme="minorHAnsi" w:cstheme="minorHAnsi"/>
        </w:rPr>
      </w:pPr>
      <w:r w:rsidRPr="00F3541A">
        <w:rPr>
          <w:rFonts w:asciiTheme="minorHAnsi" w:hAnsiTheme="minorHAnsi" w:cstheme="minorHAnsi"/>
        </w:rPr>
        <w:t>The team meet regularly to discuss its effectiveness and how it could be improved</w:t>
      </w:r>
    </w:p>
    <w:p w:rsidR="00944E45" w:rsidRPr="00F3541A" w:rsidRDefault="00944E45" w:rsidP="00944E45">
      <w:pPr>
        <w:rPr>
          <w:rFonts w:asciiTheme="minorHAnsi" w:hAnsiTheme="minorHAnsi" w:cstheme="minorHAnsi"/>
          <w:sz w:val="22"/>
        </w:rPr>
      </w:pPr>
      <w:r w:rsidRPr="00F3541A">
        <w:rPr>
          <w:rFonts w:asciiTheme="minorHAnsi" w:hAnsiTheme="minorHAnsi" w:cstheme="minorHAnsi"/>
          <w:sz w:val="22"/>
        </w:rPr>
        <w:t>We know by encouraging this approach as a system the likely benefits will be:</w:t>
      </w:r>
    </w:p>
    <w:p w:rsidR="00944E45" w:rsidRPr="00F3541A" w:rsidRDefault="00944E45" w:rsidP="00D97A97">
      <w:pPr>
        <w:pStyle w:val="ListParagraph"/>
        <w:numPr>
          <w:ilvl w:val="0"/>
          <w:numId w:val="82"/>
        </w:numPr>
        <w:spacing w:after="200" w:line="276" w:lineRule="auto"/>
        <w:rPr>
          <w:rFonts w:asciiTheme="minorHAnsi" w:hAnsiTheme="minorHAnsi" w:cstheme="minorHAnsi"/>
        </w:rPr>
      </w:pPr>
      <w:r w:rsidRPr="00F3541A">
        <w:rPr>
          <w:rFonts w:asciiTheme="minorHAnsi" w:hAnsiTheme="minorHAnsi" w:cstheme="minorHAnsi"/>
        </w:rPr>
        <w:t>Reduced hospitalisation and costs</w:t>
      </w:r>
    </w:p>
    <w:p w:rsidR="00944E45" w:rsidRPr="00F3541A" w:rsidRDefault="00944E45" w:rsidP="00D97A97">
      <w:pPr>
        <w:pStyle w:val="ListParagraph"/>
        <w:numPr>
          <w:ilvl w:val="0"/>
          <w:numId w:val="82"/>
        </w:numPr>
        <w:spacing w:after="200" w:line="276" w:lineRule="auto"/>
        <w:rPr>
          <w:rFonts w:asciiTheme="minorHAnsi" w:hAnsiTheme="minorHAnsi" w:cstheme="minorHAnsi"/>
        </w:rPr>
      </w:pPr>
      <w:r w:rsidRPr="00F3541A">
        <w:rPr>
          <w:rFonts w:asciiTheme="minorHAnsi" w:hAnsiTheme="minorHAnsi" w:cstheme="minorHAnsi"/>
        </w:rPr>
        <w:t>Increased effectiveness and innovation</w:t>
      </w:r>
    </w:p>
    <w:p w:rsidR="00944E45" w:rsidRPr="00F3541A" w:rsidRDefault="00944E45" w:rsidP="00D97A97">
      <w:pPr>
        <w:pStyle w:val="ListParagraph"/>
        <w:numPr>
          <w:ilvl w:val="0"/>
          <w:numId w:val="82"/>
        </w:numPr>
        <w:spacing w:after="200" w:line="276" w:lineRule="auto"/>
        <w:rPr>
          <w:rFonts w:asciiTheme="minorHAnsi" w:hAnsiTheme="minorHAnsi" w:cstheme="minorHAnsi"/>
        </w:rPr>
      </w:pPr>
      <w:r w:rsidRPr="00F3541A">
        <w:rPr>
          <w:rFonts w:asciiTheme="minorHAnsi" w:hAnsiTheme="minorHAnsi" w:cstheme="minorHAnsi"/>
        </w:rPr>
        <w:lastRenderedPageBreak/>
        <w:t>Increased well-being of team members</w:t>
      </w:r>
    </w:p>
    <w:p w:rsidR="00944E45" w:rsidRPr="00F3541A" w:rsidRDefault="00944E45" w:rsidP="00D97A97">
      <w:pPr>
        <w:pStyle w:val="ListParagraph"/>
        <w:numPr>
          <w:ilvl w:val="0"/>
          <w:numId w:val="82"/>
        </w:numPr>
        <w:spacing w:after="200" w:line="276" w:lineRule="auto"/>
        <w:rPr>
          <w:rFonts w:asciiTheme="minorHAnsi" w:hAnsiTheme="minorHAnsi" w:cstheme="minorHAnsi"/>
        </w:rPr>
      </w:pPr>
      <w:r w:rsidRPr="00F3541A">
        <w:rPr>
          <w:rFonts w:asciiTheme="minorHAnsi" w:hAnsiTheme="minorHAnsi" w:cstheme="minorHAnsi"/>
        </w:rPr>
        <w:t>Inter-disciplinary teams deliver higher quality patient care and implement more innovations</w:t>
      </w:r>
    </w:p>
    <w:p w:rsidR="00944E45" w:rsidRPr="00F3541A" w:rsidRDefault="00944E45" w:rsidP="00D97A97">
      <w:pPr>
        <w:pStyle w:val="ListParagraph"/>
        <w:numPr>
          <w:ilvl w:val="0"/>
          <w:numId w:val="82"/>
        </w:numPr>
        <w:spacing w:after="200" w:line="276" w:lineRule="auto"/>
        <w:rPr>
          <w:rFonts w:asciiTheme="minorHAnsi" w:hAnsiTheme="minorHAnsi" w:cstheme="minorHAnsi"/>
        </w:rPr>
      </w:pPr>
      <w:r w:rsidRPr="00F3541A">
        <w:rPr>
          <w:rFonts w:asciiTheme="minorHAnsi" w:hAnsiTheme="minorHAnsi" w:cstheme="minorHAnsi"/>
        </w:rPr>
        <w:t>Lower patient mortality</w:t>
      </w:r>
    </w:p>
    <w:p w:rsidR="00944E45" w:rsidRPr="00F3541A" w:rsidRDefault="00944E45" w:rsidP="00D97A97">
      <w:pPr>
        <w:pStyle w:val="ListParagraph"/>
        <w:numPr>
          <w:ilvl w:val="0"/>
          <w:numId w:val="82"/>
        </w:numPr>
        <w:spacing w:after="200" w:line="276" w:lineRule="auto"/>
        <w:rPr>
          <w:rFonts w:asciiTheme="minorHAnsi" w:hAnsiTheme="minorHAnsi" w:cstheme="minorHAnsi"/>
        </w:rPr>
      </w:pPr>
      <w:r w:rsidRPr="00F3541A">
        <w:rPr>
          <w:rFonts w:asciiTheme="minorHAnsi" w:hAnsiTheme="minorHAnsi" w:cstheme="minorHAnsi"/>
        </w:rPr>
        <w:t>Reduced error rates</w:t>
      </w:r>
    </w:p>
    <w:p w:rsidR="00944E45" w:rsidRPr="00F3541A" w:rsidRDefault="00944E45" w:rsidP="00D97A97">
      <w:pPr>
        <w:pStyle w:val="ListParagraph"/>
        <w:numPr>
          <w:ilvl w:val="0"/>
          <w:numId w:val="82"/>
        </w:numPr>
        <w:spacing w:after="200" w:line="276" w:lineRule="auto"/>
        <w:rPr>
          <w:rFonts w:asciiTheme="minorHAnsi" w:hAnsiTheme="minorHAnsi" w:cstheme="minorHAnsi"/>
        </w:rPr>
      </w:pPr>
      <w:r w:rsidRPr="00F3541A">
        <w:rPr>
          <w:rFonts w:asciiTheme="minorHAnsi" w:hAnsiTheme="minorHAnsi" w:cstheme="minorHAnsi"/>
        </w:rPr>
        <w:t>Reduced turnover and sickness absence</w:t>
      </w:r>
    </w:p>
    <w:p w:rsidR="00944E45" w:rsidRPr="00F3541A" w:rsidRDefault="00944E45" w:rsidP="00D97A97">
      <w:pPr>
        <w:pStyle w:val="ListParagraph"/>
        <w:numPr>
          <w:ilvl w:val="0"/>
          <w:numId w:val="82"/>
        </w:numPr>
        <w:spacing w:after="200" w:line="276" w:lineRule="auto"/>
        <w:rPr>
          <w:rFonts w:asciiTheme="minorHAnsi" w:hAnsiTheme="minorHAnsi" w:cstheme="minorHAnsi"/>
        </w:rPr>
      </w:pPr>
      <w:r w:rsidRPr="00F3541A">
        <w:rPr>
          <w:rFonts w:asciiTheme="minorHAnsi" w:hAnsiTheme="minorHAnsi" w:cstheme="minorHAnsi"/>
        </w:rPr>
        <w:t>Increased staff engagement</w:t>
      </w:r>
    </w:p>
    <w:p w:rsidR="00944E45" w:rsidRPr="00944E45" w:rsidRDefault="00944E45" w:rsidP="00944E45">
      <w:pPr>
        <w:pStyle w:val="NormalWeb"/>
        <w:spacing w:before="0" w:beforeAutospacing="0" w:after="0" w:afterAutospacing="0"/>
        <w:ind w:left="360"/>
        <w:rPr>
          <w:rFonts w:asciiTheme="minorHAnsi" w:hAnsiTheme="minorHAnsi" w:cstheme="minorHAnsi"/>
          <w:sz w:val="16"/>
          <w:szCs w:val="16"/>
        </w:rPr>
      </w:pPr>
    </w:p>
    <w:p w:rsidR="00944E45" w:rsidRPr="00944E45" w:rsidRDefault="00944E45" w:rsidP="00D97A97">
      <w:pPr>
        <w:pStyle w:val="NormalWeb"/>
        <w:numPr>
          <w:ilvl w:val="0"/>
          <w:numId w:val="8"/>
        </w:numPr>
        <w:spacing w:before="0" w:beforeAutospacing="0" w:after="0" w:afterAutospacing="0"/>
        <w:rPr>
          <w:rFonts w:asciiTheme="minorHAnsi" w:hAnsiTheme="minorHAnsi" w:cstheme="minorHAnsi"/>
          <w:sz w:val="16"/>
          <w:szCs w:val="16"/>
        </w:rPr>
      </w:pPr>
      <w:r w:rsidRPr="00944E45">
        <w:rPr>
          <w:rFonts w:asciiTheme="minorHAnsi" w:eastAsia="+mn-ea" w:hAnsiTheme="minorHAnsi" w:cstheme="minorHAnsi"/>
          <w:color w:val="000000"/>
          <w:kern w:val="24"/>
          <w:sz w:val="16"/>
          <w:szCs w:val="16"/>
          <w:lang w:val="en-US"/>
        </w:rPr>
        <w:t>West, M.A. (2004). Effective Teamwork: Practical lessons from organizational research. Oxford: Blackwell/British Psychological Society</w:t>
      </w:r>
    </w:p>
    <w:p w:rsidR="00944E45" w:rsidRPr="006D25E4" w:rsidRDefault="00944E45" w:rsidP="00D97A97">
      <w:pPr>
        <w:pStyle w:val="NormalWeb"/>
        <w:numPr>
          <w:ilvl w:val="0"/>
          <w:numId w:val="8"/>
        </w:numPr>
        <w:spacing w:before="0" w:beforeAutospacing="0" w:after="0" w:afterAutospacing="0"/>
        <w:rPr>
          <w:rFonts w:asciiTheme="minorHAnsi" w:hAnsiTheme="minorHAnsi" w:cstheme="minorHAnsi"/>
          <w:sz w:val="16"/>
          <w:szCs w:val="16"/>
        </w:rPr>
      </w:pPr>
      <w:r w:rsidRPr="00944E45">
        <w:rPr>
          <w:rFonts w:asciiTheme="minorHAnsi" w:eastAsia="+mn-ea" w:hAnsiTheme="minorHAnsi" w:cstheme="minorHAnsi"/>
          <w:color w:val="000000"/>
          <w:kern w:val="24"/>
          <w:sz w:val="16"/>
          <w:szCs w:val="16"/>
          <w:lang w:val="en-US"/>
        </w:rPr>
        <w:t xml:space="preserve">Aston </w:t>
      </w:r>
      <w:proofErr w:type="spellStart"/>
      <w:r w:rsidRPr="00944E45">
        <w:rPr>
          <w:rFonts w:asciiTheme="minorHAnsi" w:eastAsia="+mn-ea" w:hAnsiTheme="minorHAnsi" w:cstheme="minorHAnsi"/>
          <w:color w:val="000000"/>
          <w:kern w:val="24"/>
          <w:sz w:val="16"/>
          <w:szCs w:val="16"/>
          <w:lang w:val="en-US"/>
        </w:rPr>
        <w:t>Organisation</w:t>
      </w:r>
      <w:proofErr w:type="spellEnd"/>
      <w:r w:rsidRPr="00944E45">
        <w:rPr>
          <w:rFonts w:asciiTheme="minorHAnsi" w:eastAsia="+mn-ea" w:hAnsiTheme="minorHAnsi" w:cstheme="minorHAnsi"/>
          <w:color w:val="000000"/>
          <w:kern w:val="24"/>
          <w:sz w:val="16"/>
          <w:szCs w:val="16"/>
          <w:lang w:val="en-US"/>
        </w:rPr>
        <w:t xml:space="preserve"> Development Ltd (2017)</w:t>
      </w:r>
    </w:p>
    <w:p w:rsidR="006D25E4" w:rsidRDefault="006D25E4" w:rsidP="006D25E4">
      <w:pPr>
        <w:pStyle w:val="NormalWeb"/>
        <w:spacing w:before="0" w:beforeAutospacing="0" w:after="0" w:afterAutospacing="0"/>
        <w:ind w:left="360"/>
        <w:rPr>
          <w:rFonts w:asciiTheme="minorHAnsi" w:eastAsia="+mn-ea" w:hAnsiTheme="minorHAnsi" w:cstheme="minorHAnsi"/>
          <w:color w:val="000000"/>
          <w:kern w:val="24"/>
          <w:sz w:val="16"/>
          <w:szCs w:val="16"/>
          <w:lang w:val="en-US"/>
        </w:rPr>
      </w:pPr>
    </w:p>
    <w:p w:rsidR="006D25E4" w:rsidRPr="00F3541A" w:rsidRDefault="006D25E4" w:rsidP="006D25E4">
      <w:pPr>
        <w:keepNext w:val="0"/>
        <w:keepLines w:val="0"/>
        <w:widowControl/>
        <w:spacing w:before="0" w:after="0" w:line="240" w:lineRule="auto"/>
        <w:ind w:left="0"/>
        <w:contextualSpacing/>
        <w:rPr>
          <w:rFonts w:asciiTheme="minorHAnsi" w:eastAsiaTheme="minorEastAsia" w:hAnsiTheme="minorHAnsi" w:cstheme="minorHAnsi"/>
          <w:color w:val="000000" w:themeColor="text1"/>
          <w:kern w:val="24"/>
          <w:sz w:val="22"/>
          <w:lang w:eastAsia="en-GB"/>
        </w:rPr>
      </w:pPr>
    </w:p>
    <w:p w:rsidR="006D25E4" w:rsidRPr="004343D9" w:rsidRDefault="006D25E4" w:rsidP="004343D9">
      <w:pPr>
        <w:pStyle w:val="Heading2"/>
        <w:rPr>
          <w:rFonts w:ascii="Calibri" w:hAnsi="Calibri"/>
        </w:rPr>
      </w:pPr>
      <w:bookmarkStart w:id="41" w:name="_Toc11925697"/>
      <w:r w:rsidRPr="004343D9">
        <w:rPr>
          <w:rFonts w:ascii="Calibri" w:hAnsi="Calibri"/>
        </w:rPr>
        <w:t>Workforce Configuration</w:t>
      </w:r>
      <w:bookmarkEnd w:id="41"/>
    </w:p>
    <w:p w:rsidR="006D25E4" w:rsidRPr="00A205F4" w:rsidRDefault="006D25E4" w:rsidP="006D25E4">
      <w:pPr>
        <w:keepNext w:val="0"/>
        <w:keepLines w:val="0"/>
        <w:widowControl/>
        <w:spacing w:before="0" w:after="0" w:line="240" w:lineRule="auto"/>
        <w:ind w:left="0"/>
        <w:jc w:val="both"/>
        <w:rPr>
          <w:rFonts w:asciiTheme="minorHAnsi" w:eastAsiaTheme="minorHAnsi" w:hAnsiTheme="minorHAnsi" w:cstheme="minorHAnsi"/>
          <w:color w:val="auto"/>
          <w:sz w:val="22"/>
          <w:lang w:val="en"/>
        </w:rPr>
      </w:pPr>
      <w:r w:rsidRPr="00A205F4">
        <w:rPr>
          <w:rFonts w:asciiTheme="minorHAnsi" w:eastAsiaTheme="minorHAnsi" w:hAnsiTheme="minorHAnsi" w:cstheme="minorHAnsi"/>
          <w:color w:val="auto"/>
          <w:sz w:val="22"/>
          <w:lang w:val="en-US"/>
        </w:rPr>
        <w:t xml:space="preserve">Underpinning the Primary, Community and Social care model within BLMK are the primary care home principles of </w:t>
      </w:r>
      <w:r w:rsidRPr="00A205F4">
        <w:rPr>
          <w:rFonts w:asciiTheme="minorHAnsi" w:eastAsiaTheme="minorHAnsi" w:hAnsiTheme="minorHAnsi" w:cstheme="minorHAnsi"/>
          <w:color w:val="auto"/>
          <w:sz w:val="22"/>
          <w:lang w:val="en"/>
        </w:rPr>
        <w:t xml:space="preserve">a single integrated and multidisciplinary team, working to provide comprehensive and </w:t>
      </w:r>
      <w:proofErr w:type="spellStart"/>
      <w:r w:rsidRPr="00A205F4">
        <w:rPr>
          <w:rFonts w:asciiTheme="minorHAnsi" w:eastAsiaTheme="minorHAnsi" w:hAnsiTheme="minorHAnsi" w:cstheme="minorHAnsi"/>
          <w:color w:val="auto"/>
          <w:sz w:val="22"/>
          <w:lang w:val="en"/>
        </w:rPr>
        <w:t>personalised</w:t>
      </w:r>
      <w:proofErr w:type="spellEnd"/>
      <w:r w:rsidRPr="00A205F4">
        <w:rPr>
          <w:rFonts w:asciiTheme="minorHAnsi" w:eastAsiaTheme="minorHAnsi" w:hAnsiTheme="minorHAnsi" w:cstheme="minorHAnsi"/>
          <w:color w:val="auto"/>
          <w:sz w:val="22"/>
          <w:lang w:val="en"/>
        </w:rPr>
        <w:t xml:space="preserve"> care to individuals.</w:t>
      </w:r>
    </w:p>
    <w:p w:rsidR="006D25E4" w:rsidRPr="00A205F4" w:rsidRDefault="006D25E4" w:rsidP="006D25E4">
      <w:pPr>
        <w:keepNext w:val="0"/>
        <w:keepLines w:val="0"/>
        <w:widowControl/>
        <w:spacing w:before="0" w:after="0" w:line="240" w:lineRule="auto"/>
        <w:ind w:left="0"/>
        <w:jc w:val="both"/>
        <w:rPr>
          <w:rFonts w:asciiTheme="minorHAnsi" w:eastAsiaTheme="minorHAnsi" w:hAnsiTheme="minorHAnsi" w:cstheme="minorHAnsi"/>
          <w:color w:val="auto"/>
          <w:sz w:val="22"/>
          <w:lang w:val="en"/>
        </w:rPr>
      </w:pPr>
    </w:p>
    <w:p w:rsidR="006D25E4" w:rsidRPr="00A205F4" w:rsidRDefault="006D25E4" w:rsidP="006D25E4">
      <w:pPr>
        <w:keepNext w:val="0"/>
        <w:keepLines w:val="0"/>
        <w:widowControl/>
        <w:spacing w:before="0" w:after="0" w:line="240" w:lineRule="auto"/>
        <w:ind w:left="0"/>
        <w:rPr>
          <w:rFonts w:asciiTheme="minorHAnsi" w:eastAsiaTheme="minorHAnsi" w:hAnsiTheme="minorHAnsi" w:cstheme="minorHAnsi"/>
          <w:color w:val="auto"/>
          <w:sz w:val="22"/>
          <w:lang w:val="en"/>
        </w:rPr>
      </w:pPr>
      <w:r w:rsidRPr="00A205F4">
        <w:rPr>
          <w:rFonts w:asciiTheme="minorHAnsi" w:eastAsiaTheme="minorHAnsi" w:hAnsiTheme="minorHAnsi" w:cstheme="minorHAnsi"/>
          <w:noProof/>
          <w:color w:val="auto"/>
          <w:sz w:val="22"/>
          <w:lang w:eastAsia="en-GB"/>
        </w:rPr>
        <w:drawing>
          <wp:anchor distT="0" distB="0" distL="114300" distR="114300" simplePos="0" relativeHeight="251662336" behindDoc="0" locked="0" layoutInCell="1" allowOverlap="1" wp14:anchorId="157A25F5" wp14:editId="0A0EF509">
            <wp:simplePos x="0" y="0"/>
            <wp:positionH relativeFrom="margin">
              <wp:posOffset>46990</wp:posOffset>
            </wp:positionH>
            <wp:positionV relativeFrom="paragraph">
              <wp:posOffset>127000</wp:posOffset>
            </wp:positionV>
            <wp:extent cx="2399665" cy="2080260"/>
            <wp:effectExtent l="0" t="0" r="635" b="0"/>
            <wp:wrapSquare wrapText="bothSides"/>
            <wp:docPr id="932" name="Pictur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99665" cy="2080260"/>
                    </a:xfrm>
                    <a:prstGeom prst="rect">
                      <a:avLst/>
                    </a:prstGeom>
                    <a:noFill/>
                  </pic:spPr>
                </pic:pic>
              </a:graphicData>
            </a:graphic>
            <wp14:sizeRelH relativeFrom="page">
              <wp14:pctWidth>0</wp14:pctWidth>
            </wp14:sizeRelH>
            <wp14:sizeRelV relativeFrom="page">
              <wp14:pctHeight>0</wp14:pctHeight>
            </wp14:sizeRelV>
          </wp:anchor>
        </w:drawing>
      </w:r>
    </w:p>
    <w:p w:rsidR="006D25E4" w:rsidRPr="00A205F4" w:rsidRDefault="006D25E4" w:rsidP="006D25E4">
      <w:pPr>
        <w:keepNext w:val="0"/>
        <w:keepLines w:val="0"/>
        <w:widowControl/>
        <w:spacing w:before="0" w:after="0" w:line="240" w:lineRule="auto"/>
        <w:ind w:left="0"/>
        <w:rPr>
          <w:rFonts w:asciiTheme="minorHAnsi" w:eastAsiaTheme="minorHAnsi" w:hAnsiTheme="minorHAnsi" w:cstheme="minorHAnsi"/>
          <w:b/>
          <w:color w:val="auto"/>
          <w:sz w:val="22"/>
          <w:lang w:val="en-US"/>
        </w:rPr>
      </w:pPr>
    </w:p>
    <w:p w:rsidR="006D25E4" w:rsidRPr="00A205F4" w:rsidRDefault="006D25E4" w:rsidP="006D25E4">
      <w:pPr>
        <w:keepNext w:val="0"/>
        <w:keepLines w:val="0"/>
        <w:widowControl/>
        <w:spacing w:before="0" w:after="0" w:line="240" w:lineRule="auto"/>
        <w:ind w:left="0"/>
        <w:rPr>
          <w:rFonts w:asciiTheme="minorHAnsi" w:eastAsiaTheme="minorHAnsi" w:hAnsiTheme="minorHAnsi" w:cstheme="minorHAnsi"/>
          <w:b/>
          <w:color w:val="auto"/>
          <w:sz w:val="22"/>
          <w:lang w:val="en-US"/>
        </w:rPr>
      </w:pPr>
    </w:p>
    <w:p w:rsidR="006D25E4" w:rsidRPr="00A205F4" w:rsidRDefault="006D25E4" w:rsidP="006D25E4">
      <w:pPr>
        <w:keepNext w:val="0"/>
        <w:keepLines w:val="0"/>
        <w:widowControl/>
        <w:spacing w:before="0" w:after="0" w:line="240" w:lineRule="auto"/>
        <w:ind w:left="0"/>
        <w:rPr>
          <w:rFonts w:asciiTheme="minorHAnsi" w:eastAsiaTheme="minorHAnsi" w:hAnsiTheme="minorHAnsi" w:cstheme="minorHAnsi"/>
          <w:b/>
          <w:color w:val="auto"/>
          <w:sz w:val="22"/>
          <w:lang w:val="en-US"/>
        </w:rPr>
      </w:pPr>
      <w:r w:rsidRPr="00A205F4">
        <w:rPr>
          <w:rFonts w:asciiTheme="minorHAnsi" w:eastAsiaTheme="minorHAnsi" w:hAnsiTheme="minorHAnsi" w:cstheme="minorHAnsi"/>
          <w:noProof/>
          <w:color w:val="auto"/>
          <w:sz w:val="22"/>
          <w:lang w:eastAsia="en-GB"/>
        </w:rPr>
        <mc:AlternateContent>
          <mc:Choice Requires="wps">
            <w:drawing>
              <wp:anchor distT="45720" distB="45720" distL="114300" distR="114300" simplePos="0" relativeHeight="251661312" behindDoc="0" locked="0" layoutInCell="1" allowOverlap="1" wp14:anchorId="7ADB0341" wp14:editId="3F18BC2A">
                <wp:simplePos x="0" y="0"/>
                <wp:positionH relativeFrom="column">
                  <wp:posOffset>2811780</wp:posOffset>
                </wp:positionH>
                <wp:positionV relativeFrom="paragraph">
                  <wp:posOffset>10795</wp:posOffset>
                </wp:positionV>
                <wp:extent cx="2019300" cy="1386840"/>
                <wp:effectExtent l="0" t="0" r="0" b="381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1386840"/>
                        </a:xfrm>
                        <a:prstGeom prst="rect">
                          <a:avLst/>
                        </a:prstGeom>
                        <a:solidFill>
                          <a:srgbClr val="002060"/>
                        </a:solidFill>
                        <a:ln w="9525">
                          <a:noFill/>
                          <a:miter lim="800000"/>
                          <a:headEnd/>
                          <a:tailEnd/>
                        </a:ln>
                      </wps:spPr>
                      <wps:txbx>
                        <w:txbxContent>
                          <w:p w:rsidR="003A3931" w:rsidRPr="00785FE1" w:rsidRDefault="003A3931" w:rsidP="006D25E4">
                            <w:pPr>
                              <w:ind w:left="0"/>
                              <w:rPr>
                                <w:rFonts w:cs="Arial"/>
                                <w:color w:val="FFFFFF" w:themeColor="background1"/>
                                <w:sz w:val="16"/>
                                <w:szCs w:val="16"/>
                                <w:lang w:val="en"/>
                              </w:rPr>
                            </w:pPr>
                            <w:r w:rsidRPr="00785FE1">
                              <w:rPr>
                                <w:rFonts w:cs="Arial"/>
                                <w:color w:val="FFFFFF" w:themeColor="background1"/>
                                <w:sz w:val="16"/>
                                <w:szCs w:val="16"/>
                                <w:lang w:val="en"/>
                              </w:rPr>
                              <w:t>This will be delivered through new ways of working within general practice and primary care, providing strengthened, enhanced GP services and also supported through a wider health and social care workforce, wrapped around GP services, to offer coordinated, joined up, place-based care .</w:t>
                            </w:r>
                          </w:p>
                          <w:p w:rsidR="003A3931" w:rsidRPr="00E02992" w:rsidRDefault="003A3931" w:rsidP="006D25E4">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62" type="#_x0000_t202" style="position:absolute;margin-left:221.4pt;margin-top:.85pt;width:159pt;height:109.2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" fillcolor="#002060" stroked="f">
                <v:textbox>
                  <w:txbxContent>
                    <w:p w:rsidR="003A3931" w:rsidRPr="00785FE1" w:rsidRDefault="003A3931" w:rsidP="006D25E4">
                      <w:pPr>
                        <w:ind w:left="0"/>
                        <w:rPr>
                          <w:rFonts w:cs="Arial"/>
                          <w:color w:val="FFFFFF" w:themeColor="background1"/>
                          <w:sz w:val="16"/>
                          <w:szCs w:val="16"/>
                          <w:lang w:val="en"/>
                        </w:rPr>
                      </w:pPr>
                      <w:r w:rsidRPr="00785FE1">
                        <w:rPr>
                          <w:rFonts w:cs="Arial"/>
                          <w:color w:val="FFFFFF" w:themeColor="background1"/>
                          <w:sz w:val="16"/>
                          <w:szCs w:val="16"/>
                          <w:lang w:val="en"/>
                        </w:rPr>
                        <w:t>This will be delivered through new ways of working within general practice and primary care, providing strengthened, enhanced GP services and also supported through a wider health and social care workforce, wrapped around GP services, to offer coordinated, joined up, place-based care .</w:t>
                      </w:r>
                    </w:p>
                    <w:p w:rsidR="003A3931" w:rsidRPr="00E02992" w:rsidRDefault="003A3931" w:rsidP="006D25E4">
                      <w:pPr>
                        <w:rPr>
                          <w:color w:val="FFFFFF" w:themeColor="background1"/>
                        </w:rPr>
                      </w:pPr>
                    </w:p>
                  </w:txbxContent>
                </v:textbox>
                <w10:wrap type="square"/>
              </v:shape>
            </w:pict>
          </mc:Fallback>
        </mc:AlternateContent>
      </w:r>
    </w:p>
    <w:p w:rsidR="006D25E4" w:rsidRPr="00A205F4" w:rsidRDefault="006D25E4" w:rsidP="006D25E4">
      <w:pPr>
        <w:keepNext w:val="0"/>
        <w:keepLines w:val="0"/>
        <w:widowControl/>
        <w:spacing w:before="0" w:after="0" w:line="240" w:lineRule="auto"/>
        <w:ind w:left="0"/>
        <w:rPr>
          <w:rFonts w:asciiTheme="minorHAnsi" w:eastAsiaTheme="minorHAnsi" w:hAnsiTheme="minorHAnsi" w:cstheme="minorHAnsi"/>
          <w:b/>
          <w:color w:val="auto"/>
          <w:sz w:val="22"/>
          <w:lang w:val="en-US"/>
        </w:rPr>
      </w:pPr>
    </w:p>
    <w:p w:rsidR="006D25E4" w:rsidRPr="00A205F4" w:rsidRDefault="006D25E4" w:rsidP="006D25E4">
      <w:pPr>
        <w:keepNext w:val="0"/>
        <w:keepLines w:val="0"/>
        <w:widowControl/>
        <w:spacing w:before="0" w:after="0" w:line="240" w:lineRule="auto"/>
        <w:ind w:left="0"/>
        <w:rPr>
          <w:rFonts w:asciiTheme="minorHAnsi" w:eastAsiaTheme="minorHAnsi" w:hAnsiTheme="minorHAnsi" w:cstheme="minorHAnsi"/>
          <w:b/>
          <w:color w:val="auto"/>
          <w:sz w:val="22"/>
          <w:lang w:val="en-US"/>
        </w:rPr>
      </w:pPr>
    </w:p>
    <w:p w:rsidR="006D25E4" w:rsidRPr="00A205F4" w:rsidRDefault="006D25E4" w:rsidP="006D25E4">
      <w:pPr>
        <w:keepNext w:val="0"/>
        <w:keepLines w:val="0"/>
        <w:widowControl/>
        <w:spacing w:before="0" w:after="0" w:line="240" w:lineRule="auto"/>
        <w:ind w:left="0"/>
        <w:rPr>
          <w:rFonts w:asciiTheme="minorHAnsi" w:eastAsiaTheme="minorHAnsi" w:hAnsiTheme="minorHAnsi" w:cstheme="minorHAnsi"/>
          <w:b/>
          <w:color w:val="auto"/>
          <w:sz w:val="22"/>
          <w:lang w:val="en-US"/>
        </w:rPr>
      </w:pPr>
    </w:p>
    <w:p w:rsidR="006D25E4" w:rsidRPr="00A205F4" w:rsidRDefault="006D25E4" w:rsidP="006D25E4">
      <w:pPr>
        <w:keepNext w:val="0"/>
        <w:keepLines w:val="0"/>
        <w:widowControl/>
        <w:spacing w:before="0" w:after="0" w:line="240" w:lineRule="auto"/>
        <w:ind w:left="0"/>
        <w:rPr>
          <w:rFonts w:asciiTheme="minorHAnsi" w:eastAsiaTheme="minorHAnsi" w:hAnsiTheme="minorHAnsi" w:cstheme="minorHAnsi"/>
          <w:b/>
          <w:color w:val="auto"/>
          <w:sz w:val="22"/>
          <w:lang w:val="en-US"/>
        </w:rPr>
      </w:pPr>
    </w:p>
    <w:p w:rsidR="006D25E4" w:rsidRPr="00A205F4" w:rsidRDefault="006D25E4" w:rsidP="006D25E4">
      <w:pPr>
        <w:keepNext w:val="0"/>
        <w:keepLines w:val="0"/>
        <w:widowControl/>
        <w:spacing w:before="0" w:after="0" w:line="240" w:lineRule="auto"/>
        <w:ind w:left="0"/>
        <w:jc w:val="both"/>
        <w:rPr>
          <w:rFonts w:asciiTheme="minorHAnsi" w:eastAsiaTheme="minorHAnsi" w:hAnsiTheme="minorHAnsi" w:cstheme="minorHAnsi"/>
          <w:color w:val="000000" w:themeColor="text1"/>
          <w:sz w:val="22"/>
        </w:rPr>
      </w:pPr>
    </w:p>
    <w:p w:rsidR="006D25E4" w:rsidRPr="00A205F4" w:rsidRDefault="006D25E4" w:rsidP="006D25E4">
      <w:pPr>
        <w:keepNext w:val="0"/>
        <w:keepLines w:val="0"/>
        <w:widowControl/>
        <w:spacing w:before="0" w:after="0" w:line="240" w:lineRule="auto"/>
        <w:ind w:left="0"/>
        <w:jc w:val="both"/>
        <w:rPr>
          <w:rFonts w:asciiTheme="minorHAnsi" w:eastAsiaTheme="minorHAnsi" w:hAnsiTheme="minorHAnsi" w:cstheme="minorHAnsi"/>
          <w:color w:val="000000" w:themeColor="text1"/>
          <w:sz w:val="22"/>
        </w:rPr>
      </w:pPr>
      <w:r w:rsidRPr="00A205F4">
        <w:rPr>
          <w:rFonts w:asciiTheme="minorHAnsi" w:eastAsiaTheme="minorHAnsi" w:hAnsiTheme="minorHAnsi" w:cstheme="minorHAnsi"/>
          <w:color w:val="000000" w:themeColor="text1"/>
          <w:sz w:val="22"/>
        </w:rPr>
        <w:t xml:space="preserve">. </w:t>
      </w:r>
    </w:p>
    <w:p w:rsidR="006D25E4" w:rsidRPr="00A205F4" w:rsidRDefault="006D25E4" w:rsidP="006D25E4">
      <w:pPr>
        <w:keepNext w:val="0"/>
        <w:keepLines w:val="0"/>
        <w:widowControl/>
        <w:spacing w:before="0" w:after="0" w:line="240" w:lineRule="auto"/>
        <w:ind w:left="0"/>
        <w:rPr>
          <w:rFonts w:asciiTheme="minorHAnsi" w:eastAsiaTheme="minorHAnsi" w:hAnsiTheme="minorHAnsi" w:cstheme="minorHAnsi"/>
          <w:b/>
          <w:color w:val="auto"/>
          <w:sz w:val="22"/>
          <w:lang w:val="en-US"/>
        </w:rPr>
      </w:pPr>
    </w:p>
    <w:p w:rsidR="006D25E4" w:rsidRPr="00A205F4" w:rsidRDefault="006D25E4" w:rsidP="006D25E4">
      <w:pPr>
        <w:keepNext w:val="0"/>
        <w:keepLines w:val="0"/>
        <w:widowControl/>
        <w:spacing w:before="0" w:after="0" w:line="240" w:lineRule="auto"/>
        <w:ind w:left="0"/>
        <w:rPr>
          <w:rFonts w:asciiTheme="minorHAnsi" w:eastAsiaTheme="minorHAnsi" w:hAnsiTheme="minorHAnsi" w:cstheme="minorHAnsi"/>
          <w:b/>
          <w:color w:val="auto"/>
          <w:sz w:val="22"/>
          <w:lang w:val="en-US"/>
        </w:rPr>
      </w:pPr>
    </w:p>
    <w:p w:rsidR="006D25E4" w:rsidRPr="00A205F4" w:rsidRDefault="006D25E4" w:rsidP="006D25E4">
      <w:pPr>
        <w:keepNext w:val="0"/>
        <w:keepLines w:val="0"/>
        <w:widowControl/>
        <w:spacing w:before="0" w:after="0" w:line="240" w:lineRule="auto"/>
        <w:ind w:left="0"/>
        <w:rPr>
          <w:rFonts w:asciiTheme="minorHAnsi" w:eastAsiaTheme="minorHAnsi" w:hAnsiTheme="minorHAnsi" w:cstheme="minorHAnsi"/>
          <w:b/>
          <w:color w:val="auto"/>
          <w:sz w:val="22"/>
          <w:lang w:val="en-US"/>
        </w:rPr>
      </w:pPr>
    </w:p>
    <w:p w:rsidR="006315D8" w:rsidRPr="00A205F4" w:rsidRDefault="006315D8" w:rsidP="006315D8">
      <w:pPr>
        <w:pStyle w:val="Caption"/>
        <w:rPr>
          <w:rFonts w:asciiTheme="minorHAnsi" w:eastAsiaTheme="minorHAnsi" w:hAnsiTheme="minorHAnsi" w:cstheme="minorHAnsi"/>
          <w:i w:val="0"/>
          <w:color w:val="auto"/>
          <w:sz w:val="20"/>
          <w:szCs w:val="20"/>
          <w:lang w:val="en"/>
        </w:rPr>
      </w:pPr>
      <w:bookmarkStart w:id="42" w:name="_Toc11852459"/>
      <w:r w:rsidRPr="001D7F04">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sidRPr="001D7F04">
        <w:rPr>
          <w:noProof/>
        </w:rPr>
        <w:t>18</w:t>
      </w:r>
      <w:r w:rsidR="006A0B02">
        <w:rPr>
          <w:noProof/>
        </w:rPr>
        <w:fldChar w:fldCharType="end"/>
      </w:r>
      <w:r w:rsidRPr="001D7F04">
        <w:t xml:space="preserve"> </w:t>
      </w:r>
      <w:r w:rsidRPr="001D7F04">
        <w:rPr>
          <w:rFonts w:asciiTheme="minorHAnsi" w:eastAsiaTheme="minorHAnsi" w:hAnsiTheme="minorHAnsi" w:cstheme="minorHAnsi"/>
          <w:i w:val="0"/>
          <w:color w:val="auto"/>
          <w:sz w:val="20"/>
          <w:szCs w:val="20"/>
          <w:lang w:val="en"/>
        </w:rPr>
        <w:t>New Models of Care</w:t>
      </w:r>
      <w:bookmarkEnd w:id="42"/>
    </w:p>
    <w:p w:rsidR="006D25E4" w:rsidRPr="00A205F4" w:rsidRDefault="006D25E4" w:rsidP="006D25E4">
      <w:pPr>
        <w:keepNext w:val="0"/>
        <w:keepLines w:val="0"/>
        <w:widowControl/>
        <w:spacing w:before="0" w:after="0" w:line="240" w:lineRule="auto"/>
        <w:ind w:left="0"/>
        <w:rPr>
          <w:rFonts w:asciiTheme="minorHAnsi" w:eastAsiaTheme="minorHAnsi" w:hAnsiTheme="minorHAnsi" w:cstheme="minorHAnsi"/>
          <w:b/>
          <w:color w:val="auto"/>
          <w:sz w:val="22"/>
          <w:lang w:val="en-US"/>
        </w:rPr>
      </w:pPr>
    </w:p>
    <w:p w:rsidR="006D25E4" w:rsidRPr="00A205F4" w:rsidRDefault="006D25E4" w:rsidP="006D25E4">
      <w:pPr>
        <w:keepNext w:val="0"/>
        <w:keepLines w:val="0"/>
        <w:widowControl/>
        <w:spacing w:before="0" w:after="0" w:line="240" w:lineRule="auto"/>
        <w:ind w:left="0"/>
        <w:rPr>
          <w:rFonts w:asciiTheme="minorHAnsi" w:eastAsiaTheme="minorHAnsi" w:hAnsiTheme="minorHAnsi" w:cstheme="minorHAnsi"/>
          <w:b/>
          <w:color w:val="auto"/>
          <w:sz w:val="22"/>
          <w:lang w:val="en-US"/>
        </w:rPr>
      </w:pPr>
    </w:p>
    <w:p w:rsidR="006D25E4" w:rsidRPr="00A205F4" w:rsidRDefault="006D25E4" w:rsidP="006D25E4">
      <w:pPr>
        <w:keepNext w:val="0"/>
        <w:keepLines w:val="0"/>
        <w:widowControl/>
        <w:spacing w:before="0" w:after="0" w:line="240" w:lineRule="auto"/>
        <w:ind w:left="0"/>
        <w:rPr>
          <w:rFonts w:asciiTheme="minorHAnsi" w:eastAsiaTheme="minorHAnsi" w:hAnsiTheme="minorHAnsi" w:cstheme="minorHAnsi"/>
          <w:b/>
          <w:color w:val="auto"/>
          <w:sz w:val="22"/>
          <w:lang w:val="en-US"/>
        </w:rPr>
      </w:pPr>
      <w:r w:rsidRPr="00A205F4">
        <w:rPr>
          <w:rFonts w:asciiTheme="minorHAnsi" w:eastAsiaTheme="minorHAnsi" w:hAnsiTheme="minorHAnsi" w:cstheme="minorHAnsi"/>
          <w:color w:val="000000" w:themeColor="text1"/>
          <w:sz w:val="22"/>
        </w:rPr>
        <w:t>This approach enables us to think differently about how teams of staff support general practice workload and consider what aspects of GP care could be delivered by a range of other staff groups</w:t>
      </w:r>
    </w:p>
    <w:p w:rsidR="006D25E4" w:rsidRPr="00A205F4" w:rsidRDefault="006D25E4" w:rsidP="006D25E4">
      <w:pPr>
        <w:keepNext w:val="0"/>
        <w:keepLines w:val="0"/>
        <w:widowControl/>
        <w:spacing w:before="0" w:after="0" w:line="240" w:lineRule="auto"/>
        <w:ind w:left="0"/>
        <w:rPr>
          <w:rFonts w:asciiTheme="minorHAnsi" w:eastAsiaTheme="minorHAnsi" w:hAnsiTheme="minorHAnsi" w:cstheme="minorHAnsi"/>
          <w:b/>
          <w:color w:val="auto"/>
          <w:sz w:val="22"/>
          <w:lang w:val="en-US"/>
        </w:rPr>
      </w:pPr>
    </w:p>
    <w:p w:rsidR="006D25E4" w:rsidRPr="00DB390B" w:rsidRDefault="006D25E4" w:rsidP="00DB390B">
      <w:pPr>
        <w:rPr>
          <w:rFonts w:asciiTheme="minorHAnsi" w:eastAsia="+mj-ea" w:hAnsiTheme="minorHAnsi" w:cstheme="minorHAnsi"/>
          <w:b/>
          <w:bCs/>
          <w:kern w:val="24"/>
          <w:szCs w:val="24"/>
          <w:lang w:val="en-US"/>
        </w:rPr>
      </w:pPr>
      <w:r w:rsidRPr="00DB390B">
        <w:rPr>
          <w:rFonts w:asciiTheme="minorHAnsi" w:eastAsia="+mj-ea" w:hAnsiTheme="minorHAnsi" w:cstheme="minorHAnsi"/>
          <w:b/>
          <w:bCs/>
          <w:kern w:val="24"/>
          <w:szCs w:val="24"/>
          <w:lang w:val="en-US"/>
        </w:rPr>
        <w:t xml:space="preserve">New Ways of Working in Primary Care  </w:t>
      </w:r>
    </w:p>
    <w:p w:rsidR="006D25E4" w:rsidRPr="00A205F4" w:rsidRDefault="006D25E4" w:rsidP="006D25E4">
      <w:pPr>
        <w:keepNext w:val="0"/>
        <w:keepLines w:val="0"/>
        <w:widowControl/>
        <w:spacing w:before="0" w:after="0" w:line="240" w:lineRule="auto"/>
        <w:ind w:left="0"/>
        <w:rPr>
          <w:rFonts w:asciiTheme="minorHAnsi" w:eastAsiaTheme="minorHAnsi" w:hAnsiTheme="minorHAnsi" w:cstheme="minorHAnsi"/>
          <w:color w:val="auto"/>
          <w:sz w:val="22"/>
          <w:lang w:val="en-US"/>
        </w:rPr>
      </w:pPr>
    </w:p>
    <w:p w:rsidR="006D25E4" w:rsidRPr="00A205F4" w:rsidRDefault="006D25E4" w:rsidP="006D25E4">
      <w:pPr>
        <w:keepNext w:val="0"/>
        <w:keepLines w:val="0"/>
        <w:widowControl/>
        <w:spacing w:before="0" w:after="0" w:line="240" w:lineRule="auto"/>
        <w:ind w:left="0"/>
        <w:jc w:val="both"/>
        <w:rPr>
          <w:rFonts w:asciiTheme="minorHAnsi" w:eastAsiaTheme="minorHAnsi" w:hAnsiTheme="minorHAnsi" w:cstheme="minorHAnsi"/>
          <w:color w:val="auto"/>
          <w:sz w:val="22"/>
          <w:lang w:val="en-US"/>
        </w:rPr>
      </w:pPr>
      <w:r w:rsidRPr="00A205F4">
        <w:rPr>
          <w:rFonts w:asciiTheme="minorHAnsi" w:eastAsiaTheme="minorHAnsi" w:hAnsiTheme="minorHAnsi" w:cstheme="minorHAnsi"/>
          <w:color w:val="auto"/>
          <w:sz w:val="22"/>
          <w:lang w:val="en-US"/>
        </w:rPr>
        <w:t>The Primary Care Home initiative in Luton provides a test bed for new ways of working in General Practice that will be rolled out across BLMK to develop strengthened, enhanced GP services.</w:t>
      </w:r>
    </w:p>
    <w:p w:rsidR="006D25E4" w:rsidRPr="00A205F4" w:rsidRDefault="006D25E4" w:rsidP="006D25E4">
      <w:pPr>
        <w:keepNext w:val="0"/>
        <w:keepLines w:val="0"/>
        <w:widowControl/>
        <w:spacing w:before="0" w:after="0" w:line="240" w:lineRule="auto"/>
        <w:ind w:left="0"/>
        <w:jc w:val="both"/>
        <w:rPr>
          <w:rFonts w:asciiTheme="minorHAnsi" w:eastAsiaTheme="minorHAnsi" w:hAnsiTheme="minorHAnsi" w:cstheme="minorHAnsi"/>
          <w:color w:val="auto"/>
          <w:sz w:val="22"/>
          <w:lang w:val="en-US"/>
        </w:rPr>
      </w:pPr>
    </w:p>
    <w:p w:rsidR="006D25E4" w:rsidRPr="00A205F4" w:rsidRDefault="006D25E4" w:rsidP="006D25E4">
      <w:pPr>
        <w:keepNext w:val="0"/>
        <w:keepLines w:val="0"/>
        <w:widowControl/>
        <w:spacing w:before="0" w:after="0" w:line="240" w:lineRule="auto"/>
        <w:ind w:left="0"/>
        <w:jc w:val="both"/>
        <w:rPr>
          <w:rFonts w:asciiTheme="minorHAnsi" w:eastAsiaTheme="minorHAnsi" w:hAnsiTheme="minorHAnsi" w:cstheme="minorHAnsi"/>
          <w:color w:val="auto"/>
          <w:sz w:val="22"/>
          <w:lang w:val="en-US"/>
        </w:rPr>
      </w:pPr>
    </w:p>
    <w:p w:rsidR="006D25E4" w:rsidRPr="00A205F4" w:rsidRDefault="006D25E4" w:rsidP="006D25E4">
      <w:pPr>
        <w:keepNext w:val="0"/>
        <w:keepLines w:val="0"/>
        <w:widowControl/>
        <w:spacing w:before="0" w:after="0" w:line="240" w:lineRule="auto"/>
        <w:ind w:left="0"/>
        <w:jc w:val="both"/>
        <w:rPr>
          <w:rFonts w:asciiTheme="minorHAnsi" w:eastAsiaTheme="minorHAnsi" w:hAnsiTheme="minorHAnsi" w:cstheme="minorHAnsi"/>
          <w:color w:val="auto"/>
          <w:sz w:val="22"/>
          <w:lang w:val="en-US"/>
        </w:rPr>
      </w:pPr>
      <w:r w:rsidRPr="00A205F4">
        <w:rPr>
          <w:rFonts w:asciiTheme="minorHAnsi" w:eastAsiaTheme="minorHAnsi" w:hAnsiTheme="minorHAnsi" w:cstheme="minorHAnsi"/>
          <w:noProof/>
          <w:color w:val="auto"/>
          <w:sz w:val="22"/>
          <w:lang w:eastAsia="en-GB"/>
        </w:rPr>
        <w:lastRenderedPageBreak/>
        <mc:AlternateContent>
          <mc:Choice Requires="wps">
            <w:drawing>
              <wp:anchor distT="45720" distB="45720" distL="114300" distR="114300" simplePos="0" relativeHeight="251664384" behindDoc="0" locked="0" layoutInCell="1" allowOverlap="1" wp14:anchorId="32F77226" wp14:editId="59E2DBF1">
                <wp:simplePos x="0" y="0"/>
                <wp:positionH relativeFrom="margin">
                  <wp:posOffset>2804160</wp:posOffset>
                </wp:positionH>
                <wp:positionV relativeFrom="paragraph">
                  <wp:posOffset>269240</wp:posOffset>
                </wp:positionV>
                <wp:extent cx="2748915" cy="1935480"/>
                <wp:effectExtent l="0" t="0" r="0" b="762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8915" cy="1935480"/>
                        </a:xfrm>
                        <a:prstGeom prst="rect">
                          <a:avLst/>
                        </a:prstGeom>
                        <a:solidFill>
                          <a:srgbClr val="002060"/>
                        </a:solidFill>
                        <a:ln w="9525">
                          <a:noFill/>
                          <a:miter lim="800000"/>
                          <a:headEnd/>
                          <a:tailEnd/>
                        </a:ln>
                      </wps:spPr>
                      <wps:txbx>
                        <w:txbxContent>
                          <w:p w:rsidR="003A3931" w:rsidRPr="00785FE1" w:rsidRDefault="003A3931" w:rsidP="006D25E4">
                            <w:pPr>
                              <w:ind w:left="0"/>
                              <w:jc w:val="both"/>
                              <w:rPr>
                                <w:rFonts w:cs="Arial"/>
                                <w:color w:val="FFFFFF" w:themeColor="background1"/>
                                <w:sz w:val="16"/>
                                <w:szCs w:val="16"/>
                                <w:lang w:val="en"/>
                              </w:rPr>
                            </w:pPr>
                            <w:r w:rsidRPr="00785FE1">
                              <w:rPr>
                                <w:rFonts w:cs="Arial"/>
                                <w:color w:val="FFFFFF" w:themeColor="background1"/>
                                <w:sz w:val="16"/>
                                <w:szCs w:val="16"/>
                                <w:lang w:val="en"/>
                              </w:rPr>
                              <w:t xml:space="preserve">Since May 2016 Lea Vale Medical Group in Luton have </w:t>
                            </w:r>
                            <w:proofErr w:type="spellStart"/>
                            <w:r w:rsidRPr="00785FE1">
                              <w:rPr>
                                <w:rFonts w:cs="Arial"/>
                                <w:color w:val="FFFFFF" w:themeColor="background1"/>
                                <w:sz w:val="16"/>
                                <w:szCs w:val="16"/>
                                <w:lang w:val="en"/>
                              </w:rPr>
                              <w:t>revolutionised</w:t>
                            </w:r>
                            <w:proofErr w:type="spellEnd"/>
                            <w:r w:rsidRPr="00785FE1">
                              <w:rPr>
                                <w:rFonts w:cs="Arial"/>
                                <w:color w:val="FFFFFF" w:themeColor="background1"/>
                                <w:sz w:val="16"/>
                                <w:szCs w:val="16"/>
                                <w:lang w:val="en"/>
                              </w:rPr>
                              <w:t xml:space="preserve"> the general practice team, introducing new ways of working and new roles with significant results:</w:t>
                            </w:r>
                          </w:p>
                          <w:p w:rsidR="003A3931" w:rsidRPr="00785FE1" w:rsidRDefault="003A3931" w:rsidP="00D97A97">
                            <w:pPr>
                              <w:keepNext w:val="0"/>
                              <w:keepLines w:val="0"/>
                              <w:widowControl/>
                              <w:numPr>
                                <w:ilvl w:val="0"/>
                                <w:numId w:val="21"/>
                              </w:numPr>
                              <w:tabs>
                                <w:tab w:val="clear" w:pos="720"/>
                                <w:tab w:val="num" w:pos="-54"/>
                              </w:tabs>
                              <w:spacing w:before="0" w:after="200"/>
                              <w:ind w:left="-54"/>
                              <w:jc w:val="both"/>
                              <w:rPr>
                                <w:rFonts w:cs="Arial"/>
                                <w:color w:val="FFFFFF" w:themeColor="background1"/>
                                <w:sz w:val="16"/>
                                <w:szCs w:val="16"/>
                              </w:rPr>
                            </w:pPr>
                            <w:r w:rsidRPr="00785FE1">
                              <w:rPr>
                                <w:rFonts w:cs="Arial"/>
                                <w:color w:val="FFFFFF" w:themeColor="background1"/>
                                <w:sz w:val="16"/>
                                <w:szCs w:val="16"/>
                              </w:rPr>
                              <w:t>GP capacity increase by 44%</w:t>
                            </w:r>
                          </w:p>
                          <w:p w:rsidR="003A3931" w:rsidRPr="00785FE1" w:rsidRDefault="003A3931" w:rsidP="00D97A97">
                            <w:pPr>
                              <w:keepNext w:val="0"/>
                              <w:keepLines w:val="0"/>
                              <w:widowControl/>
                              <w:numPr>
                                <w:ilvl w:val="0"/>
                                <w:numId w:val="21"/>
                              </w:numPr>
                              <w:tabs>
                                <w:tab w:val="clear" w:pos="720"/>
                                <w:tab w:val="num" w:pos="-54"/>
                              </w:tabs>
                              <w:spacing w:before="0" w:after="200"/>
                              <w:ind w:left="-54"/>
                              <w:jc w:val="both"/>
                              <w:rPr>
                                <w:rFonts w:cs="Arial"/>
                                <w:color w:val="FFFFFF" w:themeColor="background1"/>
                                <w:sz w:val="16"/>
                                <w:szCs w:val="16"/>
                              </w:rPr>
                            </w:pPr>
                            <w:r w:rsidRPr="00785FE1">
                              <w:rPr>
                                <w:rFonts w:cs="Arial"/>
                                <w:color w:val="FFFFFF" w:themeColor="background1"/>
                                <w:sz w:val="16"/>
                                <w:szCs w:val="16"/>
                              </w:rPr>
                              <w:t>DNA rate reduced from 8% to 2%</w:t>
                            </w:r>
                          </w:p>
                          <w:p w:rsidR="003A3931" w:rsidRPr="00785FE1" w:rsidRDefault="003A3931" w:rsidP="00D97A97">
                            <w:pPr>
                              <w:keepNext w:val="0"/>
                              <w:keepLines w:val="0"/>
                              <w:widowControl/>
                              <w:numPr>
                                <w:ilvl w:val="0"/>
                                <w:numId w:val="21"/>
                              </w:numPr>
                              <w:tabs>
                                <w:tab w:val="clear" w:pos="720"/>
                                <w:tab w:val="num" w:pos="-54"/>
                              </w:tabs>
                              <w:spacing w:before="0" w:after="200"/>
                              <w:ind w:left="-54"/>
                              <w:jc w:val="both"/>
                              <w:rPr>
                                <w:rFonts w:cs="Arial"/>
                                <w:color w:val="FFFFFF" w:themeColor="background1"/>
                                <w:sz w:val="16"/>
                                <w:szCs w:val="16"/>
                              </w:rPr>
                            </w:pPr>
                            <w:r w:rsidRPr="00785FE1">
                              <w:rPr>
                                <w:rFonts w:cs="Arial"/>
                                <w:color w:val="FFFFFF" w:themeColor="background1"/>
                                <w:sz w:val="16"/>
                                <w:szCs w:val="16"/>
                              </w:rPr>
                              <w:t>Patients seen by most appropriate clinician = 16% of GP work moved to nursing team, ECP and practice  pharmacist</w:t>
                            </w:r>
                          </w:p>
                          <w:p w:rsidR="003A3931" w:rsidRPr="00785FE1" w:rsidRDefault="003A3931" w:rsidP="00D97A97">
                            <w:pPr>
                              <w:keepNext w:val="0"/>
                              <w:keepLines w:val="0"/>
                              <w:widowControl/>
                              <w:numPr>
                                <w:ilvl w:val="0"/>
                                <w:numId w:val="21"/>
                              </w:numPr>
                              <w:tabs>
                                <w:tab w:val="clear" w:pos="720"/>
                                <w:tab w:val="num" w:pos="-54"/>
                              </w:tabs>
                              <w:spacing w:before="0" w:after="200"/>
                              <w:ind w:left="-54"/>
                              <w:jc w:val="both"/>
                              <w:rPr>
                                <w:rFonts w:cs="Arial"/>
                                <w:color w:val="FFFFFF" w:themeColor="background1"/>
                                <w:sz w:val="16"/>
                                <w:szCs w:val="16"/>
                              </w:rPr>
                            </w:pPr>
                            <w:r w:rsidRPr="00785FE1">
                              <w:rPr>
                                <w:rFonts w:cs="Arial"/>
                                <w:color w:val="FFFFFF" w:themeColor="background1"/>
                                <w:sz w:val="16"/>
                                <w:szCs w:val="16"/>
                              </w:rPr>
                              <w:t>Team based working = reduced stress of whole team</w:t>
                            </w:r>
                          </w:p>
                          <w:p w:rsidR="003A3931" w:rsidRPr="00E02992" w:rsidRDefault="003A3931" w:rsidP="006D25E4">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left:0;text-align:left;margin-left:220.8pt;margin-top:21.2pt;width:216.45pt;height:152.4pt;z-index:251664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" fillcolor="#002060" stroked="f">
                <v:textbox>
                  <w:txbxContent>
                    <w:p w:rsidR="003A3931" w:rsidRPr="00785FE1" w:rsidRDefault="003A3931" w:rsidP="006D25E4">
                      <w:pPr>
                        <w:ind w:left="0"/>
                        <w:jc w:val="both"/>
                        <w:rPr>
                          <w:rFonts w:cs="Arial"/>
                          <w:color w:val="FFFFFF" w:themeColor="background1"/>
                          <w:sz w:val="16"/>
                          <w:szCs w:val="16"/>
                          <w:lang w:val="en"/>
                        </w:rPr>
                      </w:pPr>
                      <w:r w:rsidRPr="00785FE1">
                        <w:rPr>
                          <w:rFonts w:cs="Arial"/>
                          <w:color w:val="FFFFFF" w:themeColor="background1"/>
                          <w:sz w:val="16"/>
                          <w:szCs w:val="16"/>
                          <w:lang w:val="en"/>
                        </w:rPr>
                        <w:t xml:space="preserve">Since May 2016 Lea Vale Medical Group in Luton have </w:t>
                      </w:r>
                      <w:proofErr w:type="spellStart"/>
                      <w:r w:rsidRPr="00785FE1">
                        <w:rPr>
                          <w:rFonts w:cs="Arial"/>
                          <w:color w:val="FFFFFF" w:themeColor="background1"/>
                          <w:sz w:val="16"/>
                          <w:szCs w:val="16"/>
                          <w:lang w:val="en"/>
                        </w:rPr>
                        <w:t>revolutionised</w:t>
                      </w:r>
                      <w:proofErr w:type="spellEnd"/>
                      <w:r w:rsidRPr="00785FE1">
                        <w:rPr>
                          <w:rFonts w:cs="Arial"/>
                          <w:color w:val="FFFFFF" w:themeColor="background1"/>
                          <w:sz w:val="16"/>
                          <w:szCs w:val="16"/>
                          <w:lang w:val="en"/>
                        </w:rPr>
                        <w:t xml:space="preserve"> the general practice team, introducing new ways of working and new roles with significant results:</w:t>
                      </w:r>
                    </w:p>
                    <w:p w:rsidR="003A3931" w:rsidRPr="00785FE1" w:rsidRDefault="003A3931" w:rsidP="00D97A97">
                      <w:pPr>
                        <w:keepNext w:val="0"/>
                        <w:keepLines w:val="0"/>
                        <w:widowControl/>
                        <w:numPr>
                          <w:ilvl w:val="0"/>
                          <w:numId w:val="21"/>
                        </w:numPr>
                        <w:tabs>
                          <w:tab w:val="clear" w:pos="720"/>
                          <w:tab w:val="num" w:pos="-54"/>
                        </w:tabs>
                        <w:spacing w:before="0" w:after="200"/>
                        <w:ind w:left="-54"/>
                        <w:jc w:val="both"/>
                        <w:rPr>
                          <w:rFonts w:cs="Arial"/>
                          <w:color w:val="FFFFFF" w:themeColor="background1"/>
                          <w:sz w:val="16"/>
                          <w:szCs w:val="16"/>
                        </w:rPr>
                      </w:pPr>
                      <w:r w:rsidRPr="00785FE1">
                        <w:rPr>
                          <w:rFonts w:cs="Arial"/>
                          <w:color w:val="FFFFFF" w:themeColor="background1"/>
                          <w:sz w:val="16"/>
                          <w:szCs w:val="16"/>
                        </w:rPr>
                        <w:t>GP capacity increase by 44%</w:t>
                      </w:r>
                    </w:p>
                    <w:p w:rsidR="003A3931" w:rsidRPr="00785FE1" w:rsidRDefault="003A3931" w:rsidP="00D97A97">
                      <w:pPr>
                        <w:keepNext w:val="0"/>
                        <w:keepLines w:val="0"/>
                        <w:widowControl/>
                        <w:numPr>
                          <w:ilvl w:val="0"/>
                          <w:numId w:val="21"/>
                        </w:numPr>
                        <w:tabs>
                          <w:tab w:val="clear" w:pos="720"/>
                          <w:tab w:val="num" w:pos="-54"/>
                        </w:tabs>
                        <w:spacing w:before="0" w:after="200"/>
                        <w:ind w:left="-54"/>
                        <w:jc w:val="both"/>
                        <w:rPr>
                          <w:rFonts w:cs="Arial"/>
                          <w:color w:val="FFFFFF" w:themeColor="background1"/>
                          <w:sz w:val="16"/>
                          <w:szCs w:val="16"/>
                        </w:rPr>
                      </w:pPr>
                      <w:r w:rsidRPr="00785FE1">
                        <w:rPr>
                          <w:rFonts w:cs="Arial"/>
                          <w:color w:val="FFFFFF" w:themeColor="background1"/>
                          <w:sz w:val="16"/>
                          <w:szCs w:val="16"/>
                        </w:rPr>
                        <w:t>DNA rate reduced from 8% to 2%</w:t>
                      </w:r>
                    </w:p>
                    <w:p w:rsidR="003A3931" w:rsidRPr="00785FE1" w:rsidRDefault="003A3931" w:rsidP="00D97A97">
                      <w:pPr>
                        <w:keepNext w:val="0"/>
                        <w:keepLines w:val="0"/>
                        <w:widowControl/>
                        <w:numPr>
                          <w:ilvl w:val="0"/>
                          <w:numId w:val="21"/>
                        </w:numPr>
                        <w:tabs>
                          <w:tab w:val="clear" w:pos="720"/>
                          <w:tab w:val="num" w:pos="-54"/>
                        </w:tabs>
                        <w:spacing w:before="0" w:after="200"/>
                        <w:ind w:left="-54"/>
                        <w:jc w:val="both"/>
                        <w:rPr>
                          <w:rFonts w:cs="Arial"/>
                          <w:color w:val="FFFFFF" w:themeColor="background1"/>
                          <w:sz w:val="16"/>
                          <w:szCs w:val="16"/>
                        </w:rPr>
                      </w:pPr>
                      <w:r w:rsidRPr="00785FE1">
                        <w:rPr>
                          <w:rFonts w:cs="Arial"/>
                          <w:color w:val="FFFFFF" w:themeColor="background1"/>
                          <w:sz w:val="16"/>
                          <w:szCs w:val="16"/>
                        </w:rPr>
                        <w:t>Patients seen by most appropriate clinician = 16% of GP work moved to nursing team, ECP and practice  pharmacist</w:t>
                      </w:r>
                    </w:p>
                    <w:p w:rsidR="003A3931" w:rsidRPr="00785FE1" w:rsidRDefault="003A3931" w:rsidP="00D97A97">
                      <w:pPr>
                        <w:keepNext w:val="0"/>
                        <w:keepLines w:val="0"/>
                        <w:widowControl/>
                        <w:numPr>
                          <w:ilvl w:val="0"/>
                          <w:numId w:val="21"/>
                        </w:numPr>
                        <w:tabs>
                          <w:tab w:val="clear" w:pos="720"/>
                          <w:tab w:val="num" w:pos="-54"/>
                        </w:tabs>
                        <w:spacing w:before="0" w:after="200"/>
                        <w:ind w:left="-54"/>
                        <w:jc w:val="both"/>
                        <w:rPr>
                          <w:rFonts w:cs="Arial"/>
                          <w:color w:val="FFFFFF" w:themeColor="background1"/>
                          <w:sz w:val="16"/>
                          <w:szCs w:val="16"/>
                        </w:rPr>
                      </w:pPr>
                      <w:r w:rsidRPr="00785FE1">
                        <w:rPr>
                          <w:rFonts w:cs="Arial"/>
                          <w:color w:val="FFFFFF" w:themeColor="background1"/>
                          <w:sz w:val="16"/>
                          <w:szCs w:val="16"/>
                        </w:rPr>
                        <w:t>Team based working = reduced stress of whole team</w:t>
                      </w:r>
                    </w:p>
                    <w:p w:rsidR="003A3931" w:rsidRPr="00E02992" w:rsidRDefault="003A3931" w:rsidP="006D25E4">
                      <w:pPr>
                        <w:rPr>
                          <w:color w:val="FFFFFF" w:themeColor="background1"/>
                        </w:rPr>
                      </w:pPr>
                    </w:p>
                  </w:txbxContent>
                </v:textbox>
                <w10:wrap type="square" anchorx="margin"/>
              </v:shape>
            </w:pict>
          </mc:Fallback>
        </mc:AlternateContent>
      </w:r>
      <w:r w:rsidRPr="00A205F4">
        <w:rPr>
          <w:rFonts w:asciiTheme="minorHAnsi" w:eastAsiaTheme="minorHAnsi" w:hAnsiTheme="minorHAnsi" w:cstheme="minorHAnsi"/>
          <w:noProof/>
          <w:color w:val="auto"/>
          <w:sz w:val="22"/>
          <w:lang w:eastAsia="en-GB"/>
        </w:rPr>
        <w:drawing>
          <wp:anchor distT="0" distB="0" distL="114300" distR="114300" simplePos="0" relativeHeight="251663360" behindDoc="0" locked="0" layoutInCell="1" allowOverlap="1" wp14:anchorId="6F1C98F8" wp14:editId="37255BEE">
            <wp:simplePos x="0" y="0"/>
            <wp:positionH relativeFrom="margin">
              <wp:posOffset>0</wp:posOffset>
            </wp:positionH>
            <wp:positionV relativeFrom="paragraph">
              <wp:posOffset>159385</wp:posOffset>
            </wp:positionV>
            <wp:extent cx="2726055" cy="2247900"/>
            <wp:effectExtent l="0" t="0" r="17145" b="0"/>
            <wp:wrapSquare wrapText="bothSides"/>
            <wp:docPr id="933" name="Diagram 9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14:sizeRelH relativeFrom="page">
              <wp14:pctWidth>0</wp14:pctWidth>
            </wp14:sizeRelH>
            <wp14:sizeRelV relativeFrom="page">
              <wp14:pctHeight>0</wp14:pctHeight>
            </wp14:sizeRelV>
          </wp:anchor>
        </w:drawing>
      </w:r>
    </w:p>
    <w:p w:rsidR="006D25E4" w:rsidRPr="00A205F4" w:rsidRDefault="006D25E4" w:rsidP="006D25E4">
      <w:pPr>
        <w:keepNext w:val="0"/>
        <w:keepLines w:val="0"/>
        <w:widowControl/>
        <w:spacing w:before="0" w:after="0" w:line="240" w:lineRule="auto"/>
        <w:ind w:left="0"/>
        <w:jc w:val="both"/>
        <w:rPr>
          <w:rFonts w:asciiTheme="minorHAnsi" w:eastAsiaTheme="minorHAnsi" w:hAnsiTheme="minorHAnsi" w:cstheme="minorHAnsi"/>
          <w:color w:val="auto"/>
          <w:sz w:val="22"/>
          <w:lang w:val="en-US"/>
        </w:rPr>
      </w:pPr>
    </w:p>
    <w:p w:rsidR="006D25E4" w:rsidRPr="00A205F4" w:rsidRDefault="006D25E4" w:rsidP="006D25E4">
      <w:pPr>
        <w:keepNext w:val="0"/>
        <w:keepLines w:val="0"/>
        <w:widowControl/>
        <w:spacing w:before="0" w:after="0" w:line="240" w:lineRule="auto"/>
        <w:ind w:left="0"/>
        <w:jc w:val="both"/>
        <w:rPr>
          <w:rFonts w:asciiTheme="minorHAnsi" w:eastAsiaTheme="minorHAnsi" w:hAnsiTheme="minorHAnsi" w:cstheme="minorHAnsi"/>
          <w:color w:val="auto"/>
          <w:sz w:val="22"/>
          <w:lang w:val="en-US"/>
        </w:rPr>
      </w:pPr>
    </w:p>
    <w:p w:rsidR="006D25E4" w:rsidRPr="00A205F4" w:rsidRDefault="006315D8" w:rsidP="006315D8">
      <w:pPr>
        <w:pStyle w:val="Caption"/>
        <w:rPr>
          <w:rFonts w:asciiTheme="minorHAnsi" w:eastAsiaTheme="minorHAnsi" w:hAnsiTheme="minorHAnsi" w:cstheme="minorHAnsi"/>
          <w:i w:val="0"/>
          <w:color w:val="auto"/>
          <w:sz w:val="20"/>
          <w:szCs w:val="20"/>
          <w:lang w:val="en-US"/>
        </w:rPr>
      </w:pPr>
      <w:bookmarkStart w:id="43" w:name="_Toc11852460"/>
      <w:r w:rsidRPr="001D7F04">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sidRPr="001D7F04">
        <w:rPr>
          <w:noProof/>
        </w:rPr>
        <w:t>19</w:t>
      </w:r>
      <w:r w:rsidR="006A0B02">
        <w:rPr>
          <w:noProof/>
        </w:rPr>
        <w:fldChar w:fldCharType="end"/>
      </w:r>
      <w:r w:rsidRPr="001D7F04">
        <w:t xml:space="preserve"> </w:t>
      </w:r>
      <w:r w:rsidR="006D25E4" w:rsidRPr="001D7F04">
        <w:rPr>
          <w:rFonts w:asciiTheme="minorHAnsi" w:eastAsiaTheme="minorHAnsi" w:hAnsiTheme="minorHAnsi" w:cstheme="minorHAnsi"/>
          <w:i w:val="0"/>
          <w:color w:val="auto"/>
          <w:sz w:val="20"/>
          <w:szCs w:val="20"/>
          <w:lang w:val="en-US"/>
        </w:rPr>
        <w:t>New Ways of Working within Primary Care</w:t>
      </w:r>
      <w:bookmarkEnd w:id="43"/>
    </w:p>
    <w:p w:rsidR="006D25E4" w:rsidRPr="00A205F4" w:rsidRDefault="006D25E4" w:rsidP="006D25E4">
      <w:pPr>
        <w:keepNext w:val="0"/>
        <w:keepLines w:val="0"/>
        <w:widowControl/>
        <w:spacing w:before="0" w:after="0" w:line="240" w:lineRule="auto"/>
        <w:ind w:left="0"/>
        <w:jc w:val="both"/>
        <w:rPr>
          <w:rFonts w:asciiTheme="minorHAnsi" w:eastAsiaTheme="minorHAnsi" w:hAnsiTheme="minorHAnsi" w:cstheme="minorHAnsi"/>
          <w:color w:val="auto"/>
          <w:sz w:val="22"/>
          <w:lang w:val="en-US"/>
        </w:rPr>
      </w:pPr>
    </w:p>
    <w:p w:rsidR="006D25E4" w:rsidRPr="00DB390B" w:rsidRDefault="006D25E4" w:rsidP="00DB390B">
      <w:pPr>
        <w:rPr>
          <w:rFonts w:asciiTheme="minorHAnsi" w:eastAsia="+mj-ea" w:hAnsiTheme="minorHAnsi" w:cstheme="minorHAnsi"/>
          <w:b/>
          <w:bCs/>
          <w:kern w:val="24"/>
          <w:szCs w:val="24"/>
          <w:lang w:val="en-US"/>
        </w:rPr>
      </w:pPr>
      <w:r w:rsidRPr="00DB390B">
        <w:rPr>
          <w:rFonts w:asciiTheme="minorHAnsi" w:eastAsia="+mj-ea" w:hAnsiTheme="minorHAnsi" w:cstheme="minorHAnsi"/>
          <w:b/>
          <w:bCs/>
          <w:kern w:val="24"/>
          <w:szCs w:val="24"/>
          <w:lang w:val="en-US"/>
        </w:rPr>
        <w:t>Enhanced Primary Care Services at the heart of Community Integrated Health and Social Care Teams</w:t>
      </w:r>
    </w:p>
    <w:p w:rsidR="006D25E4" w:rsidRPr="00A205F4" w:rsidRDefault="006D25E4" w:rsidP="006D25E4">
      <w:pPr>
        <w:keepNext w:val="0"/>
        <w:keepLines w:val="0"/>
        <w:widowControl/>
        <w:spacing w:before="0" w:after="200"/>
        <w:ind w:left="0"/>
        <w:rPr>
          <w:rFonts w:asciiTheme="minorHAnsi" w:eastAsiaTheme="minorEastAsia" w:hAnsiTheme="minorHAnsi" w:cstheme="minorHAnsi"/>
          <w:color w:val="auto"/>
          <w:sz w:val="22"/>
          <w:lang w:val="en-US"/>
        </w:rPr>
      </w:pPr>
      <w:r w:rsidRPr="00A205F4">
        <w:rPr>
          <w:rFonts w:asciiTheme="minorHAnsi" w:eastAsiaTheme="minorEastAsia" w:hAnsiTheme="minorHAnsi" w:cstheme="minorHAnsi"/>
          <w:color w:val="auto"/>
          <w:sz w:val="22"/>
          <w:lang w:val="en-US"/>
        </w:rPr>
        <w:t>Wrapped around enhanced, strengthened Primary Care and jointly providing coordinated, joined -up care, community integrated health (including mental health) and social care multidisciplinary teams will provide intensive case management and rapid response services.  Our focus for this multidisciplinary team (MDT) development is at Primary Care Network Level.</w:t>
      </w:r>
    </w:p>
    <w:p w:rsidR="006D25E4" w:rsidRPr="00DB390B" w:rsidRDefault="006D25E4" w:rsidP="00DB390B">
      <w:pPr>
        <w:rPr>
          <w:rFonts w:asciiTheme="minorHAnsi" w:eastAsia="+mj-ea" w:hAnsiTheme="minorHAnsi" w:cstheme="minorHAnsi"/>
          <w:b/>
          <w:bCs/>
          <w:kern w:val="24"/>
          <w:szCs w:val="24"/>
          <w:lang w:val="en-US"/>
        </w:rPr>
      </w:pPr>
      <w:bookmarkStart w:id="44" w:name="_Toc9005659"/>
      <w:bookmarkStart w:id="45" w:name="_Toc9845366"/>
      <w:r w:rsidRPr="00DB390B">
        <w:rPr>
          <w:rFonts w:asciiTheme="minorHAnsi" w:eastAsia="+mj-ea" w:hAnsiTheme="minorHAnsi" w:cstheme="minorHAnsi"/>
          <w:b/>
          <w:bCs/>
          <w:kern w:val="24"/>
          <w:szCs w:val="24"/>
          <w:lang w:val="en-US"/>
        </w:rPr>
        <w:t>Adoption of MDT approach for enhanced primary care support</w:t>
      </w:r>
      <w:bookmarkEnd w:id="44"/>
      <w:bookmarkEnd w:id="45"/>
      <w:r w:rsidRPr="00DB390B">
        <w:rPr>
          <w:rFonts w:asciiTheme="minorHAnsi" w:eastAsia="+mj-ea" w:hAnsiTheme="minorHAnsi" w:cstheme="minorHAnsi"/>
          <w:b/>
          <w:bCs/>
          <w:kern w:val="24"/>
          <w:szCs w:val="24"/>
          <w:lang w:val="en-US"/>
        </w:rPr>
        <w:t xml:space="preserve"> </w:t>
      </w:r>
    </w:p>
    <w:p w:rsidR="006D25E4" w:rsidRPr="00A205F4" w:rsidRDefault="006D25E4" w:rsidP="006D25E4">
      <w:pPr>
        <w:keepNext w:val="0"/>
        <w:keepLines w:val="0"/>
        <w:widowControl/>
        <w:spacing w:before="0" w:after="200"/>
        <w:ind w:left="0"/>
        <w:rPr>
          <w:rFonts w:asciiTheme="minorHAnsi" w:eastAsiaTheme="minorEastAsia" w:hAnsiTheme="minorHAnsi" w:cstheme="minorHAnsi"/>
          <w:color w:val="auto"/>
          <w:sz w:val="22"/>
          <w:lang w:val="en-US"/>
        </w:rPr>
      </w:pPr>
      <w:r w:rsidRPr="00A205F4">
        <w:rPr>
          <w:rFonts w:asciiTheme="minorHAnsi" w:eastAsiaTheme="minorEastAsia" w:hAnsiTheme="minorHAnsi" w:cstheme="minorHAnsi"/>
          <w:color w:val="auto"/>
          <w:sz w:val="22"/>
          <w:lang w:val="en-US"/>
        </w:rPr>
        <w:t xml:space="preserve">It is well known that a Multi-Disciplinary Team (MDT) approach, comprising of primary care staff and health professionals from various disciplines, is an effective way to improve the quality of care and outcomes for patients requiring an enhanced level of input and support from health and social care services. </w:t>
      </w:r>
    </w:p>
    <w:p w:rsidR="006D25E4" w:rsidRPr="00A205F4" w:rsidRDefault="006D25E4" w:rsidP="006D25E4">
      <w:pPr>
        <w:keepNext w:val="0"/>
        <w:keepLines w:val="0"/>
        <w:widowControl/>
        <w:spacing w:before="0" w:after="200"/>
        <w:ind w:left="0"/>
        <w:rPr>
          <w:rFonts w:asciiTheme="minorHAnsi" w:eastAsiaTheme="minorEastAsia" w:hAnsiTheme="minorHAnsi" w:cstheme="minorHAnsi"/>
          <w:color w:val="auto"/>
          <w:sz w:val="22"/>
          <w:lang w:val="en-US"/>
        </w:rPr>
      </w:pPr>
      <w:r w:rsidRPr="00A205F4">
        <w:rPr>
          <w:rFonts w:asciiTheme="minorHAnsi" w:eastAsiaTheme="minorEastAsia" w:hAnsiTheme="minorHAnsi" w:cstheme="minorHAnsi"/>
          <w:color w:val="auto"/>
          <w:sz w:val="22"/>
          <w:lang w:val="en-US"/>
        </w:rPr>
        <w:t>Successful implementation requires at a minimum:</w:t>
      </w:r>
    </w:p>
    <w:p w:rsidR="006D25E4" w:rsidRPr="00A205F4" w:rsidRDefault="006D25E4" w:rsidP="00D97A97">
      <w:pPr>
        <w:keepNext w:val="0"/>
        <w:keepLines w:val="0"/>
        <w:widowControl/>
        <w:numPr>
          <w:ilvl w:val="0"/>
          <w:numId w:val="22"/>
        </w:numPr>
        <w:spacing w:before="0" w:after="0" w:line="240" w:lineRule="auto"/>
        <w:ind w:left="357" w:hanging="357"/>
        <w:rPr>
          <w:rFonts w:asciiTheme="minorHAnsi" w:eastAsiaTheme="minorEastAsia" w:hAnsiTheme="minorHAnsi" w:cstheme="minorHAnsi"/>
          <w:color w:val="auto"/>
          <w:sz w:val="22"/>
          <w:lang w:val="en-US"/>
        </w:rPr>
      </w:pPr>
      <w:r w:rsidRPr="00A205F4">
        <w:rPr>
          <w:rFonts w:asciiTheme="minorHAnsi" w:eastAsiaTheme="minorEastAsia" w:hAnsiTheme="minorHAnsi" w:cstheme="minorHAnsi"/>
          <w:color w:val="auto"/>
          <w:sz w:val="22"/>
          <w:lang w:val="en-US"/>
        </w:rPr>
        <w:t>An identified MDT coordinator who oversees and facilitates the work of the whole team</w:t>
      </w:r>
    </w:p>
    <w:p w:rsidR="006D25E4" w:rsidRPr="00A205F4" w:rsidRDefault="006D25E4" w:rsidP="00D97A97">
      <w:pPr>
        <w:keepNext w:val="0"/>
        <w:keepLines w:val="0"/>
        <w:widowControl/>
        <w:numPr>
          <w:ilvl w:val="0"/>
          <w:numId w:val="22"/>
        </w:numPr>
        <w:spacing w:before="0" w:after="0" w:line="240" w:lineRule="auto"/>
        <w:ind w:left="357" w:hanging="357"/>
        <w:rPr>
          <w:rFonts w:asciiTheme="minorHAnsi" w:eastAsiaTheme="minorEastAsia" w:hAnsiTheme="minorHAnsi" w:cstheme="minorHAnsi"/>
          <w:color w:val="auto"/>
          <w:sz w:val="22"/>
          <w:lang w:val="en-US"/>
        </w:rPr>
      </w:pPr>
      <w:r w:rsidRPr="00A205F4">
        <w:rPr>
          <w:rFonts w:asciiTheme="minorHAnsi" w:eastAsiaTheme="minorEastAsia" w:hAnsiTheme="minorHAnsi" w:cstheme="minorHAnsi"/>
          <w:color w:val="auto"/>
          <w:sz w:val="22"/>
          <w:lang w:val="en-US"/>
        </w:rPr>
        <w:t xml:space="preserve">Regular joint meetings attended by the core MDT team </w:t>
      </w:r>
    </w:p>
    <w:p w:rsidR="006D25E4" w:rsidRPr="00A205F4" w:rsidRDefault="006D25E4" w:rsidP="00D97A97">
      <w:pPr>
        <w:keepNext w:val="0"/>
        <w:keepLines w:val="0"/>
        <w:widowControl/>
        <w:numPr>
          <w:ilvl w:val="0"/>
          <w:numId w:val="22"/>
        </w:numPr>
        <w:spacing w:before="0" w:after="0" w:line="240" w:lineRule="auto"/>
        <w:ind w:left="357" w:hanging="357"/>
        <w:rPr>
          <w:rFonts w:asciiTheme="minorHAnsi" w:eastAsiaTheme="minorEastAsia" w:hAnsiTheme="minorHAnsi" w:cstheme="minorHAnsi"/>
          <w:color w:val="auto"/>
          <w:sz w:val="22"/>
          <w:lang w:val="en-US"/>
        </w:rPr>
      </w:pPr>
      <w:r w:rsidRPr="00A205F4">
        <w:rPr>
          <w:rFonts w:asciiTheme="minorHAnsi" w:eastAsiaTheme="minorEastAsia" w:hAnsiTheme="minorHAnsi" w:cstheme="minorHAnsi"/>
          <w:color w:val="auto"/>
          <w:sz w:val="22"/>
          <w:lang w:val="en-US"/>
        </w:rPr>
        <w:t>Effective sharing of electronic patient records and data</w:t>
      </w:r>
    </w:p>
    <w:p w:rsidR="006D25E4" w:rsidRPr="00A205F4" w:rsidRDefault="006D25E4" w:rsidP="006D25E4">
      <w:pPr>
        <w:keepNext w:val="0"/>
        <w:keepLines w:val="0"/>
        <w:widowControl/>
        <w:spacing w:before="0" w:after="0" w:line="240" w:lineRule="auto"/>
        <w:ind w:left="0"/>
        <w:rPr>
          <w:rFonts w:asciiTheme="minorHAnsi" w:eastAsiaTheme="minorEastAsia" w:hAnsiTheme="minorHAnsi" w:cstheme="minorHAnsi"/>
          <w:color w:val="auto"/>
          <w:sz w:val="22"/>
          <w:lang w:val="en-US"/>
        </w:rPr>
      </w:pPr>
    </w:p>
    <w:p w:rsidR="006D25E4" w:rsidRPr="00A205F4" w:rsidRDefault="006D25E4" w:rsidP="006D25E4">
      <w:pPr>
        <w:keepNext w:val="0"/>
        <w:keepLines w:val="0"/>
        <w:widowControl/>
        <w:spacing w:before="0" w:after="0" w:line="240" w:lineRule="auto"/>
        <w:ind w:left="357"/>
        <w:rPr>
          <w:rFonts w:asciiTheme="minorHAnsi" w:eastAsiaTheme="minorEastAsia" w:hAnsiTheme="minorHAnsi" w:cstheme="minorHAnsi"/>
          <w:color w:val="auto"/>
          <w:sz w:val="22"/>
          <w:lang w:val="en-US"/>
        </w:rPr>
      </w:pPr>
    </w:p>
    <w:p w:rsidR="006D25E4" w:rsidRPr="00A205F4" w:rsidRDefault="006D25E4" w:rsidP="006D25E4">
      <w:pPr>
        <w:keepNext w:val="0"/>
        <w:keepLines w:val="0"/>
        <w:widowControl/>
        <w:spacing w:before="0" w:after="200"/>
        <w:ind w:left="0"/>
        <w:rPr>
          <w:rFonts w:asciiTheme="minorHAnsi" w:eastAsiaTheme="minorEastAsia" w:hAnsiTheme="minorHAnsi" w:cstheme="minorHAnsi"/>
          <w:color w:val="auto"/>
          <w:sz w:val="22"/>
          <w:lang w:val="en-US"/>
        </w:rPr>
      </w:pPr>
      <w:r w:rsidRPr="00A205F4">
        <w:rPr>
          <w:rFonts w:asciiTheme="minorHAnsi" w:hAnsiTheme="minorHAnsi" w:cstheme="minorHAnsi"/>
          <w:noProof/>
          <w:lang w:eastAsia="en-GB"/>
        </w:rPr>
        <w:lastRenderedPageBreak/>
        <w:drawing>
          <wp:inline distT="0" distB="0" distL="0" distR="0" wp14:anchorId="2F447A46" wp14:editId="7113ADD6">
            <wp:extent cx="4769311" cy="3027045"/>
            <wp:effectExtent l="0" t="0" r="0" b="190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778864" cy="3033108"/>
                    </a:xfrm>
                    <a:prstGeom prst="rect">
                      <a:avLst/>
                    </a:prstGeom>
                    <a:noFill/>
                  </pic:spPr>
                </pic:pic>
              </a:graphicData>
            </a:graphic>
          </wp:inline>
        </w:drawing>
      </w:r>
    </w:p>
    <w:p w:rsidR="006315D8" w:rsidRPr="00A205F4" w:rsidRDefault="006315D8" w:rsidP="006315D8">
      <w:pPr>
        <w:pStyle w:val="Caption"/>
        <w:rPr>
          <w:rFonts w:asciiTheme="minorHAnsi" w:eastAsiaTheme="minorEastAsia" w:hAnsiTheme="minorHAnsi" w:cstheme="minorHAnsi"/>
          <w:i w:val="0"/>
          <w:color w:val="auto"/>
          <w:sz w:val="20"/>
          <w:szCs w:val="20"/>
          <w:lang w:val="en-US"/>
        </w:rPr>
      </w:pPr>
      <w:bookmarkStart w:id="46" w:name="_Toc11852461"/>
      <w:r w:rsidRPr="001D7F04">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sidRPr="001D7F04">
        <w:rPr>
          <w:noProof/>
        </w:rPr>
        <w:t>20</w:t>
      </w:r>
      <w:r w:rsidR="006A0B02">
        <w:rPr>
          <w:noProof/>
        </w:rPr>
        <w:fldChar w:fldCharType="end"/>
      </w:r>
      <w:r>
        <w:t xml:space="preserve"> - </w:t>
      </w:r>
      <w:r w:rsidR="001D7F04">
        <w:t>C</w:t>
      </w:r>
      <w:proofErr w:type="spellStart"/>
      <w:r w:rsidR="001D7F04">
        <w:rPr>
          <w:rFonts w:asciiTheme="minorHAnsi" w:eastAsiaTheme="minorEastAsia" w:hAnsiTheme="minorHAnsi" w:cstheme="minorHAnsi"/>
          <w:i w:val="0"/>
          <w:color w:val="auto"/>
          <w:sz w:val="20"/>
          <w:szCs w:val="20"/>
          <w:lang w:val="en-US"/>
        </w:rPr>
        <w:t>omponent</w:t>
      </w:r>
      <w:r w:rsidR="001D7F04" w:rsidRPr="00A205F4">
        <w:rPr>
          <w:rFonts w:asciiTheme="minorHAnsi" w:eastAsiaTheme="minorEastAsia" w:hAnsiTheme="minorHAnsi" w:cstheme="minorHAnsi"/>
          <w:i w:val="0"/>
          <w:color w:val="auto"/>
          <w:sz w:val="20"/>
          <w:szCs w:val="20"/>
          <w:lang w:val="en-US"/>
        </w:rPr>
        <w:t>s</w:t>
      </w:r>
      <w:proofErr w:type="spellEnd"/>
      <w:r w:rsidRPr="00A205F4">
        <w:rPr>
          <w:rFonts w:asciiTheme="minorHAnsi" w:eastAsiaTheme="minorEastAsia" w:hAnsiTheme="minorHAnsi" w:cstheme="minorHAnsi"/>
          <w:i w:val="0"/>
          <w:color w:val="auto"/>
          <w:sz w:val="20"/>
          <w:szCs w:val="20"/>
          <w:lang w:val="en-US"/>
        </w:rPr>
        <w:t xml:space="preserve"> of the MDT model</w:t>
      </w:r>
      <w:bookmarkEnd w:id="46"/>
    </w:p>
    <w:p w:rsidR="006D25E4" w:rsidRPr="00DB390B" w:rsidRDefault="006D25E4" w:rsidP="00DB390B">
      <w:pPr>
        <w:rPr>
          <w:rFonts w:asciiTheme="minorHAnsi" w:eastAsia="+mj-ea" w:hAnsiTheme="minorHAnsi" w:cstheme="minorHAnsi"/>
          <w:b/>
          <w:bCs/>
          <w:kern w:val="24"/>
          <w:szCs w:val="24"/>
          <w:lang w:val="en-US"/>
        </w:rPr>
      </w:pPr>
      <w:r w:rsidRPr="00DB390B">
        <w:rPr>
          <w:rFonts w:asciiTheme="minorHAnsi" w:eastAsia="+mj-ea" w:hAnsiTheme="minorHAnsi" w:cstheme="minorHAnsi"/>
          <w:b/>
          <w:bCs/>
          <w:kern w:val="24"/>
          <w:szCs w:val="24"/>
          <w:lang w:val="en-US"/>
        </w:rPr>
        <w:t>Strategic Workforce Modelling to support integrated MDT Development</w:t>
      </w:r>
    </w:p>
    <w:p w:rsidR="006D25E4" w:rsidRPr="00A205F4" w:rsidRDefault="006D25E4" w:rsidP="006D25E4">
      <w:pPr>
        <w:ind w:left="0"/>
        <w:rPr>
          <w:rFonts w:asciiTheme="minorHAnsi" w:hAnsiTheme="minorHAnsi" w:cstheme="minorHAnsi"/>
          <w:sz w:val="22"/>
        </w:rPr>
      </w:pPr>
      <w:r w:rsidRPr="00A205F4">
        <w:rPr>
          <w:rFonts w:asciiTheme="minorHAnsi" w:hAnsiTheme="minorHAnsi" w:cstheme="minorHAnsi"/>
          <w:sz w:val="22"/>
        </w:rPr>
        <w:t>Whilst our programme of support has enabled focus upon population health need and subsequent service/workforce redesign at PCN level, we have also undertaken system level workforce modelling.  This facilitates a more accurate assessment of future workforce capability and capacity to ensure the workforce profile for PCNs across BLMK meet the current needs of the local population and forecasted demand over the next 5 years.   To achieve this, by adopting a co-design approach with clinicians and managers/service leads from Primary Care, Community health (including mental health) and social care, we developed a single MDT PCN model for the purposes of workforce planning. The aims of this work have been to:</w:t>
      </w:r>
    </w:p>
    <w:p w:rsidR="006D25E4" w:rsidRPr="00A205F4" w:rsidRDefault="006D25E4" w:rsidP="00D97A97">
      <w:pPr>
        <w:pStyle w:val="BodyText"/>
        <w:numPr>
          <w:ilvl w:val="0"/>
          <w:numId w:val="23"/>
        </w:numPr>
        <w:spacing w:before="0" w:after="0"/>
        <w:ind w:left="714" w:hanging="357"/>
        <w:rPr>
          <w:rFonts w:asciiTheme="minorHAnsi" w:hAnsiTheme="minorHAnsi" w:cstheme="minorHAnsi"/>
          <w:sz w:val="22"/>
        </w:rPr>
      </w:pPr>
      <w:r w:rsidRPr="00A205F4">
        <w:rPr>
          <w:rFonts w:asciiTheme="minorHAnsi" w:hAnsiTheme="minorHAnsi" w:cstheme="minorHAnsi"/>
          <w:sz w:val="22"/>
        </w:rPr>
        <w:t>Identify workforce options to meet future demand on core general practice services</w:t>
      </w:r>
    </w:p>
    <w:p w:rsidR="006D25E4" w:rsidRPr="00A205F4" w:rsidRDefault="006D25E4" w:rsidP="00D97A97">
      <w:pPr>
        <w:pStyle w:val="BodyText"/>
        <w:numPr>
          <w:ilvl w:val="0"/>
          <w:numId w:val="23"/>
        </w:numPr>
        <w:spacing w:before="0" w:after="0"/>
        <w:ind w:left="714" w:hanging="357"/>
        <w:rPr>
          <w:rFonts w:asciiTheme="minorHAnsi" w:hAnsiTheme="minorHAnsi" w:cstheme="minorHAnsi"/>
          <w:sz w:val="22"/>
        </w:rPr>
      </w:pPr>
      <w:r w:rsidRPr="00A205F4">
        <w:rPr>
          <w:rFonts w:asciiTheme="minorHAnsi" w:hAnsiTheme="minorHAnsi" w:cstheme="minorHAnsi"/>
          <w:sz w:val="22"/>
        </w:rPr>
        <w:t>Identify</w:t>
      </w:r>
      <w:r w:rsidRPr="00A205F4">
        <w:rPr>
          <w:rFonts w:asciiTheme="minorHAnsi" w:hAnsiTheme="minorHAnsi" w:cstheme="minorHAnsi"/>
          <w:bCs/>
          <w:sz w:val="22"/>
        </w:rPr>
        <w:t xml:space="preserve"> workforce requirements to deliver a MDT model across BLMK </w:t>
      </w:r>
    </w:p>
    <w:p w:rsidR="006D25E4" w:rsidRPr="00A205F4" w:rsidRDefault="006D25E4" w:rsidP="00D97A97">
      <w:pPr>
        <w:pStyle w:val="BodyText"/>
        <w:numPr>
          <w:ilvl w:val="0"/>
          <w:numId w:val="23"/>
        </w:numPr>
        <w:spacing w:before="0" w:after="0"/>
        <w:ind w:left="714" w:hanging="357"/>
        <w:rPr>
          <w:rFonts w:asciiTheme="minorHAnsi" w:hAnsiTheme="minorHAnsi" w:cstheme="minorHAnsi"/>
          <w:sz w:val="22"/>
        </w:rPr>
      </w:pPr>
      <w:r w:rsidRPr="00A205F4">
        <w:rPr>
          <w:rFonts w:asciiTheme="minorHAnsi" w:hAnsiTheme="minorHAnsi" w:cstheme="minorHAnsi"/>
          <w:sz w:val="22"/>
        </w:rPr>
        <w:t>Estimate the costs associated with employment of the additional workforce</w:t>
      </w:r>
    </w:p>
    <w:p w:rsidR="006D25E4" w:rsidRPr="00A205F4" w:rsidRDefault="006D25E4" w:rsidP="006D25E4">
      <w:pPr>
        <w:pStyle w:val="BodyText"/>
        <w:ind w:left="720"/>
        <w:rPr>
          <w:rFonts w:asciiTheme="minorHAnsi" w:hAnsiTheme="minorHAnsi" w:cstheme="minorHAnsi"/>
          <w:sz w:val="22"/>
        </w:rPr>
      </w:pPr>
    </w:p>
    <w:p w:rsidR="006D25E4" w:rsidRPr="00DB390B" w:rsidRDefault="006D25E4" w:rsidP="00DB390B">
      <w:pPr>
        <w:rPr>
          <w:rFonts w:asciiTheme="minorHAnsi" w:eastAsia="+mj-ea" w:hAnsiTheme="minorHAnsi" w:cstheme="minorHAnsi"/>
          <w:b/>
          <w:bCs/>
          <w:kern w:val="24"/>
          <w:szCs w:val="24"/>
          <w:lang w:val="en-US"/>
        </w:rPr>
      </w:pPr>
      <w:bookmarkStart w:id="47" w:name="_Toc9005673"/>
      <w:bookmarkStart w:id="48" w:name="_Toc9845380"/>
      <w:r w:rsidRPr="00DB390B">
        <w:rPr>
          <w:rFonts w:asciiTheme="minorHAnsi" w:eastAsia="+mj-ea" w:hAnsiTheme="minorHAnsi" w:cstheme="minorHAnsi"/>
          <w:b/>
          <w:bCs/>
          <w:kern w:val="24"/>
          <w:szCs w:val="24"/>
          <w:lang w:val="en-US"/>
        </w:rPr>
        <w:t>Identifying the optimal workforce profile for a primary care MDT</w:t>
      </w:r>
      <w:bookmarkEnd w:id="47"/>
      <w:bookmarkEnd w:id="48"/>
    </w:p>
    <w:p w:rsidR="006D25E4" w:rsidRPr="00A205F4" w:rsidRDefault="006D25E4" w:rsidP="006D25E4">
      <w:pPr>
        <w:pStyle w:val="BodyText"/>
        <w:rPr>
          <w:rFonts w:asciiTheme="minorHAnsi" w:hAnsiTheme="minorHAnsi" w:cstheme="minorHAnsi"/>
          <w:sz w:val="22"/>
        </w:rPr>
      </w:pPr>
      <w:r w:rsidRPr="00A205F4">
        <w:rPr>
          <w:rFonts w:asciiTheme="minorHAnsi" w:hAnsiTheme="minorHAnsi" w:cstheme="minorHAnsi"/>
          <w:sz w:val="22"/>
        </w:rPr>
        <w:t xml:space="preserve">Alongside review of the evidence regarding the most effective components of an MDT model, we adopted a population health approach (figure </w:t>
      </w:r>
      <w:r w:rsidR="006315D8">
        <w:rPr>
          <w:rFonts w:asciiTheme="minorHAnsi" w:hAnsiTheme="minorHAnsi" w:cstheme="minorHAnsi"/>
          <w:sz w:val="22"/>
        </w:rPr>
        <w:t>14</w:t>
      </w:r>
      <w:r w:rsidRPr="00A205F4">
        <w:rPr>
          <w:rFonts w:asciiTheme="minorHAnsi" w:hAnsiTheme="minorHAnsi" w:cstheme="minorHAnsi"/>
          <w:sz w:val="22"/>
        </w:rPr>
        <w:t xml:space="preserve">) to define a workforce model that will best support MDT components that meet care needs/interventions. We identified that people over 65 years of age, with complex care needs would gain the most improved outcomes from an MDT approach.  </w:t>
      </w:r>
    </w:p>
    <w:p w:rsidR="006D25E4" w:rsidRPr="00A205F4" w:rsidRDefault="006315D8" w:rsidP="006D25E4">
      <w:pPr>
        <w:pStyle w:val="BodyText"/>
        <w:rPr>
          <w:rFonts w:asciiTheme="minorHAnsi" w:hAnsiTheme="minorHAnsi" w:cstheme="minorHAnsi"/>
          <w:sz w:val="22"/>
        </w:rPr>
      </w:pPr>
      <w:r w:rsidRPr="00A205F4">
        <w:rPr>
          <w:rFonts w:asciiTheme="minorHAnsi" w:hAnsiTheme="minorHAnsi" w:cstheme="minorHAnsi"/>
          <w:noProof/>
          <w:sz w:val="22"/>
          <w:lang w:eastAsia="en-GB"/>
        </w:rPr>
        <w:drawing>
          <wp:inline distT="0" distB="0" distL="0" distR="0" wp14:anchorId="02ECDB9C" wp14:editId="53B19270">
            <wp:extent cx="4310528" cy="810905"/>
            <wp:effectExtent l="0" t="0" r="0" b="8255"/>
            <wp:docPr id="934"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392780" cy="826378"/>
                    </a:xfrm>
                    <a:prstGeom prst="rect">
                      <a:avLst/>
                    </a:prstGeom>
                    <a:noFill/>
                  </pic:spPr>
                </pic:pic>
              </a:graphicData>
            </a:graphic>
          </wp:inline>
        </w:drawing>
      </w:r>
    </w:p>
    <w:p w:rsidR="006315D8" w:rsidRPr="00A205F4" w:rsidRDefault="006315D8" w:rsidP="006315D8">
      <w:pPr>
        <w:pStyle w:val="Caption"/>
        <w:rPr>
          <w:rFonts w:asciiTheme="minorHAnsi" w:hAnsiTheme="minorHAnsi" w:cstheme="minorHAnsi"/>
          <w:i w:val="0"/>
          <w:szCs w:val="20"/>
        </w:rPr>
      </w:pPr>
      <w:bookmarkStart w:id="49" w:name="_Toc11852462"/>
      <w:r w:rsidRPr="001D7F04">
        <w:lastRenderedPageBreak/>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sidRPr="001D7F04">
        <w:rPr>
          <w:noProof/>
        </w:rPr>
        <w:t>21</w:t>
      </w:r>
      <w:r w:rsidR="006A0B02">
        <w:rPr>
          <w:noProof/>
        </w:rPr>
        <w:fldChar w:fldCharType="end"/>
      </w:r>
      <w:r w:rsidRPr="001D7F04">
        <w:t xml:space="preserve"> </w:t>
      </w:r>
      <w:r w:rsidRPr="001D7F04">
        <w:rPr>
          <w:rFonts w:asciiTheme="minorHAnsi" w:hAnsiTheme="minorHAnsi" w:cstheme="minorHAnsi"/>
          <w:i w:val="0"/>
          <w:szCs w:val="20"/>
        </w:rPr>
        <w:t>Population Health Approach to Workforce Modelling for MDT</w:t>
      </w:r>
      <w:bookmarkEnd w:id="49"/>
    </w:p>
    <w:p w:rsidR="006D25E4" w:rsidRPr="00A205F4" w:rsidRDefault="006D25E4" w:rsidP="006D25E4">
      <w:pPr>
        <w:pStyle w:val="BodyText"/>
        <w:rPr>
          <w:rFonts w:asciiTheme="minorHAnsi" w:hAnsiTheme="minorHAnsi" w:cstheme="minorHAnsi"/>
          <w:b/>
          <w:sz w:val="22"/>
        </w:rPr>
      </w:pPr>
    </w:p>
    <w:p w:rsidR="006D25E4" w:rsidRPr="00A205F4" w:rsidRDefault="006D25E4" w:rsidP="006D25E4">
      <w:pPr>
        <w:pStyle w:val="BodyText"/>
        <w:rPr>
          <w:rFonts w:asciiTheme="minorHAnsi" w:hAnsiTheme="minorHAnsi" w:cstheme="minorHAnsi"/>
          <w:bCs/>
          <w:sz w:val="22"/>
        </w:rPr>
      </w:pPr>
      <w:r w:rsidRPr="00A205F4">
        <w:rPr>
          <w:rFonts w:asciiTheme="minorHAnsi" w:hAnsiTheme="minorHAnsi" w:cstheme="minorHAnsi"/>
          <w:bCs/>
          <w:sz w:val="22"/>
        </w:rPr>
        <w:t>It was agreed that the MDT workforce profile to be adopted for modelling purposes should comprise of a core team, supported by additional resources available on a case by case basis.  The workforce types comprising</w:t>
      </w:r>
      <w:r w:rsidR="006315D8">
        <w:rPr>
          <w:rFonts w:asciiTheme="minorHAnsi" w:hAnsiTheme="minorHAnsi" w:cstheme="minorHAnsi"/>
          <w:bCs/>
          <w:sz w:val="22"/>
        </w:rPr>
        <w:t xml:space="preserve"> the MDT are outlined in figure 15</w:t>
      </w:r>
      <w:r w:rsidRPr="00A205F4">
        <w:rPr>
          <w:rFonts w:asciiTheme="minorHAnsi" w:hAnsiTheme="minorHAnsi" w:cstheme="minorHAnsi"/>
          <w:bCs/>
          <w:sz w:val="22"/>
        </w:rPr>
        <w:t xml:space="preserve"> below.</w:t>
      </w:r>
    </w:p>
    <w:p w:rsidR="006D25E4" w:rsidRPr="00A205F4" w:rsidRDefault="00EC767B" w:rsidP="006D25E4">
      <w:pPr>
        <w:pStyle w:val="BodyText"/>
        <w:rPr>
          <w:rFonts w:asciiTheme="minorHAnsi" w:hAnsiTheme="minorHAnsi" w:cstheme="minorHAnsi"/>
          <w:bCs/>
          <w:sz w:val="22"/>
        </w:rPr>
      </w:pPr>
      <w:r w:rsidRPr="00A205F4">
        <w:rPr>
          <w:rFonts w:asciiTheme="minorHAnsi" w:hAnsiTheme="minorHAnsi" w:cstheme="minorHAnsi"/>
          <w:noProof/>
          <w:lang w:eastAsia="en-GB"/>
        </w:rPr>
        <w:drawing>
          <wp:inline distT="0" distB="0" distL="0" distR="0" wp14:anchorId="526E9774" wp14:editId="77B520A4">
            <wp:extent cx="4183380" cy="2418283"/>
            <wp:effectExtent l="0" t="0" r="0" b="1270"/>
            <wp:docPr id="1105" name="Picture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191904" cy="2423210"/>
                    </a:xfrm>
                    <a:prstGeom prst="rect">
                      <a:avLst/>
                    </a:prstGeom>
                    <a:noFill/>
                  </pic:spPr>
                </pic:pic>
              </a:graphicData>
            </a:graphic>
          </wp:inline>
        </w:drawing>
      </w:r>
    </w:p>
    <w:p w:rsidR="006315D8" w:rsidRDefault="006315D8" w:rsidP="006315D8">
      <w:pPr>
        <w:pStyle w:val="Caption"/>
        <w:rPr>
          <w:rFonts w:asciiTheme="minorHAnsi" w:hAnsiTheme="minorHAnsi" w:cstheme="minorHAnsi"/>
          <w:szCs w:val="20"/>
        </w:rPr>
      </w:pPr>
      <w:bookmarkStart w:id="50" w:name="_Toc11852463"/>
      <w:r w:rsidRPr="001D7F04">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sidRPr="001D7F04">
        <w:rPr>
          <w:noProof/>
        </w:rPr>
        <w:t>22</w:t>
      </w:r>
      <w:r w:rsidR="006A0B02">
        <w:rPr>
          <w:noProof/>
        </w:rPr>
        <w:fldChar w:fldCharType="end"/>
      </w:r>
      <w:r>
        <w:t xml:space="preserve"> </w:t>
      </w:r>
      <w:r w:rsidRPr="001D7F04">
        <w:t>Integrated health and Care MDT Configuration</w:t>
      </w:r>
      <w:bookmarkEnd w:id="50"/>
    </w:p>
    <w:p w:rsidR="006D25E4" w:rsidRPr="00A205F4" w:rsidRDefault="006D25E4" w:rsidP="006D25E4">
      <w:pPr>
        <w:pStyle w:val="BodyText"/>
        <w:rPr>
          <w:rFonts w:asciiTheme="minorHAnsi" w:hAnsiTheme="minorHAnsi" w:cstheme="minorHAnsi"/>
          <w:szCs w:val="20"/>
        </w:rPr>
      </w:pPr>
      <w:r w:rsidRPr="00A205F4">
        <w:rPr>
          <w:rFonts w:asciiTheme="minorHAnsi" w:hAnsiTheme="minorHAnsi" w:cstheme="minorHAnsi"/>
          <w:szCs w:val="20"/>
        </w:rPr>
        <w:t xml:space="preserve">We have then quantified this workforce configuration at BLMK system level and also for each of our four places for the core team; </w:t>
      </w:r>
    </w:p>
    <w:p w:rsidR="006D25E4" w:rsidRPr="00A205F4" w:rsidRDefault="006D25E4" w:rsidP="006D25E4">
      <w:pPr>
        <w:pStyle w:val="BodyText"/>
        <w:rPr>
          <w:rFonts w:asciiTheme="minorHAnsi" w:hAnsiTheme="minorHAnsi" w:cstheme="minorHAnsi"/>
          <w:i/>
          <w:szCs w:val="20"/>
        </w:rPr>
      </w:pPr>
    </w:p>
    <w:p w:rsidR="006D25E4" w:rsidRPr="00A205F4" w:rsidRDefault="006D25E4" w:rsidP="006D25E4">
      <w:pPr>
        <w:pStyle w:val="BodyText"/>
        <w:rPr>
          <w:rFonts w:asciiTheme="minorHAnsi" w:hAnsiTheme="minorHAnsi" w:cstheme="minorHAnsi"/>
          <w:i/>
          <w:szCs w:val="20"/>
        </w:rPr>
      </w:pPr>
      <w:r w:rsidRPr="00A205F4">
        <w:rPr>
          <w:rFonts w:asciiTheme="minorHAnsi" w:hAnsiTheme="minorHAnsi" w:cstheme="minorHAnsi"/>
          <w:i/>
          <w:noProof/>
          <w:szCs w:val="20"/>
          <w:lang w:eastAsia="en-GB"/>
        </w:rPr>
        <w:drawing>
          <wp:inline distT="0" distB="0" distL="0" distR="0" wp14:anchorId="7AB23C2B" wp14:editId="22BB42EC">
            <wp:extent cx="5616887" cy="2567940"/>
            <wp:effectExtent l="0" t="0" r="3175" b="3810"/>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24354" cy="2571354"/>
                    </a:xfrm>
                    <a:prstGeom prst="rect">
                      <a:avLst/>
                    </a:prstGeom>
                    <a:noFill/>
                  </pic:spPr>
                </pic:pic>
              </a:graphicData>
            </a:graphic>
          </wp:inline>
        </w:drawing>
      </w:r>
    </w:p>
    <w:p w:rsidR="006D25E4" w:rsidRPr="00A205F4" w:rsidRDefault="006315D8" w:rsidP="006315D8">
      <w:pPr>
        <w:pStyle w:val="Caption"/>
        <w:rPr>
          <w:rFonts w:asciiTheme="minorHAnsi" w:hAnsiTheme="minorHAnsi" w:cstheme="minorHAnsi"/>
          <w:i w:val="0"/>
          <w:szCs w:val="20"/>
        </w:rPr>
      </w:pPr>
      <w:bookmarkStart w:id="51" w:name="_Toc11852464"/>
      <w:r w:rsidRPr="001D7F04">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sidRPr="001D7F04">
        <w:rPr>
          <w:noProof/>
        </w:rPr>
        <w:t>23</w:t>
      </w:r>
      <w:r w:rsidR="006A0B02">
        <w:rPr>
          <w:noProof/>
        </w:rPr>
        <w:fldChar w:fldCharType="end"/>
      </w:r>
      <w:r w:rsidRPr="001D7F04">
        <w:t xml:space="preserve"> </w:t>
      </w:r>
      <w:r w:rsidR="006D25E4" w:rsidRPr="001D7F04">
        <w:t>Workforce requirements to deliver the MDT model (Core team)</w:t>
      </w:r>
      <w:bookmarkEnd w:id="51"/>
    </w:p>
    <w:p w:rsidR="006D25E4" w:rsidRPr="00A205F4" w:rsidRDefault="006D25E4" w:rsidP="006D25E4">
      <w:pPr>
        <w:pStyle w:val="BodyText"/>
        <w:rPr>
          <w:rFonts w:asciiTheme="minorHAnsi" w:hAnsiTheme="minorHAnsi" w:cstheme="minorHAnsi"/>
          <w:i/>
          <w:szCs w:val="20"/>
        </w:rPr>
      </w:pPr>
    </w:p>
    <w:p w:rsidR="006D25E4" w:rsidRPr="00A205F4" w:rsidRDefault="006D25E4" w:rsidP="006D25E4">
      <w:pPr>
        <w:pStyle w:val="BodyText"/>
        <w:rPr>
          <w:rFonts w:asciiTheme="minorHAnsi" w:hAnsiTheme="minorHAnsi" w:cstheme="minorHAnsi"/>
          <w:sz w:val="22"/>
        </w:rPr>
      </w:pPr>
      <w:r w:rsidRPr="00A205F4">
        <w:rPr>
          <w:rFonts w:asciiTheme="minorHAnsi" w:hAnsiTheme="minorHAnsi" w:cstheme="minorHAnsi"/>
          <w:sz w:val="22"/>
        </w:rPr>
        <w:t xml:space="preserve">And for case specific input; </w:t>
      </w:r>
    </w:p>
    <w:p w:rsidR="006D25E4" w:rsidRPr="00A205F4" w:rsidRDefault="006D25E4" w:rsidP="006D25E4">
      <w:pPr>
        <w:pStyle w:val="BodyText"/>
        <w:rPr>
          <w:rFonts w:asciiTheme="minorHAnsi" w:hAnsiTheme="minorHAnsi" w:cstheme="minorHAnsi"/>
          <w:sz w:val="22"/>
        </w:rPr>
      </w:pPr>
    </w:p>
    <w:p w:rsidR="006D25E4" w:rsidRPr="00A205F4" w:rsidRDefault="006D25E4" w:rsidP="006D25E4">
      <w:pPr>
        <w:pStyle w:val="BodyText"/>
        <w:rPr>
          <w:rFonts w:asciiTheme="minorHAnsi" w:hAnsiTheme="minorHAnsi" w:cstheme="minorHAnsi"/>
          <w:sz w:val="22"/>
        </w:rPr>
      </w:pPr>
      <w:r w:rsidRPr="00A205F4">
        <w:rPr>
          <w:rFonts w:asciiTheme="minorHAnsi" w:hAnsiTheme="minorHAnsi" w:cstheme="minorHAnsi"/>
          <w:noProof/>
          <w:sz w:val="22"/>
          <w:lang w:eastAsia="en-GB"/>
        </w:rPr>
        <w:lastRenderedPageBreak/>
        <w:drawing>
          <wp:inline distT="0" distB="0" distL="0" distR="0" wp14:anchorId="0503109C" wp14:editId="61A0DEFA">
            <wp:extent cx="5623560" cy="2898839"/>
            <wp:effectExtent l="0" t="0" r="0" b="0"/>
            <wp:docPr id="936" name="Pictur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49187" cy="2912049"/>
                    </a:xfrm>
                    <a:prstGeom prst="rect">
                      <a:avLst/>
                    </a:prstGeom>
                    <a:noFill/>
                  </pic:spPr>
                </pic:pic>
              </a:graphicData>
            </a:graphic>
          </wp:inline>
        </w:drawing>
      </w:r>
    </w:p>
    <w:p w:rsidR="006D25E4" w:rsidRPr="00A205F4" w:rsidRDefault="006315D8" w:rsidP="006315D8">
      <w:pPr>
        <w:pStyle w:val="Caption"/>
        <w:rPr>
          <w:rFonts w:asciiTheme="minorHAnsi" w:hAnsiTheme="minorHAnsi" w:cstheme="minorHAnsi"/>
          <w:i w:val="0"/>
          <w:szCs w:val="20"/>
        </w:rPr>
      </w:pPr>
      <w:bookmarkStart w:id="52" w:name="_Toc11852465"/>
      <w:r w:rsidRPr="001D7F04">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sidRPr="001D7F04">
        <w:rPr>
          <w:noProof/>
        </w:rPr>
        <w:t>24</w:t>
      </w:r>
      <w:r w:rsidR="006A0B02">
        <w:rPr>
          <w:noProof/>
        </w:rPr>
        <w:fldChar w:fldCharType="end"/>
      </w:r>
      <w:r w:rsidRPr="001D7F04">
        <w:t xml:space="preserve"> </w:t>
      </w:r>
      <w:r w:rsidR="006D25E4" w:rsidRPr="001D7F04">
        <w:rPr>
          <w:rFonts w:asciiTheme="minorHAnsi" w:hAnsiTheme="minorHAnsi" w:cstheme="minorHAnsi"/>
          <w:i w:val="0"/>
          <w:szCs w:val="20"/>
        </w:rPr>
        <w:t xml:space="preserve"> </w:t>
      </w:r>
      <w:r w:rsidR="006D25E4" w:rsidRPr="001D7F04">
        <w:t>Workforce requirements to deliver the MDT model (Extended team)</w:t>
      </w:r>
      <w:bookmarkEnd w:id="52"/>
    </w:p>
    <w:p w:rsidR="006D25E4" w:rsidRPr="00F3541A" w:rsidRDefault="006D25E4" w:rsidP="006D25E4">
      <w:pPr>
        <w:pStyle w:val="BodyText"/>
        <w:rPr>
          <w:rFonts w:asciiTheme="minorHAnsi" w:hAnsiTheme="minorHAnsi" w:cstheme="minorHAnsi"/>
          <w:i/>
          <w:sz w:val="22"/>
        </w:rPr>
      </w:pPr>
    </w:p>
    <w:p w:rsidR="006D25E4" w:rsidRPr="00DB390B" w:rsidRDefault="006D25E4" w:rsidP="00DB390B">
      <w:pPr>
        <w:rPr>
          <w:rFonts w:asciiTheme="minorHAnsi" w:eastAsia="+mj-ea" w:hAnsiTheme="minorHAnsi" w:cstheme="minorHAnsi"/>
          <w:b/>
          <w:bCs/>
          <w:kern w:val="24"/>
          <w:szCs w:val="24"/>
          <w:lang w:val="en-US"/>
        </w:rPr>
      </w:pPr>
      <w:r w:rsidRPr="00DB390B">
        <w:rPr>
          <w:rFonts w:asciiTheme="minorHAnsi" w:eastAsia="+mj-ea" w:hAnsiTheme="minorHAnsi" w:cstheme="minorHAnsi"/>
          <w:b/>
          <w:bCs/>
          <w:kern w:val="24"/>
          <w:szCs w:val="24"/>
          <w:lang w:val="en-US"/>
        </w:rPr>
        <w:t xml:space="preserve">Benefits to care professionals </w:t>
      </w:r>
    </w:p>
    <w:p w:rsidR="006D25E4" w:rsidRPr="00F3541A" w:rsidRDefault="006D25E4" w:rsidP="00D97A97">
      <w:pPr>
        <w:pStyle w:val="ListParagraph"/>
        <w:numPr>
          <w:ilvl w:val="0"/>
          <w:numId w:val="24"/>
        </w:numPr>
        <w:spacing w:before="100" w:line="240" w:lineRule="auto"/>
        <w:rPr>
          <w:rFonts w:asciiTheme="minorHAnsi" w:eastAsia="Arial" w:hAnsiTheme="minorHAnsi" w:cstheme="minorHAnsi"/>
          <w:color w:val="293947"/>
        </w:rPr>
      </w:pPr>
      <w:r w:rsidRPr="00F3541A">
        <w:rPr>
          <w:rFonts w:asciiTheme="minorHAnsi" w:eastAsia="Arial" w:hAnsiTheme="minorHAnsi" w:cstheme="minorHAnsi"/>
          <w:color w:val="293947"/>
        </w:rPr>
        <w:t>Care professionals are enabled to broaden their skills and capabilities by engaging with a wider team of professionals, always working to the top of their licence to deliver the most impactful care</w:t>
      </w:r>
    </w:p>
    <w:p w:rsidR="006D25E4" w:rsidRDefault="006D25E4" w:rsidP="00D97A97">
      <w:pPr>
        <w:pStyle w:val="ListParagraph"/>
        <w:numPr>
          <w:ilvl w:val="0"/>
          <w:numId w:val="24"/>
        </w:numPr>
        <w:spacing w:before="100" w:line="240" w:lineRule="auto"/>
        <w:rPr>
          <w:rFonts w:asciiTheme="minorHAnsi" w:eastAsia="Arial" w:hAnsiTheme="minorHAnsi" w:cstheme="minorHAnsi"/>
          <w:color w:val="293947"/>
        </w:rPr>
      </w:pPr>
      <w:r w:rsidRPr="00F3541A">
        <w:rPr>
          <w:rFonts w:asciiTheme="minorHAnsi" w:eastAsia="Arial" w:hAnsiTheme="minorHAnsi" w:cstheme="minorHAnsi"/>
          <w:color w:val="293947"/>
        </w:rPr>
        <w:t>Care professionals feel more supported to deliver the best possible care, more engaged with their work, and supported to continuously improve the care they provide</w:t>
      </w:r>
    </w:p>
    <w:p w:rsidR="00EE1AA1" w:rsidRPr="00F3541A" w:rsidRDefault="00EE1AA1" w:rsidP="00D97A97">
      <w:pPr>
        <w:pStyle w:val="ListParagraph"/>
        <w:numPr>
          <w:ilvl w:val="0"/>
          <w:numId w:val="24"/>
        </w:numPr>
        <w:spacing w:before="100" w:line="240" w:lineRule="auto"/>
        <w:rPr>
          <w:rFonts w:asciiTheme="minorHAnsi" w:eastAsia="Arial" w:hAnsiTheme="minorHAnsi" w:cstheme="minorHAnsi"/>
          <w:color w:val="293947"/>
        </w:rPr>
      </w:pPr>
      <w:r>
        <w:rPr>
          <w:rFonts w:asciiTheme="minorHAnsi" w:eastAsia="Arial" w:hAnsiTheme="minorHAnsi" w:cstheme="minorHAnsi"/>
          <w:color w:val="293947"/>
        </w:rPr>
        <w:t xml:space="preserve">Increase motivation and enthusiasm </w:t>
      </w:r>
    </w:p>
    <w:p w:rsidR="006D25E4" w:rsidRPr="00DB390B" w:rsidRDefault="006D25E4" w:rsidP="00DB390B">
      <w:pPr>
        <w:rPr>
          <w:rFonts w:asciiTheme="minorHAnsi" w:eastAsia="+mj-ea" w:hAnsiTheme="minorHAnsi" w:cstheme="minorHAnsi"/>
          <w:b/>
          <w:bCs/>
          <w:kern w:val="24"/>
          <w:szCs w:val="24"/>
          <w:lang w:val="en-US"/>
        </w:rPr>
      </w:pPr>
      <w:r w:rsidRPr="00DB390B">
        <w:rPr>
          <w:rFonts w:asciiTheme="minorHAnsi" w:eastAsia="+mj-ea" w:hAnsiTheme="minorHAnsi" w:cstheme="minorHAnsi"/>
          <w:b/>
          <w:bCs/>
          <w:kern w:val="24"/>
          <w:szCs w:val="24"/>
          <w:lang w:val="en-US"/>
        </w:rPr>
        <w:t>Implementation Timeframe</w:t>
      </w:r>
    </w:p>
    <w:p w:rsidR="006D25E4" w:rsidRPr="00F3541A" w:rsidRDefault="006D25E4" w:rsidP="006D25E4">
      <w:pPr>
        <w:spacing w:before="100" w:line="240" w:lineRule="auto"/>
        <w:ind w:left="0"/>
        <w:rPr>
          <w:rFonts w:asciiTheme="minorHAnsi" w:eastAsia="Arial" w:hAnsiTheme="minorHAnsi" w:cstheme="minorHAnsi"/>
          <w:color w:val="293947"/>
          <w:sz w:val="22"/>
        </w:rPr>
      </w:pPr>
      <w:r w:rsidRPr="00F3541A">
        <w:rPr>
          <w:rFonts w:asciiTheme="minorHAnsi" w:eastAsia="Arial" w:hAnsiTheme="minorHAnsi" w:cstheme="minorHAnsi"/>
          <w:color w:val="293947"/>
          <w:sz w:val="22"/>
        </w:rPr>
        <w:t>The implementation timeframe for delivery of this workforce model will be influenced by two factors:</w:t>
      </w:r>
    </w:p>
    <w:p w:rsidR="006D25E4" w:rsidRPr="00F3541A" w:rsidRDefault="006D25E4" w:rsidP="00D97A97">
      <w:pPr>
        <w:pStyle w:val="ListParagraph"/>
        <w:numPr>
          <w:ilvl w:val="0"/>
          <w:numId w:val="25"/>
        </w:numPr>
        <w:spacing w:before="100" w:line="240" w:lineRule="auto"/>
        <w:rPr>
          <w:rFonts w:asciiTheme="minorHAnsi" w:eastAsia="Arial" w:hAnsiTheme="minorHAnsi" w:cstheme="minorHAnsi"/>
          <w:color w:val="293947"/>
        </w:rPr>
      </w:pPr>
      <w:r w:rsidRPr="00F3541A">
        <w:rPr>
          <w:rFonts w:asciiTheme="minorHAnsi" w:eastAsia="Arial" w:hAnsiTheme="minorHAnsi" w:cstheme="minorHAnsi"/>
          <w:color w:val="293947"/>
        </w:rPr>
        <w:t>The pace of maturity development of our PCNs within BLMK</w:t>
      </w:r>
    </w:p>
    <w:p w:rsidR="006D25E4" w:rsidRPr="00F3541A" w:rsidRDefault="006D25E4" w:rsidP="00D97A97">
      <w:pPr>
        <w:pStyle w:val="ListParagraph"/>
        <w:numPr>
          <w:ilvl w:val="0"/>
          <w:numId w:val="25"/>
        </w:numPr>
        <w:spacing w:before="100" w:line="240" w:lineRule="auto"/>
        <w:rPr>
          <w:rFonts w:asciiTheme="minorHAnsi" w:eastAsia="Arial" w:hAnsiTheme="minorHAnsi" w:cstheme="minorHAnsi"/>
          <w:color w:val="293947"/>
        </w:rPr>
      </w:pPr>
      <w:r w:rsidRPr="00F3541A">
        <w:rPr>
          <w:rFonts w:asciiTheme="minorHAnsi" w:eastAsia="Arial" w:hAnsiTheme="minorHAnsi" w:cstheme="minorHAnsi"/>
          <w:color w:val="293947"/>
        </w:rPr>
        <w:t>The level of variation between the ‘on the ground’ development occurring within each PCN to the strategic modelling outputs</w:t>
      </w:r>
    </w:p>
    <w:p w:rsidR="006D25E4" w:rsidRPr="00F3541A" w:rsidRDefault="006D25E4" w:rsidP="00D97A97">
      <w:pPr>
        <w:pStyle w:val="ListParagraph"/>
        <w:numPr>
          <w:ilvl w:val="0"/>
          <w:numId w:val="25"/>
        </w:numPr>
        <w:spacing w:before="100" w:line="240" w:lineRule="auto"/>
        <w:rPr>
          <w:rFonts w:asciiTheme="minorHAnsi" w:eastAsia="Arial" w:hAnsiTheme="minorHAnsi" w:cstheme="minorHAnsi"/>
          <w:color w:val="293947"/>
        </w:rPr>
      </w:pPr>
      <w:r w:rsidRPr="00F3541A">
        <w:rPr>
          <w:rFonts w:asciiTheme="minorHAnsi" w:eastAsia="Arial" w:hAnsiTheme="minorHAnsi" w:cstheme="minorHAnsi"/>
          <w:color w:val="293947"/>
        </w:rPr>
        <w:t>The flow if relevant funding to support role implementation through the new Primary Care  contracts:</w:t>
      </w:r>
    </w:p>
    <w:p w:rsidR="006D25E4" w:rsidRDefault="006D25E4" w:rsidP="006D25E4">
      <w:pPr>
        <w:pStyle w:val="ListParagraph"/>
        <w:spacing w:before="100" w:line="240" w:lineRule="auto"/>
        <w:ind w:left="1080"/>
        <w:rPr>
          <w:rFonts w:asciiTheme="minorHAnsi" w:eastAsia="Arial" w:hAnsiTheme="minorHAnsi" w:cstheme="minorHAnsi"/>
          <w:color w:val="293947"/>
          <w:sz w:val="20"/>
        </w:rPr>
      </w:pPr>
    </w:p>
    <w:p w:rsidR="007D41A9" w:rsidRPr="00A205F4" w:rsidRDefault="007D41A9" w:rsidP="007D41A9">
      <w:pPr>
        <w:spacing w:before="100" w:line="240" w:lineRule="auto"/>
        <w:ind w:left="0"/>
        <w:rPr>
          <w:rFonts w:asciiTheme="minorHAnsi" w:eastAsia="Arial" w:hAnsiTheme="minorHAnsi" w:cstheme="minorHAnsi"/>
          <w:i/>
          <w:color w:val="293947"/>
          <w:sz w:val="20"/>
        </w:rPr>
      </w:pPr>
    </w:p>
    <w:tbl>
      <w:tblPr>
        <w:tblStyle w:val="GridTable41"/>
        <w:tblW w:w="0" w:type="auto"/>
        <w:tblLayout w:type="fixed"/>
        <w:tblLook w:val="04A0" w:firstRow="1" w:lastRow="0" w:firstColumn="1" w:lastColumn="0" w:noHBand="0" w:noVBand="1"/>
      </w:tblPr>
      <w:tblGrid>
        <w:gridCol w:w="1838"/>
        <w:gridCol w:w="5372"/>
        <w:gridCol w:w="1806"/>
      </w:tblGrid>
      <w:tr w:rsidR="006D25E4" w:rsidRPr="00A205F4" w:rsidTr="006D25E4">
        <w:trPr>
          <w:cnfStyle w:val="100000000000" w:firstRow="1" w:lastRow="0" w:firstColumn="0" w:lastColumn="0" w:oddVBand="0" w:evenVBand="0" w:oddHBand="0" w:evenHBand="0"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1838" w:type="dxa"/>
            <w:shd w:val="clear" w:color="auto" w:fill="3876BE"/>
            <w:vAlign w:val="center"/>
          </w:tcPr>
          <w:p w:rsidR="006D25E4" w:rsidRPr="00A205F4" w:rsidRDefault="006D25E4" w:rsidP="006D25E4">
            <w:pPr>
              <w:keepNext w:val="0"/>
              <w:keepLines w:val="0"/>
              <w:widowControl/>
              <w:spacing w:before="100" w:beforeAutospacing="1" w:after="100" w:afterAutospacing="1" w:line="240" w:lineRule="auto"/>
              <w:ind w:left="0"/>
              <w:jc w:val="center"/>
              <w:rPr>
                <w:rFonts w:asciiTheme="minorHAnsi" w:hAnsiTheme="minorHAnsi" w:cstheme="minorHAnsi"/>
                <w:color w:val="FFFFFF"/>
                <w:sz w:val="20"/>
                <w:lang w:val="en-US"/>
              </w:rPr>
            </w:pPr>
            <w:r w:rsidRPr="00A205F4">
              <w:rPr>
                <w:rFonts w:asciiTheme="minorHAnsi" w:hAnsiTheme="minorHAnsi" w:cstheme="minorHAnsi"/>
                <w:color w:val="FFFFFF"/>
                <w:sz w:val="20"/>
                <w:lang w:val="en-US"/>
              </w:rPr>
              <w:t>Role</w:t>
            </w:r>
          </w:p>
        </w:tc>
        <w:tc>
          <w:tcPr>
            <w:tcW w:w="5372" w:type="dxa"/>
            <w:shd w:val="clear" w:color="auto" w:fill="3876BE"/>
            <w:vAlign w:val="center"/>
          </w:tcPr>
          <w:p w:rsidR="006D25E4" w:rsidRPr="00A205F4" w:rsidRDefault="006D25E4" w:rsidP="006D25E4">
            <w:pPr>
              <w:keepNext w:val="0"/>
              <w:keepLines w:val="0"/>
              <w:widowControl/>
              <w:spacing w:before="100" w:beforeAutospacing="1" w:after="100" w:afterAutospacing="1" w:line="240" w:lineRule="auto"/>
              <w:ind w:left="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sz w:val="20"/>
                <w:lang w:val="en-US"/>
              </w:rPr>
            </w:pPr>
            <w:r w:rsidRPr="00A205F4">
              <w:rPr>
                <w:rFonts w:asciiTheme="minorHAnsi" w:hAnsiTheme="minorHAnsi" w:cstheme="minorHAnsi"/>
                <w:color w:val="FFFFFF"/>
                <w:sz w:val="20"/>
                <w:lang w:val="en-US"/>
              </w:rPr>
              <w:t>Overview</w:t>
            </w:r>
          </w:p>
        </w:tc>
        <w:tc>
          <w:tcPr>
            <w:tcW w:w="1806" w:type="dxa"/>
            <w:shd w:val="clear" w:color="auto" w:fill="3876BE"/>
            <w:vAlign w:val="center"/>
          </w:tcPr>
          <w:p w:rsidR="006D25E4" w:rsidRPr="00A205F4" w:rsidRDefault="006D25E4" w:rsidP="006D25E4">
            <w:pPr>
              <w:keepNext w:val="0"/>
              <w:keepLines w:val="0"/>
              <w:widowControl/>
              <w:spacing w:before="100" w:beforeAutospacing="1" w:after="100" w:afterAutospacing="1" w:line="240" w:lineRule="auto"/>
              <w:ind w:left="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sz w:val="20"/>
                <w:lang w:val="en-US"/>
              </w:rPr>
            </w:pPr>
            <w:r w:rsidRPr="00A205F4">
              <w:rPr>
                <w:rFonts w:asciiTheme="minorHAnsi" w:hAnsiTheme="minorHAnsi" w:cstheme="minorHAnsi"/>
                <w:color w:val="FFFFFF"/>
                <w:sz w:val="20"/>
                <w:lang w:val="en-US"/>
              </w:rPr>
              <w:t>Reimbursement</w:t>
            </w:r>
          </w:p>
        </w:tc>
      </w:tr>
      <w:tr w:rsidR="006D25E4" w:rsidRPr="00A205F4" w:rsidTr="006D25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Align w:val="center"/>
          </w:tcPr>
          <w:p w:rsidR="006D25E4" w:rsidRPr="00A205F4" w:rsidRDefault="006D25E4" w:rsidP="006D25E4">
            <w:pPr>
              <w:keepNext w:val="0"/>
              <w:keepLines w:val="0"/>
              <w:widowControl/>
              <w:spacing w:before="100" w:beforeAutospacing="1" w:after="100" w:afterAutospacing="1" w:line="240" w:lineRule="auto"/>
              <w:ind w:left="0"/>
              <w:rPr>
                <w:rFonts w:asciiTheme="minorHAnsi" w:hAnsiTheme="minorHAnsi" w:cstheme="minorHAnsi"/>
                <w:color w:val="293947"/>
                <w:sz w:val="18"/>
                <w:szCs w:val="18"/>
                <w:lang w:val="en-US"/>
              </w:rPr>
            </w:pPr>
            <w:r w:rsidRPr="00A205F4">
              <w:rPr>
                <w:rFonts w:asciiTheme="minorHAnsi" w:hAnsiTheme="minorHAnsi" w:cstheme="minorHAnsi"/>
                <w:color w:val="293947"/>
                <w:sz w:val="18"/>
                <w:szCs w:val="18"/>
                <w:lang w:val="en-US"/>
              </w:rPr>
              <w:t>Physician Associate (PA)</w:t>
            </w:r>
          </w:p>
        </w:tc>
        <w:tc>
          <w:tcPr>
            <w:tcW w:w="5372" w:type="dxa"/>
            <w:vAlign w:val="center"/>
          </w:tcPr>
          <w:p w:rsidR="006D25E4" w:rsidRPr="00A205F4" w:rsidRDefault="006D25E4" w:rsidP="006D25E4">
            <w:pPr>
              <w:keepNext w:val="0"/>
              <w:keepLines w:val="0"/>
              <w:widowControl/>
              <w:spacing w:before="100" w:beforeAutospacing="1" w:after="100" w:afterAutospacing="1" w:line="240" w:lineRule="auto"/>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293947"/>
                <w:sz w:val="18"/>
                <w:szCs w:val="18"/>
                <w:lang w:val="en-US"/>
              </w:rPr>
            </w:pPr>
            <w:r w:rsidRPr="00A205F4">
              <w:rPr>
                <w:rFonts w:asciiTheme="minorHAnsi" w:hAnsiTheme="minorHAnsi" w:cstheme="minorHAnsi"/>
                <w:color w:val="293947"/>
                <w:sz w:val="18"/>
                <w:szCs w:val="18"/>
                <w:lang w:val="en-US"/>
              </w:rPr>
              <w:t>Taking on defined areas of clinical responsibility with ability to assess, diagnose and manage various medical problems as a self-assured, confident medical professions to free up GP’s time to provide more specialist input</w:t>
            </w:r>
          </w:p>
        </w:tc>
        <w:tc>
          <w:tcPr>
            <w:tcW w:w="1806" w:type="dxa"/>
            <w:vAlign w:val="center"/>
          </w:tcPr>
          <w:p w:rsidR="006D25E4" w:rsidRPr="00A205F4" w:rsidRDefault="006D25E4" w:rsidP="006D25E4">
            <w:pPr>
              <w:keepNext w:val="0"/>
              <w:keepLines w:val="0"/>
              <w:widowControl/>
              <w:spacing w:before="100" w:beforeAutospacing="1" w:after="100" w:afterAutospacing="1" w:line="240" w:lineRule="auto"/>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293947"/>
                <w:sz w:val="18"/>
                <w:szCs w:val="18"/>
                <w:lang w:val="en-US"/>
              </w:rPr>
            </w:pPr>
            <w:r w:rsidRPr="00A205F4">
              <w:rPr>
                <w:rFonts w:asciiTheme="minorHAnsi" w:hAnsiTheme="minorHAnsi" w:cstheme="minorHAnsi"/>
                <w:color w:val="293947"/>
                <w:sz w:val="18"/>
                <w:szCs w:val="18"/>
                <w:lang w:val="en-US"/>
              </w:rPr>
              <w:t>70% reimbursement (2020/21)</w:t>
            </w:r>
          </w:p>
        </w:tc>
      </w:tr>
      <w:tr w:rsidR="006D25E4" w:rsidRPr="00A205F4" w:rsidTr="006D25E4">
        <w:tc>
          <w:tcPr>
            <w:cnfStyle w:val="001000000000" w:firstRow="0" w:lastRow="0" w:firstColumn="1" w:lastColumn="0" w:oddVBand="0" w:evenVBand="0" w:oddHBand="0" w:evenHBand="0" w:firstRowFirstColumn="0" w:firstRowLastColumn="0" w:lastRowFirstColumn="0" w:lastRowLastColumn="0"/>
            <w:tcW w:w="1838" w:type="dxa"/>
            <w:vAlign w:val="center"/>
          </w:tcPr>
          <w:p w:rsidR="006D25E4" w:rsidRPr="00A205F4" w:rsidRDefault="006D25E4" w:rsidP="006D25E4">
            <w:pPr>
              <w:keepNext w:val="0"/>
              <w:keepLines w:val="0"/>
              <w:widowControl/>
              <w:spacing w:before="100" w:beforeAutospacing="1" w:after="100" w:afterAutospacing="1" w:line="240" w:lineRule="auto"/>
              <w:ind w:left="0"/>
              <w:rPr>
                <w:rFonts w:asciiTheme="minorHAnsi" w:hAnsiTheme="minorHAnsi" w:cstheme="minorHAnsi"/>
                <w:color w:val="293947"/>
                <w:sz w:val="18"/>
                <w:szCs w:val="18"/>
                <w:lang w:val="en-US"/>
              </w:rPr>
            </w:pPr>
            <w:r w:rsidRPr="00A205F4">
              <w:rPr>
                <w:rFonts w:asciiTheme="minorHAnsi" w:hAnsiTheme="minorHAnsi" w:cstheme="minorHAnsi"/>
                <w:color w:val="293947"/>
                <w:sz w:val="18"/>
                <w:szCs w:val="18"/>
                <w:lang w:val="en-US"/>
              </w:rPr>
              <w:t xml:space="preserve">Clinical Pharmacist </w:t>
            </w:r>
          </w:p>
        </w:tc>
        <w:tc>
          <w:tcPr>
            <w:tcW w:w="5372" w:type="dxa"/>
            <w:vAlign w:val="center"/>
          </w:tcPr>
          <w:p w:rsidR="006D25E4" w:rsidRPr="00A205F4" w:rsidRDefault="006D25E4" w:rsidP="006D25E4">
            <w:pPr>
              <w:keepNext w:val="0"/>
              <w:keepLines w:val="0"/>
              <w:widowControl/>
              <w:spacing w:before="100" w:beforeAutospacing="1" w:after="100" w:afterAutospacing="1" w:line="240" w:lineRule="auto"/>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293947"/>
                <w:sz w:val="18"/>
                <w:szCs w:val="18"/>
                <w:lang w:val="en-US"/>
              </w:rPr>
            </w:pPr>
            <w:r w:rsidRPr="00A205F4">
              <w:rPr>
                <w:rFonts w:asciiTheme="minorHAnsi" w:hAnsiTheme="minorHAnsi" w:cstheme="minorHAnsi"/>
                <w:color w:val="293947"/>
                <w:sz w:val="18"/>
                <w:szCs w:val="18"/>
                <w:lang w:val="en-US"/>
              </w:rPr>
              <w:t xml:space="preserve">Providing proactive input into people’s care, running own clinics and focusing on disease management as well as medicines </w:t>
            </w:r>
            <w:proofErr w:type="spellStart"/>
            <w:r w:rsidRPr="00A205F4">
              <w:rPr>
                <w:rFonts w:asciiTheme="minorHAnsi" w:hAnsiTheme="minorHAnsi" w:cstheme="minorHAnsi"/>
                <w:color w:val="293947"/>
                <w:sz w:val="18"/>
                <w:szCs w:val="18"/>
                <w:lang w:val="en-US"/>
              </w:rPr>
              <w:t>optimisation</w:t>
            </w:r>
            <w:proofErr w:type="spellEnd"/>
            <w:r w:rsidRPr="00A205F4">
              <w:rPr>
                <w:rFonts w:asciiTheme="minorHAnsi" w:hAnsiTheme="minorHAnsi" w:cstheme="minorHAnsi"/>
                <w:color w:val="293947"/>
                <w:sz w:val="18"/>
                <w:szCs w:val="18"/>
                <w:lang w:val="en-US"/>
              </w:rPr>
              <w:t xml:space="preserve"> and managing polypharmacy.  In-reach to residential/nursing homes and those who are housebound </w:t>
            </w:r>
          </w:p>
        </w:tc>
        <w:tc>
          <w:tcPr>
            <w:tcW w:w="1806" w:type="dxa"/>
            <w:vAlign w:val="center"/>
          </w:tcPr>
          <w:p w:rsidR="006D25E4" w:rsidRPr="00A205F4" w:rsidRDefault="006D25E4" w:rsidP="006D25E4">
            <w:pPr>
              <w:keepNext w:val="0"/>
              <w:keepLines w:val="0"/>
              <w:widowControl/>
              <w:spacing w:before="100" w:beforeAutospacing="1" w:after="100" w:afterAutospacing="1" w:line="240" w:lineRule="auto"/>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293947"/>
                <w:sz w:val="18"/>
                <w:szCs w:val="18"/>
                <w:lang w:val="en-US"/>
              </w:rPr>
            </w:pPr>
            <w:r w:rsidRPr="00A205F4">
              <w:rPr>
                <w:rFonts w:asciiTheme="minorHAnsi" w:hAnsiTheme="minorHAnsi" w:cstheme="minorHAnsi"/>
                <w:color w:val="293947"/>
                <w:sz w:val="18"/>
                <w:szCs w:val="18"/>
                <w:lang w:val="en-US"/>
              </w:rPr>
              <w:t>70% reimbursement (from 2019/20)</w:t>
            </w:r>
          </w:p>
        </w:tc>
      </w:tr>
      <w:tr w:rsidR="006D25E4" w:rsidRPr="00A205F4" w:rsidTr="006D25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Align w:val="center"/>
          </w:tcPr>
          <w:p w:rsidR="006D25E4" w:rsidRPr="00A205F4" w:rsidRDefault="006D25E4" w:rsidP="006D25E4">
            <w:pPr>
              <w:keepNext w:val="0"/>
              <w:keepLines w:val="0"/>
              <w:widowControl/>
              <w:spacing w:before="100" w:beforeAutospacing="1" w:after="100" w:afterAutospacing="1" w:line="240" w:lineRule="auto"/>
              <w:ind w:left="0"/>
              <w:rPr>
                <w:rFonts w:asciiTheme="minorHAnsi" w:hAnsiTheme="minorHAnsi" w:cstheme="minorHAnsi"/>
                <w:color w:val="293947"/>
                <w:sz w:val="18"/>
                <w:szCs w:val="18"/>
                <w:lang w:val="en-US"/>
              </w:rPr>
            </w:pPr>
            <w:r w:rsidRPr="00A205F4">
              <w:rPr>
                <w:rFonts w:asciiTheme="minorHAnsi" w:hAnsiTheme="minorHAnsi" w:cstheme="minorHAnsi"/>
                <w:color w:val="293947"/>
                <w:sz w:val="18"/>
                <w:szCs w:val="18"/>
                <w:lang w:val="en-US"/>
              </w:rPr>
              <w:lastRenderedPageBreak/>
              <w:t>First contact physiotherapists</w:t>
            </w:r>
          </w:p>
        </w:tc>
        <w:tc>
          <w:tcPr>
            <w:tcW w:w="5372" w:type="dxa"/>
            <w:vAlign w:val="center"/>
          </w:tcPr>
          <w:p w:rsidR="006D25E4" w:rsidRPr="00A205F4" w:rsidRDefault="006D25E4" w:rsidP="006D25E4">
            <w:pPr>
              <w:keepNext w:val="0"/>
              <w:keepLines w:val="0"/>
              <w:widowControl/>
              <w:autoSpaceDE w:val="0"/>
              <w:autoSpaceDN w:val="0"/>
              <w:adjustRightInd w:val="0"/>
              <w:spacing w:before="0" w:after="0" w:line="240" w:lineRule="auto"/>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293947"/>
                <w:sz w:val="18"/>
                <w:szCs w:val="18"/>
                <w:lang w:val="en-US"/>
              </w:rPr>
            </w:pPr>
            <w:r w:rsidRPr="00A205F4">
              <w:rPr>
                <w:rFonts w:asciiTheme="minorHAnsi" w:hAnsiTheme="minorHAnsi" w:cstheme="minorHAnsi"/>
                <w:color w:val="293947"/>
                <w:sz w:val="18"/>
                <w:szCs w:val="18"/>
                <w:lang w:val="en-US"/>
              </w:rPr>
              <w:t xml:space="preserve">Safely and effectively managing a musculoskeletal (MSK) caseload, enhancing patient experience and freeing up GP time to provide care to other patients </w:t>
            </w:r>
          </w:p>
        </w:tc>
        <w:tc>
          <w:tcPr>
            <w:tcW w:w="1806" w:type="dxa"/>
            <w:vAlign w:val="center"/>
          </w:tcPr>
          <w:p w:rsidR="006D25E4" w:rsidRPr="00A205F4" w:rsidRDefault="006D25E4" w:rsidP="006D25E4">
            <w:pPr>
              <w:keepNext w:val="0"/>
              <w:keepLines w:val="0"/>
              <w:widowControl/>
              <w:spacing w:before="100" w:beforeAutospacing="1" w:after="100" w:afterAutospacing="1" w:line="240" w:lineRule="auto"/>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293947"/>
                <w:sz w:val="18"/>
                <w:szCs w:val="18"/>
                <w:lang w:val="en-US"/>
              </w:rPr>
            </w:pPr>
            <w:r w:rsidRPr="00A205F4">
              <w:rPr>
                <w:rFonts w:asciiTheme="minorHAnsi" w:hAnsiTheme="minorHAnsi" w:cstheme="minorHAnsi"/>
                <w:color w:val="293947"/>
                <w:sz w:val="18"/>
                <w:szCs w:val="18"/>
                <w:lang w:val="en-US"/>
              </w:rPr>
              <w:t>70% reimbursement (2020/21)</w:t>
            </w:r>
          </w:p>
        </w:tc>
      </w:tr>
      <w:tr w:rsidR="006D25E4" w:rsidRPr="00A205F4" w:rsidTr="006D25E4">
        <w:tc>
          <w:tcPr>
            <w:cnfStyle w:val="001000000000" w:firstRow="0" w:lastRow="0" w:firstColumn="1" w:lastColumn="0" w:oddVBand="0" w:evenVBand="0" w:oddHBand="0" w:evenHBand="0" w:firstRowFirstColumn="0" w:firstRowLastColumn="0" w:lastRowFirstColumn="0" w:lastRowLastColumn="0"/>
            <w:tcW w:w="1838" w:type="dxa"/>
            <w:vAlign w:val="center"/>
          </w:tcPr>
          <w:p w:rsidR="006D25E4" w:rsidRPr="00A205F4" w:rsidRDefault="006D25E4" w:rsidP="006D25E4">
            <w:pPr>
              <w:keepNext w:val="0"/>
              <w:keepLines w:val="0"/>
              <w:widowControl/>
              <w:spacing w:before="100" w:beforeAutospacing="1" w:after="100" w:afterAutospacing="1" w:line="240" w:lineRule="auto"/>
              <w:ind w:left="0"/>
              <w:rPr>
                <w:rFonts w:asciiTheme="minorHAnsi" w:hAnsiTheme="minorHAnsi" w:cstheme="minorHAnsi"/>
                <w:color w:val="293947"/>
                <w:sz w:val="18"/>
                <w:szCs w:val="18"/>
                <w:lang w:val="en-US"/>
              </w:rPr>
            </w:pPr>
            <w:r w:rsidRPr="00A205F4">
              <w:rPr>
                <w:rFonts w:asciiTheme="minorHAnsi" w:hAnsiTheme="minorHAnsi" w:cstheme="minorHAnsi"/>
                <w:color w:val="293947"/>
                <w:sz w:val="18"/>
                <w:szCs w:val="18"/>
                <w:lang w:val="en-US"/>
              </w:rPr>
              <w:t>Community paramedics</w:t>
            </w:r>
          </w:p>
        </w:tc>
        <w:tc>
          <w:tcPr>
            <w:tcW w:w="5372" w:type="dxa"/>
            <w:vAlign w:val="center"/>
          </w:tcPr>
          <w:p w:rsidR="006D25E4" w:rsidRPr="00A205F4" w:rsidRDefault="006D25E4" w:rsidP="006D25E4">
            <w:pPr>
              <w:keepNext w:val="0"/>
              <w:keepLines w:val="0"/>
              <w:widowControl/>
              <w:spacing w:before="100" w:beforeAutospacing="1" w:after="100" w:afterAutospacing="1" w:line="240" w:lineRule="auto"/>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293947"/>
                <w:sz w:val="18"/>
                <w:szCs w:val="18"/>
                <w:lang w:val="en-US"/>
              </w:rPr>
            </w:pPr>
            <w:r w:rsidRPr="00A205F4">
              <w:rPr>
                <w:rFonts w:asciiTheme="minorHAnsi" w:hAnsiTheme="minorHAnsi" w:cstheme="minorHAnsi"/>
                <w:color w:val="293947"/>
                <w:sz w:val="18"/>
                <w:szCs w:val="18"/>
                <w:lang w:val="en-US"/>
              </w:rPr>
              <w:t xml:space="preserve">Providing home visiting (including residential/care homes) and urgent response and initial assessment e.g. following a 111 </w:t>
            </w:r>
            <w:proofErr w:type="gramStart"/>
            <w:r w:rsidRPr="00A205F4">
              <w:rPr>
                <w:rFonts w:asciiTheme="minorHAnsi" w:hAnsiTheme="minorHAnsi" w:cstheme="minorHAnsi"/>
                <w:color w:val="293947"/>
                <w:sz w:val="18"/>
                <w:szCs w:val="18"/>
                <w:lang w:val="en-US"/>
              </w:rPr>
              <w:t>disposition</w:t>
            </w:r>
            <w:proofErr w:type="gramEnd"/>
            <w:r w:rsidRPr="00A205F4">
              <w:rPr>
                <w:rFonts w:asciiTheme="minorHAnsi" w:hAnsiTheme="minorHAnsi" w:cstheme="minorHAnsi"/>
                <w:color w:val="293947"/>
                <w:sz w:val="18"/>
                <w:szCs w:val="18"/>
                <w:lang w:val="en-US"/>
              </w:rPr>
              <w:t xml:space="preserve">, fall etc.  </w:t>
            </w:r>
          </w:p>
        </w:tc>
        <w:tc>
          <w:tcPr>
            <w:tcW w:w="1806" w:type="dxa"/>
            <w:vAlign w:val="center"/>
          </w:tcPr>
          <w:p w:rsidR="006D25E4" w:rsidRPr="00A205F4" w:rsidRDefault="006D25E4" w:rsidP="006D25E4">
            <w:pPr>
              <w:keepNext w:val="0"/>
              <w:keepLines w:val="0"/>
              <w:widowControl/>
              <w:spacing w:before="100" w:beforeAutospacing="1" w:after="100" w:afterAutospacing="1" w:line="240" w:lineRule="auto"/>
              <w:ind w:lef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293947"/>
                <w:sz w:val="18"/>
                <w:szCs w:val="18"/>
                <w:lang w:val="en-US"/>
              </w:rPr>
            </w:pPr>
            <w:r w:rsidRPr="00A205F4">
              <w:rPr>
                <w:rFonts w:asciiTheme="minorHAnsi" w:hAnsiTheme="minorHAnsi" w:cstheme="minorHAnsi"/>
                <w:color w:val="293947"/>
                <w:sz w:val="18"/>
                <w:szCs w:val="18"/>
                <w:lang w:val="en-US"/>
              </w:rPr>
              <w:t>70% reimbursement (2021/22)</w:t>
            </w:r>
          </w:p>
        </w:tc>
      </w:tr>
      <w:tr w:rsidR="006D25E4" w:rsidRPr="00A205F4" w:rsidTr="006D25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Align w:val="center"/>
          </w:tcPr>
          <w:p w:rsidR="006D25E4" w:rsidRPr="00A205F4" w:rsidRDefault="006D25E4" w:rsidP="006D25E4">
            <w:pPr>
              <w:keepNext w:val="0"/>
              <w:keepLines w:val="0"/>
              <w:widowControl/>
              <w:spacing w:before="100" w:beforeAutospacing="1" w:after="100" w:afterAutospacing="1" w:line="240" w:lineRule="auto"/>
              <w:ind w:left="0"/>
              <w:rPr>
                <w:rFonts w:asciiTheme="minorHAnsi" w:hAnsiTheme="minorHAnsi" w:cstheme="minorHAnsi"/>
                <w:color w:val="293947"/>
                <w:sz w:val="18"/>
                <w:szCs w:val="18"/>
                <w:lang w:val="en-US"/>
              </w:rPr>
            </w:pPr>
            <w:r w:rsidRPr="00A205F4">
              <w:rPr>
                <w:rFonts w:asciiTheme="minorHAnsi" w:hAnsiTheme="minorHAnsi" w:cstheme="minorHAnsi"/>
                <w:color w:val="293947"/>
                <w:sz w:val="18"/>
                <w:szCs w:val="18"/>
                <w:lang w:val="en-US"/>
              </w:rPr>
              <w:t>Social prescribing link worker (new role)</w:t>
            </w:r>
          </w:p>
        </w:tc>
        <w:tc>
          <w:tcPr>
            <w:tcW w:w="5372" w:type="dxa"/>
            <w:vAlign w:val="center"/>
          </w:tcPr>
          <w:p w:rsidR="006D25E4" w:rsidRPr="00A205F4" w:rsidRDefault="006D25E4" w:rsidP="006D25E4">
            <w:pPr>
              <w:keepNext w:val="0"/>
              <w:keepLines w:val="0"/>
              <w:widowControl/>
              <w:spacing w:before="100" w:beforeAutospacing="1" w:after="100" w:afterAutospacing="1" w:line="240" w:lineRule="auto"/>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205F4">
              <w:rPr>
                <w:rFonts w:asciiTheme="minorHAnsi" w:hAnsiTheme="minorHAnsi" w:cstheme="minorHAnsi"/>
                <w:color w:val="293947"/>
                <w:sz w:val="18"/>
                <w:szCs w:val="18"/>
                <w:lang w:val="en-US"/>
              </w:rPr>
              <w:t>Working with people to develop tailored plans and connect them to local groups and support services.</w:t>
            </w:r>
          </w:p>
        </w:tc>
        <w:tc>
          <w:tcPr>
            <w:tcW w:w="1806" w:type="dxa"/>
            <w:vAlign w:val="center"/>
          </w:tcPr>
          <w:p w:rsidR="006D25E4" w:rsidRPr="00A205F4" w:rsidRDefault="006D25E4" w:rsidP="006D25E4">
            <w:pPr>
              <w:keepNext w:val="0"/>
              <w:keepLines w:val="0"/>
              <w:widowControl/>
              <w:spacing w:before="100" w:beforeAutospacing="1" w:after="100" w:afterAutospacing="1" w:line="240" w:lineRule="auto"/>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293947"/>
                <w:sz w:val="18"/>
                <w:szCs w:val="18"/>
                <w:lang w:val="en-US"/>
              </w:rPr>
            </w:pPr>
            <w:r w:rsidRPr="00A205F4">
              <w:rPr>
                <w:rFonts w:asciiTheme="minorHAnsi" w:hAnsiTheme="minorHAnsi" w:cstheme="minorHAnsi"/>
                <w:color w:val="293947"/>
                <w:sz w:val="18"/>
                <w:szCs w:val="18"/>
                <w:lang w:val="en-US"/>
              </w:rPr>
              <w:t>100% reimbursement (from 2019/20)</w:t>
            </w:r>
          </w:p>
        </w:tc>
      </w:tr>
    </w:tbl>
    <w:p w:rsidR="006315D8" w:rsidRDefault="006315D8" w:rsidP="006315D8">
      <w:pPr>
        <w:pStyle w:val="Caption"/>
        <w:rPr>
          <w:rFonts w:asciiTheme="minorHAnsi" w:eastAsia="Arial" w:hAnsiTheme="minorHAnsi" w:cstheme="minorHAnsi"/>
          <w:color w:val="293947"/>
          <w:sz w:val="22"/>
        </w:rPr>
      </w:pPr>
      <w:bookmarkStart w:id="53" w:name="_Toc11852466"/>
      <w:r w:rsidRPr="001D7F04">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sidRPr="001D7F04">
        <w:rPr>
          <w:noProof/>
        </w:rPr>
        <w:t>25</w:t>
      </w:r>
      <w:r w:rsidR="006A0B02">
        <w:rPr>
          <w:noProof/>
        </w:rPr>
        <w:fldChar w:fldCharType="end"/>
      </w:r>
      <w:r w:rsidRPr="001D7F04">
        <w:t xml:space="preserve"> </w:t>
      </w:r>
      <w:r w:rsidRPr="001D7F04">
        <w:rPr>
          <w:rFonts w:asciiTheme="minorHAnsi" w:eastAsia="Arial" w:hAnsiTheme="minorHAnsi" w:cstheme="minorHAnsi"/>
          <w:i w:val="0"/>
          <w:color w:val="293947"/>
          <w:sz w:val="20"/>
        </w:rPr>
        <w:t>National timeframes for funding new roles within Primary Care</w:t>
      </w:r>
      <w:bookmarkEnd w:id="53"/>
    </w:p>
    <w:p w:rsidR="006D25E4" w:rsidRDefault="006D25E4" w:rsidP="006D25E4">
      <w:pPr>
        <w:spacing w:before="100" w:line="240" w:lineRule="auto"/>
        <w:ind w:left="0"/>
        <w:rPr>
          <w:rFonts w:asciiTheme="minorHAnsi" w:eastAsia="Arial" w:hAnsiTheme="minorHAnsi" w:cstheme="minorHAnsi"/>
          <w:color w:val="293947"/>
          <w:sz w:val="22"/>
        </w:rPr>
      </w:pPr>
      <w:r w:rsidRPr="00A205F4">
        <w:rPr>
          <w:rFonts w:asciiTheme="minorHAnsi" w:eastAsia="Arial" w:hAnsiTheme="minorHAnsi" w:cstheme="minorHAnsi"/>
          <w:color w:val="293947"/>
          <w:sz w:val="22"/>
        </w:rPr>
        <w:t xml:space="preserve">We will work with regional and national leads to align local delivery to timescales to implement new workforce models by 2024. </w:t>
      </w:r>
    </w:p>
    <w:p w:rsidR="00D7468B" w:rsidRPr="004343D9" w:rsidRDefault="00D7468B" w:rsidP="004343D9">
      <w:pPr>
        <w:pStyle w:val="Heading2"/>
        <w:rPr>
          <w:rFonts w:ascii="Calibri" w:hAnsi="Calibri"/>
        </w:rPr>
      </w:pPr>
      <w:bookmarkStart w:id="54" w:name="_Toc11925698"/>
      <w:r w:rsidRPr="004343D9">
        <w:rPr>
          <w:rFonts w:ascii="Calibri" w:hAnsi="Calibri"/>
        </w:rPr>
        <w:t>GP resilience programmes across BLMK</w:t>
      </w:r>
      <w:bookmarkEnd w:id="54"/>
      <w:r w:rsidRPr="004343D9">
        <w:rPr>
          <w:rFonts w:ascii="Calibri" w:hAnsi="Calibri"/>
        </w:rPr>
        <w:t xml:space="preserve"> </w:t>
      </w:r>
    </w:p>
    <w:p w:rsidR="00D7468B" w:rsidRPr="00E42975" w:rsidRDefault="00D7468B" w:rsidP="00D7468B">
      <w:pPr>
        <w:ind w:left="0"/>
        <w:rPr>
          <w:rFonts w:asciiTheme="minorHAnsi" w:hAnsiTheme="minorHAnsi" w:cstheme="minorHAnsi"/>
          <w:sz w:val="22"/>
        </w:rPr>
      </w:pPr>
      <w:r w:rsidRPr="00E42975">
        <w:rPr>
          <w:rFonts w:asciiTheme="minorHAnsi" w:hAnsiTheme="minorHAnsi" w:cstheme="minorHAnsi"/>
          <w:sz w:val="22"/>
        </w:rPr>
        <w:t>Bedfordshire, Luton and Milton Keynes (BLMK) CCGs primary care infrastructure is fragmented and lacking resilience. An ageing GP workforce is a particular issue, and recruitment challenges for new GPs and practice-attached nurses in BLMK remain stubbornly difficult to resolve, even when incentive schemes are on offer.</w:t>
      </w:r>
    </w:p>
    <w:p w:rsidR="00D7468B" w:rsidRPr="00E42975" w:rsidRDefault="00D7468B" w:rsidP="00D7468B">
      <w:pPr>
        <w:spacing w:after="160"/>
        <w:ind w:left="0"/>
        <w:rPr>
          <w:rFonts w:asciiTheme="minorHAnsi" w:hAnsiTheme="minorHAnsi" w:cstheme="minorHAnsi"/>
          <w:sz w:val="22"/>
        </w:rPr>
      </w:pPr>
      <w:r w:rsidRPr="00E42975">
        <w:rPr>
          <w:rFonts w:asciiTheme="minorHAnsi" w:hAnsiTheme="minorHAnsi" w:cstheme="minorHAnsi"/>
          <w:sz w:val="22"/>
        </w:rPr>
        <w:t xml:space="preserve">The capacity, scale and resilience of the prevailing operational and business model in primary care across BLMK was acknowledged as unfit to respond effectively to future challenges prior to the introduction of the Primary Care Home model implemented by Primary Care Networks.  </w:t>
      </w:r>
    </w:p>
    <w:p w:rsidR="00D7468B" w:rsidRPr="00E42975" w:rsidRDefault="00D7468B" w:rsidP="00D7468B">
      <w:pPr>
        <w:spacing w:after="160"/>
        <w:ind w:left="0"/>
        <w:rPr>
          <w:rFonts w:asciiTheme="minorHAnsi" w:hAnsiTheme="minorHAnsi" w:cstheme="minorHAnsi"/>
          <w:sz w:val="22"/>
        </w:rPr>
      </w:pPr>
      <w:r w:rsidRPr="00E42975">
        <w:rPr>
          <w:rFonts w:asciiTheme="minorHAnsi" w:hAnsiTheme="minorHAnsi" w:cstheme="minorHAnsi"/>
          <w:sz w:val="22"/>
        </w:rPr>
        <w:t xml:space="preserve">There is now considerable interest amongst local GPs to examine the benefits that may arise from introducing the new model(s) of care and realising the benefits of working at scale.  </w:t>
      </w:r>
    </w:p>
    <w:p w:rsidR="00D7468B" w:rsidRPr="00E42975" w:rsidRDefault="00D7468B" w:rsidP="00D7468B">
      <w:pPr>
        <w:spacing w:after="160"/>
        <w:ind w:left="0"/>
        <w:rPr>
          <w:rFonts w:asciiTheme="minorHAnsi" w:hAnsiTheme="minorHAnsi" w:cstheme="minorHAnsi"/>
          <w:sz w:val="22"/>
        </w:rPr>
      </w:pPr>
      <w:r w:rsidRPr="00E42975">
        <w:rPr>
          <w:rFonts w:asciiTheme="minorHAnsi" w:hAnsiTheme="minorHAnsi" w:cstheme="minorHAnsi"/>
          <w:sz w:val="22"/>
        </w:rPr>
        <w:t xml:space="preserve">In order to proactively manage general practice risks The Primary Medical Care Information Sharing Group’s/ risk groups have been established at CCG level and report to the Primary Care Commissioning Committee to ensure a robust governance structure is in place. </w:t>
      </w:r>
    </w:p>
    <w:p w:rsidR="00D7468B" w:rsidRPr="00E42975" w:rsidRDefault="00D7468B" w:rsidP="00D7468B">
      <w:pPr>
        <w:spacing w:after="160"/>
        <w:ind w:left="0"/>
        <w:rPr>
          <w:rFonts w:asciiTheme="minorHAnsi" w:hAnsiTheme="minorHAnsi" w:cstheme="minorHAnsi"/>
          <w:sz w:val="22"/>
        </w:rPr>
      </w:pPr>
      <w:r w:rsidRPr="00E42975">
        <w:rPr>
          <w:rFonts w:asciiTheme="minorHAnsi" w:hAnsiTheme="minorHAnsi" w:cstheme="minorHAnsi"/>
          <w:sz w:val="22"/>
        </w:rPr>
        <w:t>These groups have been established to:</w:t>
      </w:r>
    </w:p>
    <w:p w:rsidR="00D7468B" w:rsidRPr="00E42975" w:rsidRDefault="00D7468B" w:rsidP="00D97A97">
      <w:pPr>
        <w:keepNext w:val="0"/>
        <w:keepLines w:val="0"/>
        <w:widowControl/>
        <w:numPr>
          <w:ilvl w:val="0"/>
          <w:numId w:val="70"/>
        </w:numPr>
        <w:spacing w:before="0" w:after="0" w:line="259" w:lineRule="auto"/>
        <w:rPr>
          <w:rFonts w:asciiTheme="minorHAnsi" w:eastAsia="Times New Roman" w:hAnsiTheme="minorHAnsi" w:cstheme="minorHAnsi"/>
          <w:sz w:val="22"/>
          <w:lang w:val="en-US"/>
        </w:rPr>
      </w:pPr>
      <w:r w:rsidRPr="00E42975">
        <w:rPr>
          <w:rFonts w:asciiTheme="minorHAnsi" w:eastAsia="Times New Roman" w:hAnsiTheme="minorHAnsi" w:cstheme="minorHAnsi"/>
          <w:sz w:val="22"/>
          <w:lang w:val="en-US"/>
        </w:rPr>
        <w:t xml:space="preserve">Share intelligence between partners (NHS England, CQC, CCG and </w:t>
      </w:r>
      <w:proofErr w:type="spellStart"/>
      <w:r w:rsidRPr="00E42975">
        <w:rPr>
          <w:rFonts w:asciiTheme="minorHAnsi" w:eastAsia="Times New Roman" w:hAnsiTheme="minorHAnsi" w:cstheme="minorHAnsi"/>
          <w:sz w:val="22"/>
          <w:lang w:val="en-US"/>
        </w:rPr>
        <w:t>Healthwatch</w:t>
      </w:r>
      <w:proofErr w:type="spellEnd"/>
      <w:r w:rsidRPr="00E42975">
        <w:rPr>
          <w:rFonts w:asciiTheme="minorHAnsi" w:eastAsia="Times New Roman" w:hAnsiTheme="minorHAnsi" w:cstheme="minorHAnsi"/>
          <w:sz w:val="22"/>
          <w:lang w:val="en-US"/>
        </w:rPr>
        <w:t>) in relation to any identified moderate risk which could impact on the quality and/or safety of care being provided within Primary Medical Services</w:t>
      </w:r>
    </w:p>
    <w:p w:rsidR="00D7468B" w:rsidRPr="00E42975" w:rsidRDefault="00D7468B" w:rsidP="00D97A97">
      <w:pPr>
        <w:keepNext w:val="0"/>
        <w:keepLines w:val="0"/>
        <w:widowControl/>
        <w:numPr>
          <w:ilvl w:val="0"/>
          <w:numId w:val="70"/>
        </w:numPr>
        <w:spacing w:before="0" w:after="0" w:line="259" w:lineRule="auto"/>
        <w:rPr>
          <w:rFonts w:asciiTheme="minorHAnsi" w:eastAsia="Times New Roman" w:hAnsiTheme="minorHAnsi" w:cstheme="minorHAnsi"/>
          <w:sz w:val="22"/>
          <w:lang w:val="en-US"/>
        </w:rPr>
      </w:pPr>
      <w:r w:rsidRPr="00E42975">
        <w:rPr>
          <w:rFonts w:asciiTheme="minorHAnsi" w:eastAsia="Times New Roman" w:hAnsiTheme="minorHAnsi" w:cstheme="minorHAnsi"/>
          <w:sz w:val="22"/>
          <w:lang w:val="en-US"/>
        </w:rPr>
        <w:t xml:space="preserve">Ensure effective communication and dialog between partner </w:t>
      </w:r>
      <w:proofErr w:type="spellStart"/>
      <w:r w:rsidRPr="00E42975">
        <w:rPr>
          <w:rFonts w:asciiTheme="minorHAnsi" w:eastAsia="Times New Roman" w:hAnsiTheme="minorHAnsi" w:cstheme="minorHAnsi"/>
          <w:sz w:val="22"/>
          <w:lang w:val="en-US"/>
        </w:rPr>
        <w:t>organisations</w:t>
      </w:r>
      <w:proofErr w:type="spellEnd"/>
      <w:r w:rsidRPr="00E42975">
        <w:rPr>
          <w:rFonts w:asciiTheme="minorHAnsi" w:eastAsia="Times New Roman" w:hAnsiTheme="minorHAnsi" w:cstheme="minorHAnsi"/>
          <w:sz w:val="22"/>
          <w:lang w:val="en-US"/>
        </w:rPr>
        <w:t xml:space="preserve"> to ensure consistency of approach and to eliminate duplication of effort</w:t>
      </w:r>
    </w:p>
    <w:p w:rsidR="00D7468B" w:rsidRPr="00E42975" w:rsidRDefault="00D7468B" w:rsidP="00D97A97">
      <w:pPr>
        <w:keepNext w:val="0"/>
        <w:keepLines w:val="0"/>
        <w:widowControl/>
        <w:numPr>
          <w:ilvl w:val="0"/>
          <w:numId w:val="70"/>
        </w:numPr>
        <w:spacing w:before="0" w:after="0" w:line="259" w:lineRule="auto"/>
        <w:rPr>
          <w:rFonts w:asciiTheme="minorHAnsi" w:eastAsia="Times New Roman" w:hAnsiTheme="minorHAnsi" w:cstheme="minorHAnsi"/>
          <w:sz w:val="22"/>
          <w:lang w:val="en-US"/>
        </w:rPr>
      </w:pPr>
      <w:r w:rsidRPr="00E42975">
        <w:rPr>
          <w:rFonts w:asciiTheme="minorHAnsi" w:eastAsia="Times New Roman" w:hAnsiTheme="minorHAnsi" w:cstheme="minorHAnsi"/>
          <w:sz w:val="22"/>
          <w:lang w:val="en-US"/>
        </w:rPr>
        <w:t>To agree responsibilities and actions to be taken to mitigate any identified risk</w:t>
      </w:r>
    </w:p>
    <w:p w:rsidR="00D7468B" w:rsidRPr="00E42975" w:rsidRDefault="00D7468B" w:rsidP="00D97A97">
      <w:pPr>
        <w:keepNext w:val="0"/>
        <w:keepLines w:val="0"/>
        <w:widowControl/>
        <w:numPr>
          <w:ilvl w:val="0"/>
          <w:numId w:val="70"/>
        </w:numPr>
        <w:spacing w:before="0" w:after="0" w:line="259" w:lineRule="auto"/>
        <w:rPr>
          <w:rFonts w:asciiTheme="minorHAnsi" w:eastAsia="Times New Roman" w:hAnsiTheme="minorHAnsi" w:cstheme="minorHAnsi"/>
          <w:sz w:val="22"/>
          <w:lang w:val="en-US"/>
        </w:rPr>
      </w:pPr>
      <w:r w:rsidRPr="00E42975">
        <w:rPr>
          <w:rFonts w:asciiTheme="minorHAnsi" w:eastAsia="Times New Roman" w:hAnsiTheme="minorHAnsi" w:cstheme="minorHAnsi"/>
          <w:sz w:val="22"/>
          <w:lang w:val="en-US"/>
        </w:rPr>
        <w:t xml:space="preserve">To ensure continued focus until any issues of concern are resolved </w:t>
      </w:r>
    </w:p>
    <w:p w:rsidR="00D7468B" w:rsidRPr="00E42975" w:rsidRDefault="00D7468B" w:rsidP="00D7468B">
      <w:pPr>
        <w:spacing w:after="160"/>
        <w:ind w:left="0"/>
        <w:rPr>
          <w:rFonts w:asciiTheme="minorHAnsi" w:hAnsiTheme="minorHAnsi" w:cstheme="minorHAnsi"/>
          <w:sz w:val="22"/>
        </w:rPr>
      </w:pPr>
      <w:r w:rsidRPr="00E42975">
        <w:rPr>
          <w:rFonts w:asciiTheme="minorHAnsi" w:hAnsiTheme="minorHAnsi" w:cstheme="minorHAnsi"/>
          <w:sz w:val="22"/>
        </w:rPr>
        <w:lastRenderedPageBreak/>
        <w:t xml:space="preserve">A Risk Log has been developed by the PMCISG with appropriate data populated by each of the member organisations. This log is an iterative document, with agreed actions reported back to the group by the responsible organisation. These groups ensure proactive identification of practices facing challenges and requiring support for resilience and sustainability. </w:t>
      </w:r>
    </w:p>
    <w:p w:rsidR="00D7468B" w:rsidRPr="00DB390B" w:rsidRDefault="00D7468B" w:rsidP="00DB390B">
      <w:pPr>
        <w:rPr>
          <w:rFonts w:asciiTheme="minorHAnsi" w:eastAsia="+mj-ea" w:hAnsiTheme="minorHAnsi" w:cstheme="minorHAnsi"/>
          <w:b/>
          <w:bCs/>
          <w:kern w:val="24"/>
          <w:szCs w:val="24"/>
          <w:lang w:val="en-US"/>
        </w:rPr>
      </w:pPr>
      <w:r w:rsidRPr="00DB390B">
        <w:rPr>
          <w:rFonts w:asciiTheme="minorHAnsi" w:eastAsia="+mj-ea" w:hAnsiTheme="minorHAnsi" w:cstheme="minorHAnsi"/>
          <w:b/>
          <w:bCs/>
          <w:kern w:val="24"/>
          <w:szCs w:val="24"/>
          <w:lang w:val="en-US"/>
        </w:rPr>
        <w:t>GP resilience programme 1:</w:t>
      </w:r>
    </w:p>
    <w:p w:rsidR="00D7468B" w:rsidRPr="00E42975" w:rsidRDefault="00D7468B" w:rsidP="00D7468B">
      <w:pPr>
        <w:spacing w:after="160"/>
        <w:ind w:left="0"/>
        <w:rPr>
          <w:rFonts w:asciiTheme="minorHAnsi" w:hAnsiTheme="minorHAnsi" w:cstheme="minorHAnsi"/>
          <w:sz w:val="22"/>
        </w:rPr>
      </w:pPr>
      <w:r w:rsidRPr="00E42975">
        <w:rPr>
          <w:rFonts w:asciiTheme="minorHAnsi" w:hAnsiTheme="minorHAnsi" w:cstheme="minorHAnsi"/>
          <w:sz w:val="22"/>
        </w:rPr>
        <w:t>A group of practices across BLMK have been identified as struggling to engage with local primary care development initiatives. They see no natural meeting place or purpose.</w:t>
      </w:r>
    </w:p>
    <w:p w:rsidR="00D7468B" w:rsidRPr="00E42975" w:rsidRDefault="00D7468B" w:rsidP="00D7468B">
      <w:pPr>
        <w:spacing w:after="160"/>
        <w:ind w:left="0"/>
        <w:rPr>
          <w:rFonts w:asciiTheme="minorHAnsi" w:hAnsiTheme="minorHAnsi" w:cstheme="minorHAnsi"/>
          <w:sz w:val="22"/>
        </w:rPr>
      </w:pPr>
      <w:r w:rsidRPr="00E42975">
        <w:rPr>
          <w:rFonts w:asciiTheme="minorHAnsi" w:hAnsiTheme="minorHAnsi" w:cstheme="minorHAnsi"/>
          <w:sz w:val="22"/>
        </w:rPr>
        <w:t>A number of these practices are verging on becoming financially unviable, but there is little business planning along with significant workforce and recruitment issues due to the practice not being an attractive proposition.</w:t>
      </w:r>
    </w:p>
    <w:p w:rsidR="00D7468B" w:rsidRPr="00E42975" w:rsidRDefault="00D7468B" w:rsidP="00D7468B">
      <w:pPr>
        <w:spacing w:after="160"/>
        <w:ind w:left="0"/>
        <w:rPr>
          <w:rFonts w:asciiTheme="minorHAnsi" w:hAnsiTheme="minorHAnsi" w:cstheme="minorHAnsi"/>
          <w:sz w:val="22"/>
        </w:rPr>
      </w:pPr>
      <w:r w:rsidRPr="00E42975">
        <w:rPr>
          <w:rFonts w:asciiTheme="minorHAnsi" w:hAnsiTheme="minorHAnsi" w:cstheme="minorHAnsi"/>
          <w:sz w:val="22"/>
        </w:rPr>
        <w:t>There is the real possibility of significant disruption to general practice e.g. in one area three practices are located within the same neighbourhood.</w:t>
      </w:r>
    </w:p>
    <w:p w:rsidR="00D7468B" w:rsidRPr="00E42975" w:rsidRDefault="00D7468B" w:rsidP="00D7468B">
      <w:pPr>
        <w:spacing w:after="160"/>
        <w:ind w:left="0"/>
        <w:rPr>
          <w:rFonts w:asciiTheme="minorHAnsi" w:hAnsiTheme="minorHAnsi" w:cstheme="minorHAnsi"/>
          <w:sz w:val="22"/>
        </w:rPr>
      </w:pPr>
      <w:r w:rsidRPr="00E42975">
        <w:rPr>
          <w:rFonts w:asciiTheme="minorHAnsi" w:hAnsiTheme="minorHAnsi" w:cstheme="minorHAnsi"/>
          <w:sz w:val="22"/>
        </w:rPr>
        <w:t>Clinical quality outcomes and clinical variation needs to improve, which will in turn improve overall variation and performance (e.g. GP Access and unplanned care activity).</w:t>
      </w:r>
    </w:p>
    <w:p w:rsidR="00D7468B" w:rsidRPr="00E42975" w:rsidRDefault="00D7468B" w:rsidP="00D7468B">
      <w:pPr>
        <w:spacing w:after="160" w:line="259" w:lineRule="auto"/>
        <w:ind w:left="0"/>
        <w:rPr>
          <w:rFonts w:asciiTheme="minorHAnsi" w:hAnsiTheme="minorHAnsi" w:cstheme="minorHAnsi"/>
          <w:sz w:val="22"/>
        </w:rPr>
      </w:pPr>
      <w:r w:rsidRPr="00E42975">
        <w:rPr>
          <w:rFonts w:asciiTheme="minorHAnsi" w:hAnsiTheme="minorHAnsi" w:cstheme="minorHAnsi"/>
          <w:sz w:val="22"/>
        </w:rPr>
        <w:t>BLMK ICS has identified and is now supporting a number of vulnerable practices. They are characterised by poor engagement and being disparately spread with poor connections. At its core, the ICS is putting in place a mechanism for coaching and mentoring whereby those practices are helped to see what changes would benefit the future sustainability of their businesses. This plan is being strongly supported by the LMC and has already commenced in all three CCG areas utilising the GPRP funding received in 2017/18 – 2018/19. Future funding will continue to support this model, and the second resilience programme as outlined below.</w:t>
      </w:r>
      <w:r w:rsidR="000B6D6B">
        <w:rPr>
          <w:rFonts w:asciiTheme="minorHAnsi" w:hAnsiTheme="minorHAnsi" w:cstheme="minorHAnsi"/>
          <w:sz w:val="22"/>
        </w:rPr>
        <w:t xml:space="preserve"> 10 practices across BLMK have already been supported through this process.</w:t>
      </w:r>
    </w:p>
    <w:p w:rsidR="00D7468B" w:rsidRPr="00E42975" w:rsidRDefault="00D7468B" w:rsidP="00D7468B">
      <w:pPr>
        <w:spacing w:after="160"/>
        <w:ind w:left="0"/>
        <w:rPr>
          <w:rFonts w:asciiTheme="minorHAnsi" w:hAnsiTheme="minorHAnsi" w:cstheme="minorHAnsi"/>
          <w:sz w:val="22"/>
        </w:rPr>
      </w:pPr>
      <w:r w:rsidRPr="00E42975">
        <w:rPr>
          <w:rFonts w:asciiTheme="minorHAnsi" w:hAnsiTheme="minorHAnsi" w:cstheme="minorHAnsi"/>
          <w:sz w:val="22"/>
        </w:rPr>
        <w:t xml:space="preserve">We intend to use the Primary Care Home (PCH) model as the common design template across BLMK by which our vision for primary care will be achieved.  The PCH solution will, of course, manifest itself in different ways in different parts of the footprint.  However, we do expect some elements of the PCH solution to be common.  For example, general practices will be supported to create coherent and cohesive </w:t>
      </w:r>
      <w:proofErr w:type="spellStart"/>
      <w:r w:rsidRPr="00E42975">
        <w:rPr>
          <w:rFonts w:asciiTheme="minorHAnsi" w:hAnsiTheme="minorHAnsi" w:cstheme="minorHAnsi"/>
          <w:sz w:val="22"/>
        </w:rPr>
        <w:t>collaboratives</w:t>
      </w:r>
      <w:proofErr w:type="spellEnd"/>
      <w:r w:rsidRPr="00E42975">
        <w:rPr>
          <w:rFonts w:asciiTheme="minorHAnsi" w:hAnsiTheme="minorHAnsi" w:cstheme="minorHAnsi"/>
          <w:sz w:val="22"/>
        </w:rPr>
        <w:t xml:space="preserve">, to manage the health and well-being, and deliver “out of hospital” care, to their networks numbering between 30-50,000 people. </w:t>
      </w:r>
    </w:p>
    <w:p w:rsidR="00D7468B" w:rsidRPr="00E42975" w:rsidRDefault="00D7468B" w:rsidP="00D7468B">
      <w:pPr>
        <w:spacing w:after="80"/>
        <w:ind w:left="33"/>
        <w:rPr>
          <w:rFonts w:asciiTheme="minorHAnsi" w:eastAsia="Times New Roman" w:hAnsiTheme="minorHAnsi" w:cstheme="minorHAnsi"/>
          <w:sz w:val="22"/>
          <w:lang w:val="en-US"/>
        </w:rPr>
      </w:pPr>
      <w:r w:rsidRPr="00E42975">
        <w:rPr>
          <w:rFonts w:asciiTheme="minorHAnsi" w:eastAsia="Times New Roman" w:hAnsiTheme="minorHAnsi" w:cstheme="minorHAnsi"/>
          <w:sz w:val="22"/>
          <w:lang w:val="en-US"/>
        </w:rPr>
        <w:t>Since the identified struggling practices have neither existing meeting place nor purpose, the first phase involves working within individual high-risk practices to help them review their businesses: to include their income and expenditure, workload and quality, workforce and affordability. There is more in-depth work with practices that become fragile in this time and are at imminent risk of collapse. It needs to be a trusted, credible individual able to provide consultancy-style advice to Partners about the future of their business.</w:t>
      </w:r>
    </w:p>
    <w:p w:rsidR="00D7468B" w:rsidRPr="00E42975" w:rsidRDefault="00D7468B" w:rsidP="00D7468B">
      <w:pPr>
        <w:spacing w:after="80"/>
        <w:ind w:left="33"/>
        <w:rPr>
          <w:rFonts w:asciiTheme="minorHAnsi" w:eastAsia="Times New Roman" w:hAnsiTheme="minorHAnsi" w:cstheme="minorHAnsi"/>
          <w:sz w:val="22"/>
          <w:lang w:val="en-US"/>
        </w:rPr>
      </w:pPr>
      <w:r w:rsidRPr="00E42975">
        <w:rPr>
          <w:rFonts w:asciiTheme="minorHAnsi" w:eastAsia="Times New Roman" w:hAnsiTheme="minorHAnsi" w:cstheme="minorHAnsi"/>
          <w:sz w:val="22"/>
          <w:lang w:val="en-US"/>
        </w:rPr>
        <w:t>The second phase facilitates bringing the group of practices together by presenting common themes and options appraisals for ways to address those challenges. The outcome will be an agreed, co-designed, collaborative service model.</w:t>
      </w:r>
    </w:p>
    <w:p w:rsidR="00D7468B" w:rsidRPr="00E42975" w:rsidRDefault="00D7468B" w:rsidP="00D7468B">
      <w:pPr>
        <w:spacing w:after="0"/>
        <w:ind w:left="33"/>
        <w:rPr>
          <w:rFonts w:asciiTheme="minorHAnsi" w:eastAsia="Times New Roman" w:hAnsiTheme="minorHAnsi" w:cstheme="minorHAnsi"/>
          <w:sz w:val="22"/>
          <w:lang w:val="en-US"/>
        </w:rPr>
      </w:pPr>
      <w:r w:rsidRPr="00E42975">
        <w:rPr>
          <w:rFonts w:asciiTheme="minorHAnsi" w:eastAsia="Times New Roman" w:hAnsiTheme="minorHAnsi" w:cstheme="minorHAnsi"/>
          <w:sz w:val="22"/>
          <w:lang w:val="en-US"/>
        </w:rPr>
        <w:lastRenderedPageBreak/>
        <w:t xml:space="preserve">The third phase helps the group of practices to become more self-supporting by providing peer-to-peer support. Establishing buddying arrangements, the service model will be implemented as stronger practices are resourced to work alongside weaker ones, developing confidence. For example practices may identify workforce issues and where they want to share such resource. </w:t>
      </w:r>
    </w:p>
    <w:p w:rsidR="00D7468B" w:rsidRPr="00E42975" w:rsidRDefault="00D7468B" w:rsidP="00D7468B">
      <w:pPr>
        <w:spacing w:after="0"/>
        <w:ind w:left="33"/>
        <w:rPr>
          <w:rFonts w:asciiTheme="minorHAnsi" w:eastAsia="Times New Roman" w:hAnsiTheme="minorHAnsi" w:cstheme="minorHAnsi"/>
          <w:sz w:val="22"/>
          <w:lang w:val="en-US"/>
        </w:rPr>
      </w:pPr>
      <w:r w:rsidRPr="00E42975">
        <w:rPr>
          <w:rFonts w:asciiTheme="minorHAnsi" w:eastAsia="Times New Roman" w:hAnsiTheme="minorHAnsi" w:cstheme="minorHAnsi"/>
          <w:sz w:val="22"/>
          <w:lang w:val="en-US"/>
        </w:rPr>
        <w:t xml:space="preserve">The CCGs with the support of the LMC are using a specialist team consisting of experts with skills in successful primary care commissioning , business transformation and  management in order to provide a structured work </w:t>
      </w:r>
      <w:proofErr w:type="spellStart"/>
      <w:r w:rsidRPr="00E42975">
        <w:rPr>
          <w:rFonts w:asciiTheme="minorHAnsi" w:eastAsia="Times New Roman" w:hAnsiTheme="minorHAnsi" w:cstheme="minorHAnsi"/>
          <w:sz w:val="22"/>
          <w:lang w:val="en-US"/>
        </w:rPr>
        <w:t>programme</w:t>
      </w:r>
      <w:proofErr w:type="spellEnd"/>
      <w:r w:rsidRPr="00E42975">
        <w:rPr>
          <w:rFonts w:asciiTheme="minorHAnsi" w:eastAsia="Times New Roman" w:hAnsiTheme="minorHAnsi" w:cstheme="minorHAnsi"/>
          <w:sz w:val="22"/>
          <w:lang w:val="en-US"/>
        </w:rPr>
        <w:t xml:space="preserve"> including;</w:t>
      </w:r>
    </w:p>
    <w:p w:rsidR="00D7468B" w:rsidRPr="00E42975" w:rsidRDefault="00D7468B" w:rsidP="00D97A97">
      <w:pPr>
        <w:keepNext w:val="0"/>
        <w:keepLines w:val="0"/>
        <w:widowControl/>
        <w:numPr>
          <w:ilvl w:val="0"/>
          <w:numId w:val="71"/>
        </w:numPr>
        <w:spacing w:before="0" w:after="0" w:line="240" w:lineRule="auto"/>
        <w:rPr>
          <w:rFonts w:asciiTheme="minorHAnsi" w:eastAsia="Times New Roman" w:hAnsiTheme="minorHAnsi" w:cstheme="minorHAnsi"/>
          <w:sz w:val="22"/>
          <w:lang w:val="en-US"/>
        </w:rPr>
      </w:pPr>
      <w:r w:rsidRPr="00E42975">
        <w:rPr>
          <w:rFonts w:asciiTheme="minorHAnsi" w:eastAsia="Times New Roman" w:hAnsiTheme="minorHAnsi" w:cstheme="minorHAnsi"/>
          <w:sz w:val="22"/>
          <w:lang w:val="en-US"/>
        </w:rPr>
        <w:t>Brokering and business consultancy</w:t>
      </w:r>
    </w:p>
    <w:p w:rsidR="00D7468B" w:rsidRPr="00E42975" w:rsidRDefault="00D7468B" w:rsidP="00D97A97">
      <w:pPr>
        <w:keepNext w:val="0"/>
        <w:keepLines w:val="0"/>
        <w:widowControl/>
        <w:numPr>
          <w:ilvl w:val="0"/>
          <w:numId w:val="71"/>
        </w:numPr>
        <w:spacing w:before="0" w:after="0" w:line="240" w:lineRule="auto"/>
        <w:rPr>
          <w:rFonts w:asciiTheme="minorHAnsi" w:eastAsia="Times New Roman" w:hAnsiTheme="minorHAnsi" w:cstheme="minorHAnsi"/>
          <w:sz w:val="22"/>
          <w:lang w:val="en-US"/>
        </w:rPr>
      </w:pPr>
      <w:r w:rsidRPr="00E42975">
        <w:rPr>
          <w:rFonts w:asciiTheme="minorHAnsi" w:eastAsia="Times New Roman" w:hAnsiTheme="minorHAnsi" w:cstheme="minorHAnsi"/>
          <w:sz w:val="22"/>
          <w:lang w:val="en-US"/>
        </w:rPr>
        <w:t>Identifying common themes and co-designing a service model</w:t>
      </w:r>
    </w:p>
    <w:p w:rsidR="00D7468B" w:rsidRDefault="00D7468B" w:rsidP="00D97A97">
      <w:pPr>
        <w:keepNext w:val="0"/>
        <w:keepLines w:val="0"/>
        <w:widowControl/>
        <w:numPr>
          <w:ilvl w:val="0"/>
          <w:numId w:val="71"/>
        </w:numPr>
        <w:spacing w:before="0" w:after="0" w:line="240" w:lineRule="auto"/>
        <w:rPr>
          <w:rFonts w:asciiTheme="minorHAnsi" w:eastAsia="Times New Roman" w:hAnsiTheme="minorHAnsi" w:cstheme="minorHAnsi"/>
          <w:sz w:val="22"/>
          <w:lang w:val="en-US"/>
        </w:rPr>
      </w:pPr>
      <w:r w:rsidRPr="00E42975">
        <w:rPr>
          <w:rFonts w:asciiTheme="minorHAnsi" w:eastAsia="Times New Roman" w:hAnsiTheme="minorHAnsi" w:cstheme="minorHAnsi"/>
          <w:sz w:val="22"/>
          <w:lang w:val="en-US"/>
        </w:rPr>
        <w:t>Commercial advice and buddying</w:t>
      </w:r>
    </w:p>
    <w:p w:rsidR="00D7468B" w:rsidRDefault="00D7468B" w:rsidP="00D7468B">
      <w:pPr>
        <w:keepNext w:val="0"/>
        <w:keepLines w:val="0"/>
        <w:widowControl/>
        <w:spacing w:before="0" w:after="0" w:line="240" w:lineRule="auto"/>
        <w:ind w:left="1080"/>
        <w:rPr>
          <w:rFonts w:asciiTheme="minorHAnsi" w:eastAsia="Times New Roman" w:hAnsiTheme="minorHAnsi" w:cstheme="minorHAnsi"/>
          <w:sz w:val="22"/>
          <w:lang w:val="en-US"/>
        </w:rPr>
      </w:pPr>
    </w:p>
    <w:p w:rsidR="00D7468B" w:rsidRDefault="00D7468B" w:rsidP="00D7468B">
      <w:pPr>
        <w:keepNext w:val="0"/>
        <w:keepLines w:val="0"/>
        <w:widowControl/>
        <w:spacing w:before="0" w:after="0" w:line="240" w:lineRule="auto"/>
        <w:ind w:left="1080"/>
        <w:rPr>
          <w:rFonts w:asciiTheme="minorHAnsi" w:eastAsia="Times New Roman" w:hAnsiTheme="minorHAnsi" w:cstheme="minorHAnsi"/>
          <w:sz w:val="22"/>
          <w:lang w:val="en-US"/>
        </w:rPr>
      </w:pPr>
    </w:p>
    <w:p w:rsidR="00D7468B" w:rsidRDefault="00D7468B" w:rsidP="00D7468B">
      <w:pPr>
        <w:keepNext w:val="0"/>
        <w:keepLines w:val="0"/>
        <w:widowControl/>
        <w:spacing w:before="0" w:after="0" w:line="240" w:lineRule="auto"/>
        <w:ind w:left="0"/>
        <w:rPr>
          <w:rFonts w:asciiTheme="minorHAnsi" w:eastAsia="Times New Roman" w:hAnsiTheme="minorHAnsi" w:cstheme="minorHAnsi"/>
          <w:sz w:val="22"/>
          <w:lang w:val="en-US"/>
        </w:rPr>
      </w:pPr>
      <w:r w:rsidRPr="00E42975">
        <w:rPr>
          <w:rFonts w:asciiTheme="minorHAnsi" w:eastAsia="Times New Roman" w:hAnsiTheme="minorHAnsi" w:cstheme="minorHAnsi"/>
          <w:noProof/>
          <w:sz w:val="22"/>
          <w:lang w:eastAsia="en-GB"/>
        </w:rPr>
        <w:drawing>
          <wp:inline distT="0" distB="0" distL="0" distR="0" wp14:anchorId="73970066" wp14:editId="02F73242">
            <wp:extent cx="5095875" cy="2751962"/>
            <wp:effectExtent l="0" t="0" r="0" b="0"/>
            <wp:docPr id="897" name="Pictur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00607" cy="2754517"/>
                    </a:xfrm>
                    <a:prstGeom prst="rect">
                      <a:avLst/>
                    </a:prstGeom>
                    <a:noFill/>
                    <a:ln>
                      <a:noFill/>
                    </a:ln>
                  </pic:spPr>
                </pic:pic>
              </a:graphicData>
            </a:graphic>
          </wp:inline>
        </w:drawing>
      </w:r>
    </w:p>
    <w:p w:rsidR="006315D8" w:rsidRDefault="006315D8" w:rsidP="00D7468B">
      <w:pPr>
        <w:keepNext w:val="0"/>
        <w:keepLines w:val="0"/>
        <w:widowControl/>
        <w:spacing w:before="0" w:after="0" w:line="240" w:lineRule="auto"/>
        <w:ind w:left="0"/>
        <w:rPr>
          <w:rFonts w:asciiTheme="minorHAnsi" w:eastAsia="Times New Roman" w:hAnsiTheme="minorHAnsi" w:cstheme="minorHAnsi"/>
          <w:sz w:val="22"/>
          <w:lang w:val="en-US"/>
        </w:rPr>
      </w:pPr>
    </w:p>
    <w:p w:rsidR="006315D8" w:rsidRPr="00D7468B" w:rsidRDefault="001D77C7" w:rsidP="001D77C7">
      <w:pPr>
        <w:pStyle w:val="Caption"/>
        <w:rPr>
          <w:rFonts w:asciiTheme="minorHAnsi" w:eastAsia="Times New Roman" w:hAnsiTheme="minorHAnsi" w:cstheme="minorHAnsi"/>
          <w:sz w:val="20"/>
          <w:szCs w:val="20"/>
          <w:lang w:val="en-US"/>
        </w:rPr>
      </w:pPr>
      <w:bookmarkStart w:id="55" w:name="_Toc11852467"/>
      <w:r w:rsidRPr="001D7F04">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sidRPr="001D7F04">
        <w:rPr>
          <w:noProof/>
        </w:rPr>
        <w:t>26</w:t>
      </w:r>
      <w:r w:rsidR="006A0B02">
        <w:rPr>
          <w:noProof/>
        </w:rPr>
        <w:fldChar w:fldCharType="end"/>
      </w:r>
      <w:r w:rsidRPr="001D7F04">
        <w:t xml:space="preserve"> </w:t>
      </w:r>
      <w:r w:rsidR="006315D8" w:rsidRPr="001D7F04">
        <w:rPr>
          <w:rFonts w:asciiTheme="minorHAnsi" w:hAnsiTheme="minorHAnsi" w:cstheme="minorHAnsi"/>
          <w:i w:val="0"/>
          <w:sz w:val="20"/>
          <w:szCs w:val="20"/>
        </w:rPr>
        <w:t>GP Resilience Programme Process</w:t>
      </w:r>
      <w:bookmarkEnd w:id="55"/>
    </w:p>
    <w:p w:rsidR="006315D8" w:rsidRPr="00E42975" w:rsidRDefault="006315D8" w:rsidP="00D7468B">
      <w:pPr>
        <w:keepNext w:val="0"/>
        <w:keepLines w:val="0"/>
        <w:widowControl/>
        <w:spacing w:before="0" w:after="0" w:line="240" w:lineRule="auto"/>
        <w:ind w:left="0"/>
        <w:rPr>
          <w:rFonts w:asciiTheme="minorHAnsi" w:eastAsia="Times New Roman" w:hAnsiTheme="minorHAnsi" w:cstheme="minorHAnsi"/>
          <w:sz w:val="22"/>
          <w:lang w:val="en-US"/>
        </w:rPr>
      </w:pPr>
    </w:p>
    <w:p w:rsidR="00D7468B" w:rsidRPr="00E42975" w:rsidRDefault="00D7468B" w:rsidP="00D7468B">
      <w:pPr>
        <w:spacing w:after="0" w:line="240" w:lineRule="auto"/>
        <w:ind w:left="360"/>
        <w:rPr>
          <w:rFonts w:asciiTheme="minorHAnsi" w:eastAsia="Times New Roman" w:hAnsiTheme="minorHAnsi" w:cstheme="minorHAnsi"/>
          <w:sz w:val="22"/>
          <w:lang w:val="en-US"/>
        </w:rPr>
      </w:pPr>
    </w:p>
    <w:tbl>
      <w:tblPr>
        <w:tblStyle w:val="TableGrid"/>
        <w:tblW w:w="0" w:type="auto"/>
        <w:tblInd w:w="360" w:type="dxa"/>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1287"/>
        <w:gridCol w:w="7595"/>
      </w:tblGrid>
      <w:tr w:rsidR="00D7468B" w:rsidRPr="00E42975" w:rsidTr="00D7468B">
        <w:tc>
          <w:tcPr>
            <w:tcW w:w="1287" w:type="dxa"/>
          </w:tcPr>
          <w:p w:rsidR="00D7468B" w:rsidRPr="00E42975" w:rsidRDefault="00D7468B" w:rsidP="00DD7503">
            <w:pPr>
              <w:rPr>
                <w:rFonts w:asciiTheme="minorHAnsi" w:hAnsiTheme="minorHAnsi" w:cstheme="minorHAnsi"/>
                <w:b/>
                <w:sz w:val="22"/>
                <w:lang w:val="en-US"/>
              </w:rPr>
            </w:pPr>
            <w:r w:rsidRPr="00E42975">
              <w:rPr>
                <w:rFonts w:asciiTheme="minorHAnsi" w:hAnsiTheme="minorHAnsi" w:cstheme="minorHAnsi"/>
                <w:b/>
                <w:sz w:val="22"/>
                <w:lang w:val="en-US"/>
              </w:rPr>
              <w:t>Stage 1</w:t>
            </w:r>
          </w:p>
        </w:tc>
        <w:tc>
          <w:tcPr>
            <w:tcW w:w="7595" w:type="dxa"/>
          </w:tcPr>
          <w:p w:rsidR="00D7468B" w:rsidRPr="00E42975" w:rsidRDefault="00D7468B" w:rsidP="00DD7503">
            <w:pPr>
              <w:rPr>
                <w:rFonts w:asciiTheme="minorHAnsi" w:hAnsiTheme="minorHAnsi" w:cstheme="minorHAnsi"/>
                <w:sz w:val="22"/>
                <w:lang w:val="en-US"/>
              </w:rPr>
            </w:pPr>
            <w:r w:rsidRPr="00E42975">
              <w:rPr>
                <w:rFonts w:asciiTheme="minorHAnsi" w:hAnsiTheme="minorHAnsi" w:cstheme="minorHAnsi"/>
                <w:b/>
                <w:sz w:val="22"/>
                <w:lang w:val="en-US"/>
              </w:rPr>
              <w:t>Brokering and business consultancy</w:t>
            </w:r>
          </w:p>
          <w:p w:rsidR="00D7468B" w:rsidRPr="00E42975" w:rsidRDefault="00D7468B" w:rsidP="00D97A97">
            <w:pPr>
              <w:keepNext w:val="0"/>
              <w:keepLines w:val="0"/>
              <w:widowControl/>
              <w:numPr>
                <w:ilvl w:val="0"/>
                <w:numId w:val="72"/>
              </w:numPr>
              <w:spacing w:before="0" w:after="0" w:line="240" w:lineRule="auto"/>
              <w:contextualSpacing/>
              <w:rPr>
                <w:rFonts w:asciiTheme="minorHAnsi" w:hAnsiTheme="minorHAnsi" w:cstheme="minorHAnsi"/>
                <w:sz w:val="22"/>
                <w:lang w:val="en-US"/>
              </w:rPr>
            </w:pPr>
            <w:r w:rsidRPr="00E42975">
              <w:rPr>
                <w:rFonts w:asciiTheme="minorHAnsi" w:hAnsiTheme="minorHAnsi" w:cstheme="minorHAnsi"/>
                <w:sz w:val="22"/>
                <w:lang w:val="en-US"/>
              </w:rPr>
              <w:t xml:space="preserve">A trusted individual to review high-risk practices’ viability and help partners gain insight into their business </w:t>
            </w:r>
          </w:p>
          <w:p w:rsidR="00D7468B" w:rsidRPr="00E42975" w:rsidRDefault="00D7468B" w:rsidP="00D97A97">
            <w:pPr>
              <w:keepNext w:val="0"/>
              <w:keepLines w:val="0"/>
              <w:widowControl/>
              <w:numPr>
                <w:ilvl w:val="0"/>
                <w:numId w:val="72"/>
              </w:numPr>
              <w:spacing w:before="0" w:after="0" w:line="240" w:lineRule="auto"/>
              <w:contextualSpacing/>
              <w:rPr>
                <w:rFonts w:asciiTheme="minorHAnsi" w:hAnsiTheme="minorHAnsi" w:cstheme="minorHAnsi"/>
                <w:sz w:val="22"/>
                <w:lang w:val="en-US"/>
              </w:rPr>
            </w:pPr>
            <w:r w:rsidRPr="00E42975">
              <w:rPr>
                <w:rFonts w:asciiTheme="minorHAnsi" w:hAnsiTheme="minorHAnsi" w:cstheme="minorHAnsi"/>
                <w:sz w:val="22"/>
                <w:lang w:val="en-US"/>
              </w:rPr>
              <w:t>Working within each practice to identify their problems, develop insight, and plan for the future</w:t>
            </w:r>
          </w:p>
          <w:p w:rsidR="00D7468B" w:rsidRPr="00E42975" w:rsidRDefault="00D7468B" w:rsidP="00D97A97">
            <w:pPr>
              <w:keepNext w:val="0"/>
              <w:keepLines w:val="0"/>
              <w:widowControl/>
              <w:numPr>
                <w:ilvl w:val="0"/>
                <w:numId w:val="72"/>
              </w:numPr>
              <w:spacing w:before="0" w:after="0" w:line="240" w:lineRule="auto"/>
              <w:contextualSpacing/>
              <w:rPr>
                <w:rFonts w:asciiTheme="minorHAnsi" w:hAnsiTheme="minorHAnsi" w:cstheme="minorHAnsi"/>
                <w:sz w:val="22"/>
                <w:lang w:val="en-US"/>
              </w:rPr>
            </w:pPr>
            <w:r w:rsidRPr="00E42975">
              <w:rPr>
                <w:rFonts w:asciiTheme="minorHAnsi" w:hAnsiTheme="minorHAnsi" w:cstheme="minorHAnsi"/>
                <w:sz w:val="22"/>
                <w:lang w:val="en-US"/>
              </w:rPr>
              <w:t>To undertake modelling to help partners see the future course of different scenarios</w:t>
            </w:r>
          </w:p>
          <w:p w:rsidR="00D7468B" w:rsidRPr="00E42975" w:rsidRDefault="00D7468B" w:rsidP="00D97A97">
            <w:pPr>
              <w:keepNext w:val="0"/>
              <w:keepLines w:val="0"/>
              <w:widowControl/>
              <w:numPr>
                <w:ilvl w:val="0"/>
                <w:numId w:val="72"/>
              </w:numPr>
              <w:spacing w:before="0" w:after="0" w:line="240" w:lineRule="auto"/>
              <w:contextualSpacing/>
              <w:rPr>
                <w:rFonts w:asciiTheme="minorHAnsi" w:hAnsiTheme="minorHAnsi" w:cstheme="minorHAnsi"/>
                <w:sz w:val="22"/>
                <w:lang w:val="en-US"/>
              </w:rPr>
            </w:pPr>
            <w:r w:rsidRPr="00E42975">
              <w:rPr>
                <w:rFonts w:asciiTheme="minorHAnsi" w:hAnsiTheme="minorHAnsi" w:cstheme="minorHAnsi"/>
                <w:sz w:val="22"/>
                <w:lang w:val="en-US"/>
              </w:rPr>
              <w:t>To reduce any perceived threat by involving the LMC to broker and add credibility/trust</w:t>
            </w:r>
          </w:p>
          <w:p w:rsidR="00D7468B" w:rsidRPr="00E42975" w:rsidRDefault="00D7468B" w:rsidP="00D97A97">
            <w:pPr>
              <w:keepNext w:val="0"/>
              <w:keepLines w:val="0"/>
              <w:widowControl/>
              <w:numPr>
                <w:ilvl w:val="0"/>
                <w:numId w:val="72"/>
              </w:numPr>
              <w:spacing w:before="0" w:after="0" w:line="240" w:lineRule="auto"/>
              <w:contextualSpacing/>
              <w:rPr>
                <w:rFonts w:asciiTheme="minorHAnsi" w:hAnsiTheme="minorHAnsi" w:cstheme="minorHAnsi"/>
                <w:sz w:val="22"/>
                <w:lang w:val="en-US"/>
              </w:rPr>
            </w:pPr>
            <w:r w:rsidRPr="00E42975">
              <w:rPr>
                <w:rFonts w:asciiTheme="minorHAnsi" w:hAnsiTheme="minorHAnsi" w:cstheme="minorHAnsi"/>
                <w:sz w:val="22"/>
                <w:lang w:val="en-US"/>
              </w:rPr>
              <w:t>Convincing practices that this is to help them and to share their information with the consultant</w:t>
            </w:r>
          </w:p>
        </w:tc>
      </w:tr>
      <w:tr w:rsidR="00D7468B" w:rsidRPr="00E42975" w:rsidTr="00D7468B">
        <w:tc>
          <w:tcPr>
            <w:tcW w:w="1287" w:type="dxa"/>
          </w:tcPr>
          <w:p w:rsidR="00D7468B" w:rsidRPr="00E42975" w:rsidRDefault="00D7468B" w:rsidP="00DD7503">
            <w:pPr>
              <w:rPr>
                <w:rFonts w:asciiTheme="minorHAnsi" w:hAnsiTheme="minorHAnsi" w:cstheme="minorHAnsi"/>
                <w:b/>
                <w:sz w:val="22"/>
                <w:lang w:val="en-US"/>
              </w:rPr>
            </w:pPr>
            <w:r w:rsidRPr="00E42975">
              <w:rPr>
                <w:rFonts w:asciiTheme="minorHAnsi" w:hAnsiTheme="minorHAnsi" w:cstheme="minorHAnsi"/>
                <w:b/>
                <w:sz w:val="22"/>
                <w:lang w:val="en-US"/>
              </w:rPr>
              <w:t>Stage 2</w:t>
            </w:r>
          </w:p>
        </w:tc>
        <w:tc>
          <w:tcPr>
            <w:tcW w:w="7595" w:type="dxa"/>
          </w:tcPr>
          <w:p w:rsidR="00D7468B" w:rsidRPr="00E42975" w:rsidRDefault="00D7468B" w:rsidP="00DD7503">
            <w:pPr>
              <w:rPr>
                <w:rFonts w:asciiTheme="minorHAnsi" w:hAnsiTheme="minorHAnsi" w:cstheme="minorHAnsi"/>
                <w:sz w:val="22"/>
                <w:lang w:val="en-US"/>
              </w:rPr>
            </w:pPr>
            <w:r w:rsidRPr="00E42975">
              <w:rPr>
                <w:rFonts w:asciiTheme="minorHAnsi" w:hAnsiTheme="minorHAnsi" w:cstheme="minorHAnsi"/>
                <w:b/>
                <w:sz w:val="22"/>
                <w:lang w:val="en-US"/>
              </w:rPr>
              <w:t>Identifying common themes and co-designing a service model</w:t>
            </w:r>
          </w:p>
          <w:p w:rsidR="00D7468B" w:rsidRPr="00E42975" w:rsidRDefault="00D7468B" w:rsidP="00D97A97">
            <w:pPr>
              <w:keepNext w:val="0"/>
              <w:keepLines w:val="0"/>
              <w:widowControl/>
              <w:numPr>
                <w:ilvl w:val="0"/>
                <w:numId w:val="72"/>
              </w:numPr>
              <w:spacing w:before="0" w:after="0" w:line="240" w:lineRule="auto"/>
              <w:contextualSpacing/>
              <w:rPr>
                <w:rFonts w:asciiTheme="minorHAnsi" w:hAnsiTheme="minorHAnsi" w:cstheme="minorHAnsi"/>
                <w:sz w:val="22"/>
                <w:lang w:val="en-US"/>
              </w:rPr>
            </w:pPr>
            <w:r w:rsidRPr="00E42975">
              <w:rPr>
                <w:rFonts w:asciiTheme="minorHAnsi" w:hAnsiTheme="minorHAnsi" w:cstheme="minorHAnsi"/>
                <w:sz w:val="22"/>
                <w:lang w:val="en-US"/>
              </w:rPr>
              <w:t xml:space="preserve">From the review of individual practices, to identify </w:t>
            </w:r>
            <w:proofErr w:type="spellStart"/>
            <w:r w:rsidRPr="00E42975">
              <w:rPr>
                <w:rFonts w:asciiTheme="minorHAnsi" w:hAnsiTheme="minorHAnsi" w:cstheme="minorHAnsi"/>
                <w:sz w:val="22"/>
                <w:lang w:val="en-US"/>
              </w:rPr>
              <w:t>personalised</w:t>
            </w:r>
            <w:proofErr w:type="spellEnd"/>
            <w:r w:rsidRPr="00E42975">
              <w:rPr>
                <w:rFonts w:asciiTheme="minorHAnsi" w:hAnsiTheme="minorHAnsi" w:cstheme="minorHAnsi"/>
                <w:sz w:val="22"/>
                <w:lang w:val="en-US"/>
              </w:rPr>
              <w:t xml:space="preserve"> high-impact actions and options appraisal</w:t>
            </w:r>
          </w:p>
          <w:p w:rsidR="00D7468B" w:rsidRPr="00E42975" w:rsidRDefault="00D7468B" w:rsidP="00D97A97">
            <w:pPr>
              <w:keepNext w:val="0"/>
              <w:keepLines w:val="0"/>
              <w:widowControl/>
              <w:numPr>
                <w:ilvl w:val="0"/>
                <w:numId w:val="72"/>
              </w:numPr>
              <w:spacing w:before="0" w:after="0" w:line="240" w:lineRule="auto"/>
              <w:contextualSpacing/>
              <w:rPr>
                <w:rFonts w:asciiTheme="minorHAnsi" w:hAnsiTheme="minorHAnsi" w:cstheme="minorHAnsi"/>
                <w:sz w:val="22"/>
                <w:lang w:val="en-US"/>
              </w:rPr>
            </w:pPr>
            <w:r w:rsidRPr="00E42975">
              <w:rPr>
                <w:rFonts w:asciiTheme="minorHAnsi" w:hAnsiTheme="minorHAnsi" w:cstheme="minorHAnsi"/>
                <w:sz w:val="22"/>
                <w:lang w:val="en-US"/>
              </w:rPr>
              <w:t>Getting unity of purpose by deciding upon an area to work on: for example this may be demand management, workforce, and estates.</w:t>
            </w:r>
          </w:p>
          <w:p w:rsidR="00D7468B" w:rsidRPr="00E42975" w:rsidRDefault="00D7468B" w:rsidP="00D97A97">
            <w:pPr>
              <w:keepNext w:val="0"/>
              <w:keepLines w:val="0"/>
              <w:widowControl/>
              <w:numPr>
                <w:ilvl w:val="0"/>
                <w:numId w:val="72"/>
              </w:numPr>
              <w:spacing w:before="0" w:after="0" w:line="240" w:lineRule="auto"/>
              <w:contextualSpacing/>
              <w:rPr>
                <w:rFonts w:asciiTheme="minorHAnsi" w:hAnsiTheme="minorHAnsi" w:cstheme="minorHAnsi"/>
                <w:sz w:val="22"/>
                <w:lang w:val="en-US"/>
              </w:rPr>
            </w:pPr>
            <w:r w:rsidRPr="00E42975">
              <w:rPr>
                <w:rFonts w:asciiTheme="minorHAnsi" w:hAnsiTheme="minorHAnsi" w:cstheme="minorHAnsi"/>
                <w:sz w:val="22"/>
                <w:lang w:val="en-US"/>
              </w:rPr>
              <w:t>Facilitation to bring practices together to see the commonalities, to agree to work together, and to choose which high-impact action to focus upon</w:t>
            </w:r>
          </w:p>
          <w:p w:rsidR="00D7468B" w:rsidRPr="00E42975" w:rsidRDefault="00D7468B" w:rsidP="00D97A97">
            <w:pPr>
              <w:keepNext w:val="0"/>
              <w:keepLines w:val="0"/>
              <w:widowControl/>
              <w:numPr>
                <w:ilvl w:val="0"/>
                <w:numId w:val="72"/>
              </w:numPr>
              <w:spacing w:before="0" w:after="0" w:line="240" w:lineRule="auto"/>
              <w:contextualSpacing/>
              <w:rPr>
                <w:rFonts w:asciiTheme="minorHAnsi" w:hAnsiTheme="minorHAnsi" w:cstheme="minorHAnsi"/>
                <w:sz w:val="22"/>
                <w:lang w:val="en-US"/>
              </w:rPr>
            </w:pPr>
            <w:r w:rsidRPr="00E42975">
              <w:rPr>
                <w:rFonts w:asciiTheme="minorHAnsi" w:hAnsiTheme="minorHAnsi" w:cstheme="minorHAnsi"/>
                <w:sz w:val="22"/>
                <w:lang w:val="en-US"/>
              </w:rPr>
              <w:t>Facilitation to provide practices with a reason to meet together and develop relationships</w:t>
            </w:r>
          </w:p>
          <w:p w:rsidR="00D7468B" w:rsidRPr="00E42975" w:rsidRDefault="00D7468B" w:rsidP="00D97A97">
            <w:pPr>
              <w:keepNext w:val="0"/>
              <w:keepLines w:val="0"/>
              <w:widowControl/>
              <w:numPr>
                <w:ilvl w:val="0"/>
                <w:numId w:val="72"/>
              </w:numPr>
              <w:spacing w:before="0" w:after="0" w:line="240" w:lineRule="auto"/>
              <w:contextualSpacing/>
              <w:rPr>
                <w:rFonts w:asciiTheme="minorHAnsi" w:hAnsiTheme="minorHAnsi" w:cstheme="minorHAnsi"/>
                <w:sz w:val="22"/>
                <w:lang w:val="en-US"/>
              </w:rPr>
            </w:pPr>
            <w:r w:rsidRPr="00E42975">
              <w:rPr>
                <w:rFonts w:asciiTheme="minorHAnsi" w:hAnsiTheme="minorHAnsi" w:cstheme="minorHAnsi"/>
                <w:sz w:val="22"/>
                <w:lang w:val="en-US"/>
              </w:rPr>
              <w:t>Facilitation to co-design a service model to develop collaboratively</w:t>
            </w:r>
          </w:p>
        </w:tc>
      </w:tr>
      <w:tr w:rsidR="00D7468B" w:rsidRPr="00E42975" w:rsidTr="00D7468B">
        <w:tc>
          <w:tcPr>
            <w:tcW w:w="1287" w:type="dxa"/>
          </w:tcPr>
          <w:p w:rsidR="00D7468B" w:rsidRPr="00E42975" w:rsidRDefault="00D7468B" w:rsidP="00DD7503">
            <w:pPr>
              <w:rPr>
                <w:rFonts w:asciiTheme="minorHAnsi" w:hAnsiTheme="minorHAnsi" w:cstheme="minorHAnsi"/>
                <w:b/>
                <w:sz w:val="22"/>
                <w:lang w:val="en-US"/>
              </w:rPr>
            </w:pPr>
            <w:r w:rsidRPr="00E42975">
              <w:rPr>
                <w:rFonts w:asciiTheme="minorHAnsi" w:hAnsiTheme="minorHAnsi" w:cstheme="minorHAnsi"/>
                <w:b/>
                <w:sz w:val="22"/>
                <w:lang w:val="en-US"/>
              </w:rPr>
              <w:t>Stage 3</w:t>
            </w:r>
          </w:p>
        </w:tc>
        <w:tc>
          <w:tcPr>
            <w:tcW w:w="7595" w:type="dxa"/>
          </w:tcPr>
          <w:p w:rsidR="00D7468B" w:rsidRPr="00E42975" w:rsidRDefault="00D7468B" w:rsidP="00DD7503">
            <w:pPr>
              <w:rPr>
                <w:rFonts w:asciiTheme="minorHAnsi" w:hAnsiTheme="minorHAnsi" w:cstheme="minorHAnsi"/>
                <w:sz w:val="22"/>
                <w:lang w:val="en-US"/>
              </w:rPr>
            </w:pPr>
            <w:r w:rsidRPr="00E42975">
              <w:rPr>
                <w:rFonts w:asciiTheme="minorHAnsi" w:hAnsiTheme="minorHAnsi" w:cstheme="minorHAnsi"/>
                <w:b/>
                <w:sz w:val="22"/>
                <w:lang w:val="en-US"/>
              </w:rPr>
              <w:t>Commercial advice and buddying</w:t>
            </w:r>
          </w:p>
          <w:p w:rsidR="00D7468B" w:rsidRPr="00E42975" w:rsidRDefault="00D7468B" w:rsidP="00D97A97">
            <w:pPr>
              <w:keepNext w:val="0"/>
              <w:keepLines w:val="0"/>
              <w:widowControl/>
              <w:numPr>
                <w:ilvl w:val="0"/>
                <w:numId w:val="72"/>
              </w:numPr>
              <w:spacing w:before="0" w:after="0" w:line="240" w:lineRule="auto"/>
              <w:contextualSpacing/>
              <w:rPr>
                <w:rFonts w:asciiTheme="minorHAnsi" w:hAnsiTheme="minorHAnsi" w:cstheme="minorHAnsi"/>
                <w:sz w:val="22"/>
                <w:lang w:val="en-US"/>
              </w:rPr>
            </w:pPr>
            <w:r w:rsidRPr="00E42975">
              <w:rPr>
                <w:rFonts w:asciiTheme="minorHAnsi" w:hAnsiTheme="minorHAnsi" w:cstheme="minorHAnsi"/>
                <w:sz w:val="22"/>
                <w:lang w:val="en-US"/>
              </w:rPr>
              <w:t>Workshop(s) providing specialist commercial advice about commercial models by which the practices can have an identity together</w:t>
            </w:r>
          </w:p>
          <w:p w:rsidR="00D7468B" w:rsidRPr="00E42975" w:rsidRDefault="00D7468B" w:rsidP="00D97A97">
            <w:pPr>
              <w:keepNext w:val="0"/>
              <w:keepLines w:val="0"/>
              <w:widowControl/>
              <w:numPr>
                <w:ilvl w:val="0"/>
                <w:numId w:val="72"/>
              </w:numPr>
              <w:spacing w:before="0" w:after="0" w:line="240" w:lineRule="auto"/>
              <w:contextualSpacing/>
              <w:rPr>
                <w:rFonts w:asciiTheme="minorHAnsi" w:hAnsiTheme="minorHAnsi" w:cstheme="minorHAnsi"/>
                <w:sz w:val="22"/>
                <w:lang w:val="en-US"/>
              </w:rPr>
            </w:pPr>
            <w:r w:rsidRPr="00E42975">
              <w:rPr>
                <w:rFonts w:asciiTheme="minorHAnsi" w:hAnsiTheme="minorHAnsi" w:cstheme="minorHAnsi"/>
                <w:sz w:val="22"/>
                <w:lang w:val="en-US"/>
              </w:rPr>
              <w:t>Facilitating the conversation for the group of practices to decide upon a model</w:t>
            </w:r>
          </w:p>
          <w:p w:rsidR="00D7468B" w:rsidRPr="00E42975" w:rsidRDefault="00D7468B" w:rsidP="00D97A97">
            <w:pPr>
              <w:keepNext w:val="0"/>
              <w:keepLines w:val="0"/>
              <w:widowControl/>
              <w:numPr>
                <w:ilvl w:val="0"/>
                <w:numId w:val="72"/>
              </w:numPr>
              <w:spacing w:before="0" w:after="0" w:line="240" w:lineRule="auto"/>
              <w:contextualSpacing/>
              <w:rPr>
                <w:rFonts w:asciiTheme="minorHAnsi" w:hAnsiTheme="minorHAnsi" w:cstheme="minorHAnsi"/>
                <w:sz w:val="22"/>
                <w:lang w:val="en-US"/>
              </w:rPr>
            </w:pPr>
            <w:r w:rsidRPr="00E42975">
              <w:rPr>
                <w:rFonts w:asciiTheme="minorHAnsi" w:hAnsiTheme="minorHAnsi" w:cstheme="minorHAnsi"/>
                <w:sz w:val="22"/>
                <w:lang w:val="en-US"/>
              </w:rPr>
              <w:t>Aligning their decision with Primary Care Home and the ICS</w:t>
            </w:r>
          </w:p>
          <w:p w:rsidR="00D7468B" w:rsidRPr="00E42975" w:rsidRDefault="00D7468B" w:rsidP="00D97A97">
            <w:pPr>
              <w:keepNext w:val="0"/>
              <w:keepLines w:val="0"/>
              <w:widowControl/>
              <w:numPr>
                <w:ilvl w:val="0"/>
                <w:numId w:val="72"/>
              </w:numPr>
              <w:spacing w:before="0" w:after="0" w:line="240" w:lineRule="auto"/>
              <w:contextualSpacing/>
              <w:rPr>
                <w:rFonts w:asciiTheme="minorHAnsi" w:hAnsiTheme="minorHAnsi" w:cstheme="minorHAnsi"/>
                <w:sz w:val="22"/>
                <w:lang w:val="en-US"/>
              </w:rPr>
            </w:pPr>
            <w:r w:rsidRPr="00E42975">
              <w:rPr>
                <w:rFonts w:asciiTheme="minorHAnsi" w:hAnsiTheme="minorHAnsi" w:cstheme="minorHAnsi"/>
                <w:sz w:val="22"/>
                <w:lang w:val="en-US"/>
              </w:rPr>
              <w:t>Integrating the locality with the existing PCH work across the ICS</w:t>
            </w:r>
          </w:p>
          <w:p w:rsidR="00D7468B" w:rsidRPr="00E42975" w:rsidRDefault="00D7468B" w:rsidP="00D97A97">
            <w:pPr>
              <w:keepNext w:val="0"/>
              <w:keepLines w:val="0"/>
              <w:widowControl/>
              <w:numPr>
                <w:ilvl w:val="0"/>
                <w:numId w:val="72"/>
              </w:numPr>
              <w:spacing w:before="0" w:after="0" w:line="240" w:lineRule="auto"/>
              <w:contextualSpacing/>
              <w:rPr>
                <w:rFonts w:asciiTheme="minorHAnsi" w:hAnsiTheme="minorHAnsi" w:cstheme="minorHAnsi"/>
                <w:sz w:val="22"/>
                <w:lang w:val="en-US"/>
              </w:rPr>
            </w:pPr>
            <w:r w:rsidRPr="00E42975">
              <w:rPr>
                <w:rFonts w:asciiTheme="minorHAnsi" w:hAnsiTheme="minorHAnsi" w:cstheme="minorHAnsi"/>
                <w:sz w:val="22"/>
                <w:lang w:val="en-US"/>
              </w:rPr>
              <w:t>Coaching and mentorship through practices buddying</w:t>
            </w:r>
          </w:p>
          <w:p w:rsidR="00D7468B" w:rsidRPr="00E42975" w:rsidRDefault="00D7468B" w:rsidP="00D97A97">
            <w:pPr>
              <w:keepNext w:val="0"/>
              <w:keepLines w:val="0"/>
              <w:widowControl/>
              <w:numPr>
                <w:ilvl w:val="0"/>
                <w:numId w:val="72"/>
              </w:numPr>
              <w:spacing w:before="0" w:after="0" w:line="240" w:lineRule="auto"/>
              <w:contextualSpacing/>
              <w:rPr>
                <w:rFonts w:asciiTheme="minorHAnsi" w:hAnsiTheme="minorHAnsi" w:cstheme="minorHAnsi"/>
                <w:sz w:val="22"/>
                <w:lang w:val="en-US"/>
              </w:rPr>
            </w:pPr>
            <w:r w:rsidRPr="00E42975">
              <w:rPr>
                <w:rFonts w:asciiTheme="minorHAnsi" w:hAnsiTheme="minorHAnsi" w:cstheme="minorHAnsi"/>
                <w:sz w:val="22"/>
                <w:lang w:val="en-US"/>
              </w:rPr>
              <w:t>Buddies to help put into practice use of use of transformation funds, incentives, workforce development funds to pump-prime initiatives: building confidence</w:t>
            </w:r>
          </w:p>
          <w:p w:rsidR="00D7468B" w:rsidRPr="00E42975" w:rsidRDefault="00D7468B" w:rsidP="00D97A97">
            <w:pPr>
              <w:keepNext w:val="0"/>
              <w:keepLines w:val="0"/>
              <w:widowControl/>
              <w:numPr>
                <w:ilvl w:val="0"/>
                <w:numId w:val="72"/>
              </w:numPr>
              <w:spacing w:before="0" w:after="0" w:line="240" w:lineRule="auto"/>
              <w:contextualSpacing/>
              <w:rPr>
                <w:rFonts w:asciiTheme="minorHAnsi" w:hAnsiTheme="minorHAnsi" w:cstheme="minorHAnsi"/>
                <w:sz w:val="22"/>
                <w:lang w:val="en-US"/>
              </w:rPr>
            </w:pPr>
            <w:r w:rsidRPr="00E42975">
              <w:rPr>
                <w:rFonts w:asciiTheme="minorHAnsi" w:hAnsiTheme="minorHAnsi" w:cstheme="minorHAnsi"/>
                <w:sz w:val="22"/>
                <w:lang w:val="en-US"/>
              </w:rPr>
              <w:t>Peer-to-peer support to improve clinical quality/QOF</w:t>
            </w:r>
          </w:p>
          <w:p w:rsidR="00D7468B" w:rsidRPr="00E42975" w:rsidRDefault="00D7468B" w:rsidP="00D97A97">
            <w:pPr>
              <w:keepNext w:val="0"/>
              <w:keepLines w:val="0"/>
              <w:widowControl/>
              <w:numPr>
                <w:ilvl w:val="0"/>
                <w:numId w:val="72"/>
              </w:numPr>
              <w:spacing w:before="0" w:after="0" w:line="240" w:lineRule="auto"/>
              <w:contextualSpacing/>
              <w:rPr>
                <w:rFonts w:asciiTheme="minorHAnsi" w:hAnsiTheme="minorHAnsi" w:cstheme="minorHAnsi"/>
                <w:sz w:val="22"/>
                <w:lang w:val="en-US"/>
              </w:rPr>
            </w:pPr>
            <w:r w:rsidRPr="00E42975">
              <w:rPr>
                <w:rFonts w:asciiTheme="minorHAnsi" w:hAnsiTheme="minorHAnsi" w:cstheme="minorHAnsi"/>
                <w:sz w:val="22"/>
                <w:lang w:val="en-US"/>
              </w:rPr>
              <w:t xml:space="preserve">Implementation of the Primary Care Home collaborative model </w:t>
            </w:r>
          </w:p>
        </w:tc>
      </w:tr>
    </w:tbl>
    <w:p w:rsidR="00D7468B" w:rsidRDefault="00D7468B" w:rsidP="00D7468B">
      <w:pPr>
        <w:rPr>
          <w:rFonts w:asciiTheme="minorHAnsi" w:hAnsiTheme="minorHAnsi" w:cstheme="minorHAnsi"/>
          <w:sz w:val="22"/>
        </w:rPr>
      </w:pPr>
    </w:p>
    <w:p w:rsidR="00D7468B" w:rsidRDefault="00D7468B" w:rsidP="00D7468B">
      <w:pPr>
        <w:rPr>
          <w:rFonts w:asciiTheme="minorHAnsi" w:hAnsiTheme="minorHAnsi" w:cstheme="minorHAnsi"/>
          <w:sz w:val="22"/>
        </w:rPr>
      </w:pPr>
    </w:p>
    <w:p w:rsidR="00D7468B" w:rsidRDefault="00D7468B" w:rsidP="00D7468B">
      <w:pPr>
        <w:rPr>
          <w:rFonts w:asciiTheme="minorHAnsi" w:hAnsiTheme="minorHAnsi" w:cstheme="minorHAnsi"/>
          <w:sz w:val="22"/>
        </w:rPr>
      </w:pPr>
    </w:p>
    <w:p w:rsidR="00D7468B" w:rsidRDefault="00D7468B" w:rsidP="00D7468B">
      <w:pPr>
        <w:rPr>
          <w:rFonts w:asciiTheme="minorHAnsi" w:hAnsiTheme="minorHAnsi" w:cstheme="minorHAnsi"/>
          <w:sz w:val="22"/>
        </w:rPr>
      </w:pPr>
    </w:p>
    <w:p w:rsidR="00D7468B" w:rsidRDefault="00D7468B" w:rsidP="00D7468B">
      <w:pPr>
        <w:rPr>
          <w:rFonts w:asciiTheme="minorHAnsi" w:hAnsiTheme="minorHAnsi" w:cstheme="minorHAnsi"/>
          <w:sz w:val="22"/>
        </w:rPr>
      </w:pPr>
    </w:p>
    <w:p w:rsidR="00D7468B" w:rsidRDefault="00D7468B" w:rsidP="00D7468B">
      <w:pPr>
        <w:rPr>
          <w:rFonts w:asciiTheme="minorHAnsi" w:hAnsiTheme="minorHAnsi" w:cstheme="minorHAnsi"/>
          <w:sz w:val="22"/>
        </w:rPr>
      </w:pPr>
    </w:p>
    <w:p w:rsidR="00871024" w:rsidRPr="00E42975" w:rsidRDefault="00871024" w:rsidP="00D7468B">
      <w:pPr>
        <w:rPr>
          <w:rFonts w:asciiTheme="minorHAnsi" w:hAnsiTheme="minorHAnsi" w:cstheme="minorHAnsi"/>
          <w:sz w:val="22"/>
        </w:rPr>
      </w:pPr>
    </w:p>
    <w:p w:rsidR="00D7468B" w:rsidRPr="00DB390B" w:rsidRDefault="00D7468B" w:rsidP="00DB390B">
      <w:pPr>
        <w:rPr>
          <w:rFonts w:asciiTheme="minorHAnsi" w:eastAsia="+mj-ea" w:hAnsiTheme="minorHAnsi" w:cstheme="minorHAnsi"/>
          <w:b/>
          <w:bCs/>
          <w:kern w:val="24"/>
          <w:szCs w:val="24"/>
          <w:lang w:val="en-US"/>
        </w:rPr>
      </w:pPr>
      <w:r w:rsidRPr="00DB390B">
        <w:rPr>
          <w:rFonts w:asciiTheme="minorHAnsi" w:eastAsia="+mj-ea" w:hAnsiTheme="minorHAnsi" w:cstheme="minorHAnsi"/>
          <w:b/>
          <w:bCs/>
          <w:kern w:val="24"/>
          <w:szCs w:val="24"/>
          <w:lang w:val="en-US"/>
        </w:rPr>
        <w:lastRenderedPageBreak/>
        <w:t>GP resilience programme 2:</w:t>
      </w:r>
    </w:p>
    <w:p w:rsidR="00D7468B" w:rsidRPr="00E42975" w:rsidRDefault="00D7468B" w:rsidP="00D7468B">
      <w:pPr>
        <w:spacing w:after="160"/>
        <w:rPr>
          <w:rFonts w:asciiTheme="minorHAnsi" w:hAnsiTheme="minorHAnsi" w:cstheme="minorHAnsi"/>
          <w:sz w:val="22"/>
        </w:rPr>
      </w:pPr>
      <w:r w:rsidRPr="00E42975">
        <w:rPr>
          <w:rFonts w:asciiTheme="minorHAnsi" w:hAnsiTheme="minorHAnsi" w:cstheme="minorHAnsi"/>
          <w:sz w:val="22"/>
        </w:rPr>
        <w:t>In order to accelerate the BLMK ambition the focus for this initiative is to select a handful of the most resilient, forward thinking and engaged practices across BLMK, investing expertise and resource here (as opposed to continually funding the least resilient and seeing only marginal return  on investment) with the view that these practices will engage with most vulnerable practices within their Network and across BLMK helping them to share best practice and resource – and where acceptable looking at joint agreement or even contract mergers to ensure future sustainability.</w:t>
      </w:r>
    </w:p>
    <w:p w:rsidR="00D7468B" w:rsidRPr="00E42975" w:rsidRDefault="00D7468B" w:rsidP="00D7468B">
      <w:pPr>
        <w:spacing w:after="160"/>
        <w:rPr>
          <w:rFonts w:asciiTheme="minorHAnsi" w:hAnsiTheme="minorHAnsi" w:cstheme="minorHAnsi"/>
          <w:sz w:val="22"/>
        </w:rPr>
      </w:pPr>
      <w:r w:rsidRPr="00E42975">
        <w:rPr>
          <w:rFonts w:asciiTheme="minorHAnsi" w:hAnsiTheme="minorHAnsi" w:cstheme="minorHAnsi"/>
          <w:sz w:val="22"/>
        </w:rPr>
        <w:t xml:space="preserve">This approach, over time, will allow many elements of the PCH solution to become common practice even for populations served by the most vulnerable practices, ensuring an iterative and sustainable model led by a number of primary care leaders.  General practices will be supported to create coherent and cohesive </w:t>
      </w:r>
      <w:proofErr w:type="spellStart"/>
      <w:r w:rsidRPr="00E42975">
        <w:rPr>
          <w:rFonts w:asciiTheme="minorHAnsi" w:hAnsiTheme="minorHAnsi" w:cstheme="minorHAnsi"/>
          <w:sz w:val="22"/>
        </w:rPr>
        <w:t>collaboratives</w:t>
      </w:r>
      <w:proofErr w:type="spellEnd"/>
      <w:r w:rsidRPr="00E42975">
        <w:rPr>
          <w:rFonts w:asciiTheme="minorHAnsi" w:hAnsiTheme="minorHAnsi" w:cstheme="minorHAnsi"/>
          <w:sz w:val="22"/>
        </w:rPr>
        <w:t>, to manage the health and well-being, and deliver comprehensive care, to their networks</w:t>
      </w:r>
    </w:p>
    <w:p w:rsidR="00D7468B" w:rsidRPr="00E42975" w:rsidRDefault="00D7468B" w:rsidP="00D7468B">
      <w:pPr>
        <w:spacing w:after="160"/>
        <w:rPr>
          <w:rFonts w:asciiTheme="minorHAnsi" w:hAnsiTheme="minorHAnsi" w:cstheme="minorHAnsi"/>
          <w:sz w:val="22"/>
        </w:rPr>
      </w:pPr>
      <w:r w:rsidRPr="00E42975">
        <w:rPr>
          <w:rFonts w:asciiTheme="minorHAnsi" w:hAnsiTheme="minorHAnsi" w:cstheme="minorHAnsi"/>
          <w:sz w:val="22"/>
        </w:rPr>
        <w:t>The goal of this project is to help stable practices in BLMK to understand the potential impact of an ICS, not only to build their resilience so they are able to thrive within the new framework, but also to understand the opportunities of working collaboratively as primary medical service providers alongside and in partnership with the other health and social care providers – supporting the aims to implement Primary Care Home across the ICS.  It will also put these practices into a strong position to support the resilience of their neighbourhood and, potentially, merge with weaker practices when appropriate.</w:t>
      </w:r>
    </w:p>
    <w:p w:rsidR="00D7468B" w:rsidRPr="00E42975" w:rsidRDefault="00D7468B" w:rsidP="00D7468B">
      <w:pPr>
        <w:rPr>
          <w:rFonts w:asciiTheme="minorHAnsi" w:hAnsiTheme="minorHAnsi" w:cstheme="minorHAnsi"/>
          <w:b/>
          <w:sz w:val="22"/>
        </w:rPr>
      </w:pPr>
      <w:r w:rsidRPr="00E42975">
        <w:rPr>
          <w:rFonts w:asciiTheme="minorHAnsi" w:hAnsiTheme="minorHAnsi" w:cstheme="minorHAnsi"/>
          <w:b/>
          <w:sz w:val="22"/>
        </w:rPr>
        <w:t>The project aims:</w:t>
      </w:r>
    </w:p>
    <w:p w:rsidR="00D7468B" w:rsidRPr="00E42975" w:rsidRDefault="00D7468B" w:rsidP="00D97A97">
      <w:pPr>
        <w:pStyle w:val="ListParagraph"/>
        <w:numPr>
          <w:ilvl w:val="0"/>
          <w:numId w:val="73"/>
        </w:numPr>
        <w:spacing w:after="200" w:line="276" w:lineRule="auto"/>
        <w:rPr>
          <w:rFonts w:asciiTheme="minorHAnsi" w:hAnsiTheme="minorHAnsi" w:cstheme="minorHAnsi"/>
        </w:rPr>
      </w:pPr>
      <w:r w:rsidRPr="00E42975">
        <w:rPr>
          <w:rFonts w:asciiTheme="minorHAnsi" w:hAnsiTheme="minorHAnsi" w:cstheme="minorHAnsi"/>
        </w:rPr>
        <w:t>To develop an understanding of what being part of an ICS means for local GPs and their practices’, and how they will need to adapt to deliver services in this new environment.</w:t>
      </w:r>
    </w:p>
    <w:p w:rsidR="00D7468B" w:rsidRPr="00E42975" w:rsidRDefault="00D7468B" w:rsidP="00D97A97">
      <w:pPr>
        <w:pStyle w:val="ListParagraph"/>
        <w:numPr>
          <w:ilvl w:val="0"/>
          <w:numId w:val="73"/>
        </w:numPr>
        <w:spacing w:after="200" w:line="276" w:lineRule="auto"/>
        <w:rPr>
          <w:rFonts w:asciiTheme="minorHAnsi" w:hAnsiTheme="minorHAnsi" w:cstheme="minorHAnsi"/>
        </w:rPr>
      </w:pPr>
      <w:r w:rsidRPr="00E42975">
        <w:rPr>
          <w:rFonts w:asciiTheme="minorHAnsi" w:hAnsiTheme="minorHAnsi" w:cstheme="minorHAnsi"/>
        </w:rPr>
        <w:t xml:space="preserve">To develop and deliver a resilience programme geared towards strengthening stable practices and preparing them for the ICS. </w:t>
      </w:r>
    </w:p>
    <w:p w:rsidR="00D7468B" w:rsidRPr="00E42975" w:rsidRDefault="00D7468B" w:rsidP="00D97A97">
      <w:pPr>
        <w:pStyle w:val="ListParagraph"/>
        <w:numPr>
          <w:ilvl w:val="0"/>
          <w:numId w:val="73"/>
        </w:numPr>
        <w:spacing w:after="200" w:line="276" w:lineRule="auto"/>
        <w:rPr>
          <w:rFonts w:asciiTheme="minorHAnsi" w:hAnsiTheme="minorHAnsi" w:cstheme="minorHAnsi"/>
        </w:rPr>
      </w:pPr>
      <w:r w:rsidRPr="00E42975">
        <w:rPr>
          <w:rFonts w:asciiTheme="minorHAnsi" w:hAnsiTheme="minorHAnsi" w:cstheme="minorHAnsi"/>
        </w:rPr>
        <w:t>To identify further support for the practices to help deliver the action plans developed as part of the resilience programme.</w:t>
      </w:r>
    </w:p>
    <w:p w:rsidR="00D7468B" w:rsidRPr="00E42975" w:rsidRDefault="00D7468B" w:rsidP="00D97A97">
      <w:pPr>
        <w:pStyle w:val="ListParagraph"/>
        <w:numPr>
          <w:ilvl w:val="0"/>
          <w:numId w:val="73"/>
        </w:numPr>
        <w:spacing w:after="200" w:line="276" w:lineRule="auto"/>
        <w:rPr>
          <w:rFonts w:asciiTheme="minorHAnsi" w:hAnsiTheme="minorHAnsi" w:cstheme="minorHAnsi"/>
        </w:rPr>
      </w:pPr>
      <w:r w:rsidRPr="00E42975">
        <w:rPr>
          <w:rFonts w:asciiTheme="minorHAnsi" w:hAnsiTheme="minorHAnsi" w:cstheme="minorHAnsi"/>
        </w:rPr>
        <w:t>To facilitate collaboration between practices and other health and social care providers.</w:t>
      </w:r>
    </w:p>
    <w:p w:rsidR="00D7468B" w:rsidRPr="00E42975" w:rsidRDefault="00D7468B" w:rsidP="00D7468B">
      <w:pPr>
        <w:spacing w:after="160"/>
        <w:rPr>
          <w:rFonts w:asciiTheme="minorHAnsi" w:hAnsiTheme="minorHAnsi" w:cstheme="minorHAnsi"/>
          <w:b/>
          <w:sz w:val="22"/>
        </w:rPr>
      </w:pPr>
      <w:r w:rsidRPr="00E42975">
        <w:rPr>
          <w:rFonts w:asciiTheme="minorHAnsi" w:hAnsiTheme="minorHAnsi" w:cstheme="minorHAnsi"/>
          <w:b/>
          <w:sz w:val="22"/>
        </w:rPr>
        <w:lastRenderedPageBreak/>
        <w:t>Project costs:</w:t>
      </w:r>
    </w:p>
    <w:p w:rsidR="00D7468B" w:rsidRPr="00E42975" w:rsidRDefault="00D7468B" w:rsidP="00D7468B">
      <w:pPr>
        <w:rPr>
          <w:rFonts w:asciiTheme="minorHAnsi" w:hAnsiTheme="minorHAnsi" w:cstheme="minorHAnsi"/>
          <w:sz w:val="22"/>
        </w:rPr>
      </w:pPr>
      <w:r w:rsidRPr="00E42975">
        <w:rPr>
          <w:rFonts w:asciiTheme="minorHAnsi" w:hAnsiTheme="minorHAnsi" w:cstheme="minorHAnsi"/>
          <w:sz w:val="22"/>
        </w:rPr>
        <w:t>The total cost (c</w:t>
      </w:r>
      <w:proofErr w:type="gramStart"/>
      <w:r w:rsidRPr="00E42975">
        <w:rPr>
          <w:rFonts w:asciiTheme="minorHAnsi" w:hAnsiTheme="minorHAnsi" w:cstheme="minorHAnsi"/>
          <w:sz w:val="22"/>
        </w:rPr>
        <w:t>.£</w:t>
      </w:r>
      <w:proofErr w:type="gramEnd"/>
      <w:r w:rsidRPr="00E42975">
        <w:rPr>
          <w:rFonts w:asciiTheme="minorHAnsi" w:hAnsiTheme="minorHAnsi" w:cstheme="minorHAnsi"/>
          <w:sz w:val="22"/>
        </w:rPr>
        <w:t>67k) is based on delivering this programme to eight practices within BLMK.</w:t>
      </w:r>
    </w:p>
    <w:p w:rsidR="00D7468B" w:rsidRPr="00E42975" w:rsidRDefault="00D7468B" w:rsidP="00D7468B">
      <w:pPr>
        <w:spacing w:after="160"/>
        <w:rPr>
          <w:rFonts w:asciiTheme="minorHAnsi" w:hAnsiTheme="minorHAnsi" w:cstheme="minorHAnsi"/>
          <w:b/>
          <w:sz w:val="22"/>
        </w:rPr>
      </w:pPr>
      <w:r w:rsidRPr="00E42975">
        <w:rPr>
          <w:rFonts w:asciiTheme="minorHAnsi" w:hAnsiTheme="minorHAnsi" w:cstheme="minorHAnsi"/>
          <w:b/>
          <w:sz w:val="22"/>
        </w:rPr>
        <w:t>Proposed Timeline:</w:t>
      </w:r>
    </w:p>
    <w:p w:rsidR="00D7468B" w:rsidRPr="00E42975" w:rsidRDefault="00D7468B" w:rsidP="00D7468B">
      <w:pPr>
        <w:spacing w:after="160"/>
        <w:rPr>
          <w:rFonts w:asciiTheme="minorHAnsi" w:hAnsiTheme="minorHAnsi" w:cstheme="minorHAnsi"/>
          <w:sz w:val="22"/>
        </w:rPr>
      </w:pPr>
      <w:r w:rsidRPr="00E42975">
        <w:rPr>
          <w:rFonts w:asciiTheme="minorHAnsi" w:hAnsiTheme="minorHAnsi" w:cstheme="minorHAnsi"/>
          <w:noProof/>
          <w:sz w:val="22"/>
          <w:lang w:eastAsia="en-GB"/>
        </w:rPr>
        <w:drawing>
          <wp:inline distT="0" distB="0" distL="0" distR="0" wp14:anchorId="604FC25A" wp14:editId="6EDFCF43">
            <wp:extent cx="4420925" cy="1273377"/>
            <wp:effectExtent l="0" t="0" r="0" b="3175"/>
            <wp:docPr id="89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59">
                      <a:extLst>
                        <a:ext uri="{28A0092B-C50C-407E-A947-70E740481C1C}">
                          <a14:useLocalDpi xmlns:a14="http://schemas.microsoft.com/office/drawing/2010/main" val="0"/>
                        </a:ext>
                      </a:extLst>
                    </a:blip>
                    <a:srcRect l="11699" t="50000" r="61675" b="25000"/>
                    <a:stretch/>
                  </pic:blipFill>
                  <pic:spPr bwMode="auto">
                    <a:xfrm>
                      <a:off x="0" y="0"/>
                      <a:ext cx="4431274" cy="1276358"/>
                    </a:xfrm>
                    <a:prstGeom prst="rect">
                      <a:avLst/>
                    </a:prstGeom>
                    <a:noFill/>
                    <a:ln>
                      <a:noFill/>
                    </a:ln>
                    <a:extLst/>
                  </pic:spPr>
                </pic:pic>
              </a:graphicData>
            </a:graphic>
          </wp:inline>
        </w:drawing>
      </w:r>
    </w:p>
    <w:p w:rsidR="001D77C7" w:rsidRDefault="001D77C7" w:rsidP="001D77C7">
      <w:pPr>
        <w:pStyle w:val="Caption"/>
        <w:rPr>
          <w:rFonts w:asciiTheme="minorHAnsi" w:hAnsiTheme="minorHAnsi" w:cstheme="minorHAnsi"/>
          <w:sz w:val="22"/>
        </w:rPr>
      </w:pPr>
      <w:bookmarkStart w:id="56" w:name="_Toc11852468"/>
      <w:r w:rsidRPr="001D7F04">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sidRPr="001D7F04">
        <w:rPr>
          <w:noProof/>
        </w:rPr>
        <w:t>27</w:t>
      </w:r>
      <w:r w:rsidR="006A0B02">
        <w:rPr>
          <w:noProof/>
        </w:rPr>
        <w:fldChar w:fldCharType="end"/>
      </w:r>
      <w:r w:rsidR="001D7F04">
        <w:t xml:space="preserve"> GP Resilience programme timeline</w:t>
      </w:r>
      <w:bookmarkEnd w:id="56"/>
    </w:p>
    <w:p w:rsidR="00D7468B" w:rsidRPr="00E42975" w:rsidRDefault="00D7468B" w:rsidP="00D7468B">
      <w:pPr>
        <w:spacing w:after="160"/>
        <w:rPr>
          <w:rFonts w:asciiTheme="minorHAnsi" w:hAnsiTheme="minorHAnsi" w:cstheme="minorHAnsi"/>
          <w:sz w:val="22"/>
        </w:rPr>
      </w:pPr>
      <w:r w:rsidRPr="00E42975">
        <w:rPr>
          <w:rFonts w:asciiTheme="minorHAnsi" w:hAnsiTheme="minorHAnsi" w:cstheme="minorHAnsi"/>
          <w:sz w:val="22"/>
        </w:rPr>
        <w:t>Some of the anticipated benefits from the GP resilience programme(s) are to enable the following improvements in primary care:</w:t>
      </w:r>
    </w:p>
    <w:p w:rsidR="00D7468B" w:rsidRPr="00E42975" w:rsidRDefault="00D7468B" w:rsidP="00D97A97">
      <w:pPr>
        <w:pStyle w:val="ListParagraph"/>
        <w:numPr>
          <w:ilvl w:val="0"/>
          <w:numId w:val="74"/>
        </w:numPr>
        <w:spacing w:line="276" w:lineRule="auto"/>
        <w:rPr>
          <w:rFonts w:asciiTheme="minorHAnsi" w:hAnsiTheme="minorHAnsi" w:cstheme="minorHAnsi"/>
        </w:rPr>
      </w:pPr>
      <w:r w:rsidRPr="00E42975">
        <w:rPr>
          <w:rFonts w:asciiTheme="minorHAnsi" w:hAnsiTheme="minorHAnsi" w:cstheme="minorHAnsi"/>
        </w:rPr>
        <w:t xml:space="preserve">Relationships and Regulations – working with other practices, internal partnership agreements, practice agreements </w:t>
      </w:r>
    </w:p>
    <w:p w:rsidR="00D7468B" w:rsidRPr="00E42975" w:rsidRDefault="00D7468B" w:rsidP="00D97A97">
      <w:pPr>
        <w:pStyle w:val="ListParagraph"/>
        <w:numPr>
          <w:ilvl w:val="0"/>
          <w:numId w:val="74"/>
        </w:numPr>
        <w:spacing w:line="276" w:lineRule="auto"/>
        <w:rPr>
          <w:rFonts w:asciiTheme="minorHAnsi" w:hAnsiTheme="minorHAnsi" w:cstheme="minorHAnsi"/>
        </w:rPr>
      </w:pPr>
      <w:r w:rsidRPr="00E42975">
        <w:rPr>
          <w:rFonts w:asciiTheme="minorHAnsi" w:hAnsiTheme="minorHAnsi" w:cstheme="minorHAnsi"/>
        </w:rPr>
        <w:t>Workforce – diversifying clinical workforce, reviewing administration staff roles, support for practice managers, recruitment, cross covering of workload, possible developments to look at shared back office systems, clinical and non-clinical staff</w:t>
      </w:r>
    </w:p>
    <w:p w:rsidR="00D7468B" w:rsidRPr="00E42975" w:rsidRDefault="00D7468B" w:rsidP="00D97A97">
      <w:pPr>
        <w:pStyle w:val="ListParagraph"/>
        <w:numPr>
          <w:ilvl w:val="0"/>
          <w:numId w:val="74"/>
        </w:numPr>
        <w:spacing w:line="276" w:lineRule="auto"/>
        <w:rPr>
          <w:rFonts w:asciiTheme="minorHAnsi" w:hAnsiTheme="minorHAnsi" w:cstheme="minorHAnsi"/>
        </w:rPr>
      </w:pPr>
      <w:r w:rsidRPr="00E42975">
        <w:rPr>
          <w:rFonts w:asciiTheme="minorHAnsi" w:hAnsiTheme="minorHAnsi" w:cstheme="minorHAnsi"/>
        </w:rPr>
        <w:t xml:space="preserve">Finance and Premises – understanding financial opportunities to working at scale, premises planning, collaboration </w:t>
      </w:r>
    </w:p>
    <w:p w:rsidR="00D7468B" w:rsidRPr="00E42975" w:rsidRDefault="00D7468B" w:rsidP="00D97A97">
      <w:pPr>
        <w:pStyle w:val="ListParagraph"/>
        <w:numPr>
          <w:ilvl w:val="0"/>
          <w:numId w:val="74"/>
        </w:numPr>
        <w:spacing w:line="276" w:lineRule="auto"/>
        <w:rPr>
          <w:rFonts w:asciiTheme="minorHAnsi" w:hAnsiTheme="minorHAnsi" w:cstheme="minorHAnsi"/>
        </w:rPr>
      </w:pPr>
      <w:r w:rsidRPr="00E42975">
        <w:rPr>
          <w:rFonts w:asciiTheme="minorHAnsi" w:hAnsiTheme="minorHAnsi" w:cstheme="minorHAnsi"/>
        </w:rPr>
        <w:t xml:space="preserve">Demand, Quality and Safety - workflow optimisation, management of care homes and home visiting, establishing demand, emergency/on the day demand management.  </w:t>
      </w:r>
    </w:p>
    <w:p w:rsidR="00D7468B" w:rsidRDefault="00D7468B" w:rsidP="00D97A97">
      <w:pPr>
        <w:pStyle w:val="ListParagraph"/>
        <w:numPr>
          <w:ilvl w:val="0"/>
          <w:numId w:val="74"/>
        </w:numPr>
        <w:spacing w:line="276" w:lineRule="auto"/>
        <w:rPr>
          <w:rFonts w:asciiTheme="minorHAnsi" w:hAnsiTheme="minorHAnsi" w:cstheme="minorHAnsi"/>
        </w:rPr>
      </w:pPr>
      <w:r w:rsidRPr="00E42975">
        <w:rPr>
          <w:rFonts w:asciiTheme="minorHAnsi" w:hAnsiTheme="minorHAnsi" w:cstheme="minorHAnsi"/>
        </w:rPr>
        <w:t>Information sharing to enable Population Health management  - data and information around complex/chronic conditions</w:t>
      </w:r>
    </w:p>
    <w:p w:rsidR="003C34C9" w:rsidRPr="004343D9" w:rsidRDefault="004343D9" w:rsidP="004343D9">
      <w:pPr>
        <w:pStyle w:val="Heading2"/>
        <w:rPr>
          <w:rFonts w:ascii="Calibri" w:hAnsi="Calibri"/>
        </w:rPr>
      </w:pPr>
      <w:bookmarkStart w:id="57" w:name="_Toc11925699"/>
      <w:r w:rsidRPr="004343D9">
        <w:rPr>
          <w:rFonts w:ascii="Calibri" w:hAnsi="Calibri"/>
        </w:rPr>
        <w:lastRenderedPageBreak/>
        <w:t>B</w:t>
      </w:r>
      <w:r w:rsidR="003C34C9" w:rsidRPr="004343D9">
        <w:rPr>
          <w:rFonts w:ascii="Calibri" w:hAnsi="Calibri"/>
        </w:rPr>
        <w:t>LMK governance for PCN development including GPFV initiatives</w:t>
      </w:r>
      <w:bookmarkEnd w:id="57"/>
    </w:p>
    <w:p w:rsidR="003C34C9" w:rsidRPr="00D7468B" w:rsidRDefault="003C34C9" w:rsidP="00BF6E88">
      <w:pPr>
        <w:ind w:left="0"/>
        <w:rPr>
          <w:rFonts w:asciiTheme="minorHAnsi" w:hAnsiTheme="minorHAnsi" w:cstheme="minorHAnsi"/>
          <w:color w:val="auto"/>
          <w:sz w:val="22"/>
        </w:rPr>
      </w:pPr>
      <w:r w:rsidRPr="00D7468B">
        <w:rPr>
          <w:rFonts w:asciiTheme="minorHAnsi" w:hAnsiTheme="minorHAnsi" w:cstheme="minorHAnsi"/>
          <w:color w:val="auto"/>
          <w:sz w:val="22"/>
        </w:rPr>
        <w:t xml:space="preserve">As depicted in </w:t>
      </w:r>
      <w:r w:rsidR="001D77C7">
        <w:rPr>
          <w:rFonts w:asciiTheme="minorHAnsi" w:hAnsiTheme="minorHAnsi" w:cstheme="minorHAnsi"/>
          <w:color w:val="auto"/>
          <w:sz w:val="22"/>
        </w:rPr>
        <w:t>figure 21</w:t>
      </w:r>
      <w:r w:rsidRPr="00D7468B">
        <w:rPr>
          <w:rFonts w:asciiTheme="minorHAnsi" w:hAnsiTheme="minorHAnsi" w:cstheme="minorHAnsi"/>
          <w:color w:val="auto"/>
          <w:sz w:val="22"/>
        </w:rPr>
        <w:t xml:space="preserve"> the BLMK primary care leads meeting currently acts as the working group to oversee PCN development initiatives including the ongoing GPFV work-streams. This is a non-decision making group that will have PCN representation</w:t>
      </w:r>
      <w:r w:rsidR="005225FC" w:rsidRPr="00D7468B">
        <w:rPr>
          <w:rFonts w:asciiTheme="minorHAnsi" w:hAnsiTheme="minorHAnsi" w:cstheme="minorHAnsi"/>
          <w:color w:val="auto"/>
          <w:sz w:val="22"/>
        </w:rPr>
        <w:t>. Wh</w:t>
      </w:r>
      <w:r w:rsidRPr="00D7468B">
        <w:rPr>
          <w:rFonts w:asciiTheme="minorHAnsi" w:hAnsiTheme="minorHAnsi" w:cstheme="minorHAnsi"/>
          <w:color w:val="auto"/>
          <w:sz w:val="22"/>
        </w:rPr>
        <w:t xml:space="preserve">en required </w:t>
      </w:r>
      <w:r w:rsidR="005225FC" w:rsidRPr="00D7468B">
        <w:rPr>
          <w:rFonts w:asciiTheme="minorHAnsi" w:hAnsiTheme="minorHAnsi" w:cstheme="minorHAnsi"/>
          <w:color w:val="auto"/>
          <w:sz w:val="22"/>
        </w:rPr>
        <w:t xml:space="preserve">this group </w:t>
      </w:r>
      <w:r w:rsidRPr="00D7468B">
        <w:rPr>
          <w:rFonts w:asciiTheme="minorHAnsi" w:hAnsiTheme="minorHAnsi" w:cstheme="minorHAnsi"/>
          <w:color w:val="auto"/>
          <w:sz w:val="22"/>
        </w:rPr>
        <w:t xml:space="preserve">makes recommendations to the primary care strategy group, and CCG respective Primary Care Commissioning Committees. </w:t>
      </w:r>
    </w:p>
    <w:p w:rsidR="003C34C9" w:rsidRDefault="003C34C9" w:rsidP="00BF6E88">
      <w:pPr>
        <w:ind w:left="0"/>
        <w:rPr>
          <w:rFonts w:asciiTheme="minorHAnsi" w:hAnsiTheme="minorHAnsi" w:cstheme="minorHAnsi"/>
          <w:b/>
          <w:i/>
          <w:color w:val="FF0000"/>
        </w:rPr>
      </w:pPr>
      <w:r>
        <w:rPr>
          <w:rFonts w:asciiTheme="minorHAnsi" w:hAnsiTheme="minorHAnsi" w:cstheme="minorHAnsi"/>
          <w:b/>
          <w:i/>
          <w:color w:val="FF0000"/>
        </w:rPr>
        <w:t xml:space="preserve"> </w:t>
      </w:r>
      <w:r>
        <w:rPr>
          <w:rFonts w:asciiTheme="minorHAnsi" w:hAnsiTheme="minorHAnsi" w:cstheme="minorHAnsi"/>
          <w:b/>
          <w:i/>
          <w:noProof/>
          <w:color w:val="FF0000"/>
          <w:lang w:eastAsia="en-GB"/>
        </w:rPr>
        <mc:AlternateContent>
          <mc:Choice Requires="wpc">
            <w:drawing>
              <wp:inline distT="0" distB="0" distL="0" distR="0" wp14:anchorId="1B1F22A5" wp14:editId="1480DD99">
                <wp:extent cx="5734050" cy="2647950"/>
                <wp:effectExtent l="0" t="0" r="9525" b="9525"/>
                <wp:docPr id="149" name="Canvas 14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48"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41670" cy="2655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xmlns:w15="http://schemas.microsoft.com/office/word/2012/wordml">
            <w:pict>
              <v:group w14:anchorId="17DDB5E3" id="Canvas 149" o:spid="_x0000_s1026" editas="canvas" style="width:451.5pt;height:208.5pt;mso-position-horizontal-relative:char;mso-position-vertical-relative:line" coordsize="57340,264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&#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">
                <v:shape id="_x0000_s1027" type="#_x0000_t75" style="position:absolute;width:57340;height:26479;visibility:visible;mso-wrap-style:square">
                  <v:fill o:detectmouseclick="t"/>
                  <v:path o:connecttype="none"/>
                </v:shape>
                <v:shape id="Picture 5" o:spid="_x0000_s1028" type="#_x0000_t75" style="position:absolute;width:57416;height:265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RKyfGAAAA3AAAAA8AAABkcnMvZG93bnJldi54bWxEj8tOAzEMRfdI/YfISGxQm+FVVUPTqoAQ&#10;qJuqjw8wE89DTJwhCc3w93iBxM7Wvb73eLkeXa/OFGLn2cDNrABFXHnbcWPgdHydLkDFhGyx90wG&#10;fijCejW5WGJpfeY9nQ+pURLCsUQDbUpDqXWsWnIYZ34gFq32wWGSNTTaBswS7np9WxRz7bBjaWhx&#10;oOeWqs/DtzOw3eWHfLre2q/5R/2ye6rvxhzejLm6HDePoBKN6d/8d/1uBf9eaOUZmUCv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RErJ8YAAADcAAAADwAAAAAAAAAAAAAA&#10;AACfAgAAZHJzL2Rvd25yZXYueG1sUEsFBgAAAAAEAAQA9wAAAJIDAAAAAA==&#10;">
                  <v:imagedata r:id="rId61" o:title=""/>
                </v:shape>
                <w10:anchorlock/>
              </v:group>
            </w:pict>
          </mc:Fallback>
        </mc:AlternateContent>
      </w:r>
    </w:p>
    <w:p w:rsidR="003C34C9" w:rsidRDefault="001D77C7" w:rsidP="001D77C7">
      <w:pPr>
        <w:pStyle w:val="Caption"/>
        <w:rPr>
          <w:rFonts w:asciiTheme="minorHAnsi" w:hAnsiTheme="minorHAnsi" w:cstheme="minorHAnsi"/>
          <w:b/>
          <w:i w:val="0"/>
          <w:color w:val="FF0000"/>
        </w:rPr>
      </w:pPr>
      <w:bookmarkStart w:id="58" w:name="_Toc11852469"/>
      <w:r w:rsidRPr="00895134">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sidRPr="00895134">
        <w:rPr>
          <w:noProof/>
        </w:rPr>
        <w:t>28</w:t>
      </w:r>
      <w:r w:rsidR="006A0B02">
        <w:rPr>
          <w:noProof/>
        </w:rPr>
        <w:fldChar w:fldCharType="end"/>
      </w:r>
      <w:r w:rsidR="00895134">
        <w:t xml:space="preserve"> Governance for PCN development</w:t>
      </w:r>
      <w:bookmarkEnd w:id="58"/>
    </w:p>
    <w:p w:rsidR="005225FC" w:rsidRPr="00D7468B" w:rsidRDefault="005225FC" w:rsidP="00BF6E88">
      <w:pPr>
        <w:ind w:left="0"/>
        <w:rPr>
          <w:rFonts w:asciiTheme="minorHAnsi" w:hAnsiTheme="minorHAnsi" w:cstheme="minorHAnsi"/>
          <w:color w:val="auto"/>
          <w:sz w:val="22"/>
        </w:rPr>
      </w:pPr>
      <w:r w:rsidRPr="00D7468B">
        <w:rPr>
          <w:rFonts w:asciiTheme="minorHAnsi" w:hAnsiTheme="minorHAnsi" w:cstheme="minorHAnsi"/>
          <w:color w:val="auto"/>
          <w:sz w:val="22"/>
        </w:rPr>
        <w:t xml:space="preserve">Please see </w:t>
      </w:r>
      <w:r w:rsidRPr="0053394E">
        <w:rPr>
          <w:rFonts w:asciiTheme="minorHAnsi" w:hAnsiTheme="minorHAnsi" w:cstheme="minorHAnsi"/>
          <w:color w:val="auto"/>
          <w:sz w:val="22"/>
        </w:rPr>
        <w:t xml:space="preserve">section </w:t>
      </w:r>
      <w:r w:rsidR="001D77C7" w:rsidRPr="0053394E">
        <w:rPr>
          <w:rFonts w:asciiTheme="minorHAnsi" w:hAnsiTheme="minorHAnsi" w:cstheme="minorHAnsi"/>
          <w:color w:val="auto"/>
          <w:sz w:val="22"/>
        </w:rPr>
        <w:t>11</w:t>
      </w:r>
      <w:r w:rsidRPr="0053394E">
        <w:rPr>
          <w:rFonts w:asciiTheme="minorHAnsi" w:hAnsiTheme="minorHAnsi" w:cstheme="minorHAnsi"/>
          <w:color w:val="auto"/>
          <w:sz w:val="22"/>
        </w:rPr>
        <w:t xml:space="preserve"> [governance]</w:t>
      </w:r>
      <w:r w:rsidRPr="00D7468B">
        <w:rPr>
          <w:rFonts w:asciiTheme="minorHAnsi" w:hAnsiTheme="minorHAnsi" w:cstheme="minorHAnsi"/>
          <w:color w:val="auto"/>
          <w:sz w:val="22"/>
        </w:rPr>
        <w:t xml:space="preserve"> for the overarching BLMK ICS governance struc</w:t>
      </w:r>
      <w:r w:rsidR="007429F5" w:rsidRPr="00D7468B">
        <w:rPr>
          <w:rFonts w:asciiTheme="minorHAnsi" w:hAnsiTheme="minorHAnsi" w:cstheme="minorHAnsi"/>
          <w:color w:val="auto"/>
          <w:sz w:val="22"/>
        </w:rPr>
        <w:t>ture. Many of the working group</w:t>
      </w:r>
      <w:r w:rsidRPr="00D7468B">
        <w:rPr>
          <w:rFonts w:asciiTheme="minorHAnsi" w:hAnsiTheme="minorHAnsi" w:cstheme="minorHAnsi"/>
          <w:color w:val="auto"/>
          <w:sz w:val="22"/>
        </w:rPr>
        <w:t xml:space="preserve">s included in the diagram above link in with BLMK ICS Priority 1 – 5 boards. </w:t>
      </w:r>
    </w:p>
    <w:p w:rsidR="00AB66C5" w:rsidRPr="00D7468B" w:rsidRDefault="00AB66C5" w:rsidP="00944E45">
      <w:pPr>
        <w:pStyle w:val="ListParagraph"/>
        <w:ind w:left="360"/>
        <w:rPr>
          <w:rFonts w:asciiTheme="minorHAnsi" w:hAnsiTheme="minorHAnsi" w:cstheme="minorHAnsi"/>
          <w:b/>
          <w:color w:val="5B9BD5" w:themeColor="accent1"/>
        </w:rPr>
      </w:pPr>
    </w:p>
    <w:p w:rsidR="00E03D78" w:rsidRPr="00DB390B" w:rsidRDefault="00E03D78" w:rsidP="00DB390B">
      <w:pPr>
        <w:rPr>
          <w:rFonts w:asciiTheme="minorHAnsi" w:eastAsia="+mj-ea" w:hAnsiTheme="minorHAnsi" w:cstheme="minorHAnsi"/>
          <w:b/>
          <w:bCs/>
          <w:kern w:val="24"/>
          <w:szCs w:val="24"/>
          <w:lang w:val="en-US"/>
        </w:rPr>
      </w:pPr>
      <w:r w:rsidRPr="00DB390B">
        <w:rPr>
          <w:rFonts w:asciiTheme="minorHAnsi" w:eastAsia="+mj-ea" w:hAnsiTheme="minorHAnsi" w:cstheme="minorHAnsi"/>
          <w:b/>
          <w:bCs/>
          <w:kern w:val="24"/>
          <w:szCs w:val="24"/>
          <w:lang w:val="en-US"/>
        </w:rPr>
        <w:t>Primary Care Commissioning Committees</w:t>
      </w:r>
    </w:p>
    <w:p w:rsidR="00E03D78" w:rsidRPr="00055209" w:rsidRDefault="00E03D78" w:rsidP="00E03D78">
      <w:pPr>
        <w:ind w:left="0"/>
        <w:rPr>
          <w:rFonts w:asciiTheme="minorHAnsi" w:hAnsiTheme="minorHAnsi" w:cstheme="minorHAnsi"/>
          <w:color w:val="auto"/>
          <w:sz w:val="22"/>
        </w:rPr>
      </w:pPr>
      <w:r w:rsidRPr="00055209">
        <w:rPr>
          <w:rFonts w:asciiTheme="minorHAnsi" w:hAnsiTheme="minorHAnsi" w:cstheme="minorHAnsi"/>
          <w:color w:val="auto"/>
          <w:sz w:val="22"/>
        </w:rPr>
        <w:t>Each BLMK CCG has a Primary Care Commissioning Committee to manage functions delegated from NHS England:</w:t>
      </w:r>
    </w:p>
    <w:p w:rsidR="00E03D78" w:rsidRPr="00055209" w:rsidRDefault="00E03D78" w:rsidP="00D97A97">
      <w:pPr>
        <w:keepNext w:val="0"/>
        <w:keepLines w:val="0"/>
        <w:widowControl/>
        <w:numPr>
          <w:ilvl w:val="0"/>
          <w:numId w:val="10"/>
        </w:numPr>
        <w:overflowPunct w:val="0"/>
        <w:autoSpaceDE w:val="0"/>
        <w:autoSpaceDN w:val="0"/>
        <w:adjustRightInd w:val="0"/>
        <w:spacing w:before="0" w:after="0" w:line="240" w:lineRule="auto"/>
        <w:ind w:left="153"/>
        <w:textAlignment w:val="baseline"/>
        <w:rPr>
          <w:rFonts w:asciiTheme="minorHAnsi" w:hAnsiTheme="minorHAnsi" w:cstheme="minorHAnsi"/>
          <w:color w:val="auto"/>
          <w:sz w:val="22"/>
        </w:rPr>
      </w:pPr>
      <w:r w:rsidRPr="00055209">
        <w:rPr>
          <w:rFonts w:asciiTheme="minorHAnsi" w:hAnsiTheme="minorHAnsi" w:cstheme="minorHAnsi"/>
          <w:color w:val="auto"/>
          <w:sz w:val="22"/>
        </w:rPr>
        <w:t>GMS and APMS contracts (including the design of APMS contracts, monitoring of contracts, taking contractual action such as issuing branch/remedial notices , and removing a contract)</w:t>
      </w:r>
    </w:p>
    <w:p w:rsidR="00E03D78" w:rsidRPr="00055209" w:rsidRDefault="00E03D78" w:rsidP="00D97A97">
      <w:pPr>
        <w:keepNext w:val="0"/>
        <w:keepLines w:val="0"/>
        <w:widowControl/>
        <w:numPr>
          <w:ilvl w:val="0"/>
          <w:numId w:val="10"/>
        </w:numPr>
        <w:overflowPunct w:val="0"/>
        <w:autoSpaceDE w:val="0"/>
        <w:autoSpaceDN w:val="0"/>
        <w:adjustRightInd w:val="0"/>
        <w:spacing w:before="0" w:after="0" w:line="240" w:lineRule="auto"/>
        <w:ind w:left="153"/>
        <w:textAlignment w:val="baseline"/>
        <w:rPr>
          <w:rFonts w:asciiTheme="minorHAnsi" w:hAnsiTheme="minorHAnsi" w:cstheme="minorHAnsi"/>
          <w:color w:val="auto"/>
          <w:sz w:val="22"/>
        </w:rPr>
      </w:pPr>
      <w:r w:rsidRPr="00055209">
        <w:rPr>
          <w:rFonts w:asciiTheme="minorHAnsi" w:hAnsiTheme="minorHAnsi" w:cstheme="minorHAnsi"/>
          <w:color w:val="auto"/>
          <w:sz w:val="22"/>
        </w:rPr>
        <w:t xml:space="preserve">Newly designed enhanced services </w:t>
      </w:r>
    </w:p>
    <w:p w:rsidR="00E03D78" w:rsidRPr="00055209" w:rsidRDefault="00E03D78" w:rsidP="00D97A97">
      <w:pPr>
        <w:keepNext w:val="0"/>
        <w:keepLines w:val="0"/>
        <w:widowControl/>
        <w:numPr>
          <w:ilvl w:val="0"/>
          <w:numId w:val="10"/>
        </w:numPr>
        <w:overflowPunct w:val="0"/>
        <w:autoSpaceDE w:val="0"/>
        <w:autoSpaceDN w:val="0"/>
        <w:adjustRightInd w:val="0"/>
        <w:spacing w:before="0" w:after="0" w:line="240" w:lineRule="auto"/>
        <w:ind w:left="153"/>
        <w:textAlignment w:val="baseline"/>
        <w:rPr>
          <w:rFonts w:asciiTheme="minorHAnsi" w:hAnsiTheme="minorHAnsi" w:cstheme="minorHAnsi"/>
          <w:color w:val="auto"/>
          <w:sz w:val="22"/>
        </w:rPr>
      </w:pPr>
      <w:r w:rsidRPr="00055209">
        <w:rPr>
          <w:rFonts w:asciiTheme="minorHAnsi" w:hAnsiTheme="minorHAnsi" w:cstheme="minorHAnsi"/>
          <w:color w:val="auto"/>
          <w:sz w:val="22"/>
        </w:rPr>
        <w:t>Design of local incentive schemes as an alternative to the Quality Outcomes Framework (QOF)</w:t>
      </w:r>
    </w:p>
    <w:p w:rsidR="00E03D78" w:rsidRPr="00055209" w:rsidRDefault="00E03D78" w:rsidP="00D97A97">
      <w:pPr>
        <w:keepNext w:val="0"/>
        <w:keepLines w:val="0"/>
        <w:widowControl/>
        <w:numPr>
          <w:ilvl w:val="0"/>
          <w:numId w:val="10"/>
        </w:numPr>
        <w:overflowPunct w:val="0"/>
        <w:autoSpaceDE w:val="0"/>
        <w:autoSpaceDN w:val="0"/>
        <w:adjustRightInd w:val="0"/>
        <w:spacing w:before="0" w:after="0" w:line="240" w:lineRule="auto"/>
        <w:ind w:left="153"/>
        <w:textAlignment w:val="baseline"/>
        <w:rPr>
          <w:rFonts w:asciiTheme="minorHAnsi" w:hAnsiTheme="minorHAnsi" w:cstheme="minorHAnsi"/>
          <w:color w:val="auto"/>
          <w:sz w:val="22"/>
        </w:rPr>
      </w:pPr>
      <w:r w:rsidRPr="00055209">
        <w:rPr>
          <w:rFonts w:asciiTheme="minorHAnsi" w:hAnsiTheme="minorHAnsi" w:cstheme="minorHAnsi"/>
          <w:color w:val="auto"/>
          <w:sz w:val="22"/>
        </w:rPr>
        <w:t>Decision making on whether to establish new GP practices</w:t>
      </w:r>
    </w:p>
    <w:p w:rsidR="00E03D78" w:rsidRPr="00055209" w:rsidRDefault="00E03D78" w:rsidP="00D97A97">
      <w:pPr>
        <w:keepNext w:val="0"/>
        <w:keepLines w:val="0"/>
        <w:widowControl/>
        <w:numPr>
          <w:ilvl w:val="0"/>
          <w:numId w:val="10"/>
        </w:numPr>
        <w:overflowPunct w:val="0"/>
        <w:autoSpaceDE w:val="0"/>
        <w:autoSpaceDN w:val="0"/>
        <w:adjustRightInd w:val="0"/>
        <w:spacing w:before="0" w:after="0" w:line="240" w:lineRule="auto"/>
        <w:ind w:left="153"/>
        <w:textAlignment w:val="baseline"/>
        <w:rPr>
          <w:rFonts w:asciiTheme="minorHAnsi" w:hAnsiTheme="minorHAnsi" w:cstheme="minorHAnsi"/>
          <w:color w:val="auto"/>
          <w:sz w:val="22"/>
        </w:rPr>
      </w:pPr>
      <w:r w:rsidRPr="00055209">
        <w:rPr>
          <w:rFonts w:asciiTheme="minorHAnsi" w:hAnsiTheme="minorHAnsi" w:cstheme="minorHAnsi"/>
          <w:color w:val="auto"/>
          <w:sz w:val="22"/>
        </w:rPr>
        <w:t>Approving practice mergers</w:t>
      </w:r>
    </w:p>
    <w:p w:rsidR="00E03D78" w:rsidRPr="00055209" w:rsidRDefault="00E03D78" w:rsidP="00D97A97">
      <w:pPr>
        <w:keepNext w:val="0"/>
        <w:keepLines w:val="0"/>
        <w:widowControl/>
        <w:numPr>
          <w:ilvl w:val="0"/>
          <w:numId w:val="10"/>
        </w:numPr>
        <w:overflowPunct w:val="0"/>
        <w:autoSpaceDE w:val="0"/>
        <w:autoSpaceDN w:val="0"/>
        <w:adjustRightInd w:val="0"/>
        <w:spacing w:before="0" w:after="0" w:line="240" w:lineRule="auto"/>
        <w:ind w:left="153"/>
        <w:textAlignment w:val="baseline"/>
        <w:rPr>
          <w:rFonts w:asciiTheme="minorHAnsi" w:hAnsiTheme="minorHAnsi" w:cstheme="minorHAnsi"/>
          <w:color w:val="auto"/>
          <w:sz w:val="22"/>
        </w:rPr>
      </w:pPr>
      <w:r w:rsidRPr="00055209">
        <w:rPr>
          <w:rFonts w:asciiTheme="minorHAnsi" w:hAnsiTheme="minorHAnsi" w:cstheme="minorHAnsi"/>
          <w:color w:val="auto"/>
          <w:sz w:val="22"/>
        </w:rPr>
        <w:t>Making decisions on discretionary payment</w:t>
      </w:r>
    </w:p>
    <w:p w:rsidR="00E03D78" w:rsidRPr="00055209" w:rsidRDefault="00E03D78" w:rsidP="00E03D78">
      <w:pPr>
        <w:ind w:left="0"/>
        <w:rPr>
          <w:rFonts w:asciiTheme="minorHAnsi" w:hAnsiTheme="minorHAnsi" w:cstheme="minorHAnsi"/>
          <w:color w:val="auto"/>
          <w:sz w:val="22"/>
        </w:rPr>
      </w:pPr>
      <w:r w:rsidRPr="00055209">
        <w:rPr>
          <w:rFonts w:asciiTheme="minorHAnsi" w:hAnsiTheme="minorHAnsi" w:cstheme="minorHAnsi"/>
          <w:color w:val="auto"/>
          <w:sz w:val="22"/>
        </w:rPr>
        <w:t>In addition, key responsibilities of the committee include:</w:t>
      </w:r>
    </w:p>
    <w:p w:rsidR="00E03D78" w:rsidRPr="00055209" w:rsidRDefault="00E03D78" w:rsidP="00D97A97">
      <w:pPr>
        <w:keepNext w:val="0"/>
        <w:keepLines w:val="0"/>
        <w:widowControl/>
        <w:numPr>
          <w:ilvl w:val="0"/>
          <w:numId w:val="12"/>
        </w:numPr>
        <w:autoSpaceDE w:val="0"/>
        <w:autoSpaceDN w:val="0"/>
        <w:adjustRightInd w:val="0"/>
        <w:spacing w:before="0" w:after="200" w:line="240" w:lineRule="auto"/>
        <w:ind w:left="153"/>
        <w:contextualSpacing/>
        <w:rPr>
          <w:rFonts w:asciiTheme="minorHAnsi" w:hAnsiTheme="minorHAnsi" w:cstheme="minorHAnsi"/>
          <w:color w:val="auto"/>
          <w:sz w:val="22"/>
        </w:rPr>
      </w:pPr>
      <w:r w:rsidRPr="00055209">
        <w:rPr>
          <w:rFonts w:asciiTheme="minorHAnsi" w:hAnsiTheme="minorHAnsi" w:cstheme="minorHAnsi"/>
          <w:color w:val="auto"/>
          <w:sz w:val="22"/>
        </w:rPr>
        <w:t xml:space="preserve">Utilise local knowledge from CCG GP members  to influence the development of and investment in general practice to improve access to services and patient outcomes </w:t>
      </w:r>
    </w:p>
    <w:p w:rsidR="00E03D78" w:rsidRPr="00055209" w:rsidRDefault="00E03D78" w:rsidP="00D97A97">
      <w:pPr>
        <w:keepNext w:val="0"/>
        <w:keepLines w:val="0"/>
        <w:widowControl/>
        <w:numPr>
          <w:ilvl w:val="0"/>
          <w:numId w:val="12"/>
        </w:numPr>
        <w:autoSpaceDE w:val="0"/>
        <w:autoSpaceDN w:val="0"/>
        <w:adjustRightInd w:val="0"/>
        <w:spacing w:before="0" w:after="200" w:line="240" w:lineRule="auto"/>
        <w:ind w:left="153"/>
        <w:contextualSpacing/>
        <w:rPr>
          <w:rFonts w:asciiTheme="minorHAnsi" w:hAnsiTheme="minorHAnsi" w:cstheme="minorHAnsi"/>
          <w:color w:val="auto"/>
          <w:sz w:val="22"/>
        </w:rPr>
      </w:pPr>
      <w:r w:rsidRPr="00055209">
        <w:rPr>
          <w:rFonts w:asciiTheme="minorHAnsi" w:hAnsiTheme="minorHAnsi" w:cstheme="minorHAnsi"/>
          <w:color w:val="auto"/>
          <w:sz w:val="22"/>
        </w:rPr>
        <w:t>Develop and commission end to end care and increased autonomy to shape future Primary Care services</w:t>
      </w:r>
    </w:p>
    <w:p w:rsidR="00E03D78" w:rsidRPr="00055209" w:rsidRDefault="00E03D78" w:rsidP="00D97A97">
      <w:pPr>
        <w:keepNext w:val="0"/>
        <w:keepLines w:val="0"/>
        <w:widowControl/>
        <w:numPr>
          <w:ilvl w:val="0"/>
          <w:numId w:val="11"/>
        </w:numPr>
        <w:autoSpaceDE w:val="0"/>
        <w:autoSpaceDN w:val="0"/>
        <w:adjustRightInd w:val="0"/>
        <w:spacing w:before="0" w:after="200" w:line="240" w:lineRule="auto"/>
        <w:ind w:left="153"/>
        <w:contextualSpacing/>
        <w:rPr>
          <w:rFonts w:asciiTheme="minorHAnsi" w:hAnsiTheme="minorHAnsi" w:cstheme="minorHAnsi"/>
          <w:color w:val="auto"/>
          <w:sz w:val="22"/>
        </w:rPr>
      </w:pPr>
      <w:r w:rsidRPr="00055209">
        <w:rPr>
          <w:rFonts w:asciiTheme="minorHAnsi" w:hAnsiTheme="minorHAnsi" w:cstheme="minorHAnsi"/>
          <w:color w:val="auto"/>
          <w:sz w:val="22"/>
        </w:rPr>
        <w:lastRenderedPageBreak/>
        <w:t>Take an active role in driving forward the NHS Long Term Plan and Five Year Forward View agenda, including supporting the continued development of Primary Care Networks</w:t>
      </w:r>
    </w:p>
    <w:p w:rsidR="00E03D78" w:rsidRPr="00055209" w:rsidRDefault="00E03D78" w:rsidP="00D97A97">
      <w:pPr>
        <w:keepNext w:val="0"/>
        <w:keepLines w:val="0"/>
        <w:widowControl/>
        <w:numPr>
          <w:ilvl w:val="0"/>
          <w:numId w:val="11"/>
        </w:numPr>
        <w:autoSpaceDE w:val="0"/>
        <w:autoSpaceDN w:val="0"/>
        <w:adjustRightInd w:val="0"/>
        <w:spacing w:before="0" w:after="200" w:line="240" w:lineRule="auto"/>
        <w:ind w:left="153"/>
        <w:contextualSpacing/>
        <w:rPr>
          <w:rFonts w:asciiTheme="minorHAnsi" w:hAnsiTheme="minorHAnsi" w:cstheme="minorHAnsi"/>
          <w:color w:val="auto"/>
          <w:sz w:val="22"/>
        </w:rPr>
      </w:pPr>
      <w:r w:rsidRPr="00055209">
        <w:rPr>
          <w:rFonts w:asciiTheme="minorHAnsi" w:hAnsiTheme="minorHAnsi" w:cstheme="minorHAnsi"/>
          <w:color w:val="auto"/>
          <w:sz w:val="22"/>
        </w:rPr>
        <w:t>To manage the budget for commissioning of primary (medical) care services in Bedfordshire</w:t>
      </w:r>
    </w:p>
    <w:p w:rsidR="00E03D78" w:rsidRPr="00055209" w:rsidRDefault="00E03D78" w:rsidP="00D97A97">
      <w:pPr>
        <w:keepNext w:val="0"/>
        <w:keepLines w:val="0"/>
        <w:widowControl/>
        <w:numPr>
          <w:ilvl w:val="0"/>
          <w:numId w:val="11"/>
        </w:numPr>
        <w:autoSpaceDE w:val="0"/>
        <w:autoSpaceDN w:val="0"/>
        <w:adjustRightInd w:val="0"/>
        <w:spacing w:before="0" w:after="200" w:line="240" w:lineRule="auto"/>
        <w:ind w:left="153"/>
        <w:contextualSpacing/>
        <w:rPr>
          <w:rFonts w:asciiTheme="minorHAnsi" w:eastAsiaTheme="minorHAnsi" w:hAnsiTheme="minorHAnsi" w:cstheme="minorHAnsi"/>
          <w:color w:val="auto"/>
          <w:sz w:val="22"/>
        </w:rPr>
      </w:pPr>
      <w:r w:rsidRPr="00055209">
        <w:rPr>
          <w:rFonts w:asciiTheme="minorHAnsi" w:hAnsiTheme="minorHAnsi" w:cstheme="minorHAnsi"/>
          <w:color w:val="auto"/>
          <w:sz w:val="22"/>
        </w:rPr>
        <w:t>Plan, including needs assessment, primary medical care services in the CCG area</w:t>
      </w:r>
    </w:p>
    <w:p w:rsidR="00E03D78" w:rsidRPr="00055209" w:rsidRDefault="00E03D78" w:rsidP="00D97A97">
      <w:pPr>
        <w:keepNext w:val="0"/>
        <w:keepLines w:val="0"/>
        <w:widowControl/>
        <w:numPr>
          <w:ilvl w:val="0"/>
          <w:numId w:val="11"/>
        </w:numPr>
        <w:autoSpaceDE w:val="0"/>
        <w:autoSpaceDN w:val="0"/>
        <w:adjustRightInd w:val="0"/>
        <w:spacing w:before="0" w:after="200" w:line="240" w:lineRule="auto"/>
        <w:ind w:left="153"/>
        <w:contextualSpacing/>
        <w:rPr>
          <w:rFonts w:asciiTheme="minorHAnsi" w:eastAsiaTheme="minorHAnsi" w:hAnsiTheme="minorHAnsi" w:cstheme="minorHAnsi"/>
          <w:color w:val="auto"/>
          <w:sz w:val="22"/>
        </w:rPr>
      </w:pPr>
      <w:r w:rsidRPr="00055209">
        <w:rPr>
          <w:rFonts w:asciiTheme="minorHAnsi" w:hAnsiTheme="minorHAnsi" w:cstheme="minorHAnsi"/>
          <w:color w:val="auto"/>
          <w:sz w:val="22"/>
        </w:rPr>
        <w:t>Undertake reviews of primary medical care services in the CCG area</w:t>
      </w:r>
    </w:p>
    <w:p w:rsidR="00E03D78" w:rsidRPr="00055209" w:rsidRDefault="00E03D78" w:rsidP="00D97A97">
      <w:pPr>
        <w:keepNext w:val="0"/>
        <w:keepLines w:val="0"/>
        <w:widowControl/>
        <w:numPr>
          <w:ilvl w:val="0"/>
          <w:numId w:val="11"/>
        </w:numPr>
        <w:autoSpaceDE w:val="0"/>
        <w:autoSpaceDN w:val="0"/>
        <w:adjustRightInd w:val="0"/>
        <w:spacing w:before="0" w:after="200" w:line="240" w:lineRule="auto"/>
        <w:ind w:left="153"/>
        <w:contextualSpacing/>
        <w:rPr>
          <w:rFonts w:asciiTheme="minorHAnsi" w:eastAsiaTheme="minorHAnsi" w:hAnsiTheme="minorHAnsi" w:cstheme="minorHAnsi"/>
          <w:color w:val="auto"/>
          <w:sz w:val="22"/>
        </w:rPr>
      </w:pPr>
      <w:r w:rsidRPr="00055209">
        <w:rPr>
          <w:rFonts w:asciiTheme="minorHAnsi" w:hAnsiTheme="minorHAnsi" w:cstheme="minorHAnsi"/>
          <w:color w:val="auto"/>
          <w:sz w:val="22"/>
        </w:rPr>
        <w:t>Co-ordinate a common approach to the commissioning of primary care services generally</w:t>
      </w:r>
    </w:p>
    <w:p w:rsidR="00E03D78" w:rsidRPr="00055209" w:rsidRDefault="00E03D78" w:rsidP="00D97A97">
      <w:pPr>
        <w:keepNext w:val="0"/>
        <w:keepLines w:val="0"/>
        <w:widowControl/>
        <w:numPr>
          <w:ilvl w:val="0"/>
          <w:numId w:val="11"/>
        </w:numPr>
        <w:autoSpaceDE w:val="0"/>
        <w:autoSpaceDN w:val="0"/>
        <w:adjustRightInd w:val="0"/>
        <w:spacing w:before="0" w:after="200" w:line="240" w:lineRule="auto"/>
        <w:ind w:left="153"/>
        <w:contextualSpacing/>
        <w:rPr>
          <w:rFonts w:asciiTheme="minorHAnsi" w:eastAsiaTheme="minorHAnsi" w:hAnsiTheme="minorHAnsi" w:cstheme="minorHAnsi"/>
          <w:color w:val="auto"/>
          <w:sz w:val="22"/>
        </w:rPr>
      </w:pPr>
      <w:r w:rsidRPr="00055209">
        <w:rPr>
          <w:rFonts w:asciiTheme="minorHAnsi" w:hAnsiTheme="minorHAnsi" w:cstheme="minorHAnsi"/>
          <w:color w:val="auto"/>
          <w:sz w:val="22"/>
        </w:rPr>
        <w:t>Ensure collaborative working on monitoring and addressing issues of quality in primary care</w:t>
      </w:r>
    </w:p>
    <w:p w:rsidR="00E03D78" w:rsidRPr="00055209" w:rsidRDefault="00E03D78" w:rsidP="00D97A97">
      <w:pPr>
        <w:keepNext w:val="0"/>
        <w:keepLines w:val="0"/>
        <w:widowControl/>
        <w:numPr>
          <w:ilvl w:val="0"/>
          <w:numId w:val="11"/>
        </w:numPr>
        <w:autoSpaceDE w:val="0"/>
        <w:autoSpaceDN w:val="0"/>
        <w:adjustRightInd w:val="0"/>
        <w:spacing w:before="0" w:after="200" w:line="240" w:lineRule="auto"/>
        <w:ind w:left="153"/>
        <w:contextualSpacing/>
        <w:rPr>
          <w:rFonts w:asciiTheme="minorHAnsi" w:eastAsiaTheme="minorHAnsi" w:hAnsiTheme="minorHAnsi" w:cstheme="minorHAnsi"/>
          <w:color w:val="auto"/>
          <w:sz w:val="22"/>
        </w:rPr>
      </w:pPr>
      <w:r w:rsidRPr="00055209">
        <w:rPr>
          <w:rFonts w:asciiTheme="minorHAnsi" w:hAnsiTheme="minorHAnsi" w:cstheme="minorHAnsi"/>
          <w:color w:val="auto"/>
          <w:sz w:val="22"/>
        </w:rPr>
        <w:t>Support the development and implementation of a joint strategy for the enablers; primary care estates and premises, workforce development and IM&amp;T infrastructure, which meets current and future needs</w:t>
      </w:r>
    </w:p>
    <w:p w:rsidR="00E03D78" w:rsidRDefault="00E03D78" w:rsidP="00D97A97">
      <w:pPr>
        <w:keepNext w:val="0"/>
        <w:keepLines w:val="0"/>
        <w:widowControl/>
        <w:numPr>
          <w:ilvl w:val="0"/>
          <w:numId w:val="11"/>
        </w:numPr>
        <w:autoSpaceDE w:val="0"/>
        <w:autoSpaceDN w:val="0"/>
        <w:adjustRightInd w:val="0"/>
        <w:spacing w:before="0" w:after="200" w:line="240" w:lineRule="auto"/>
        <w:ind w:left="153"/>
        <w:contextualSpacing/>
        <w:rPr>
          <w:rFonts w:asciiTheme="minorHAnsi" w:eastAsiaTheme="minorHAnsi" w:hAnsiTheme="minorHAnsi" w:cstheme="minorHAnsi"/>
          <w:color w:val="auto"/>
          <w:sz w:val="22"/>
        </w:rPr>
      </w:pPr>
      <w:r w:rsidRPr="00055209">
        <w:rPr>
          <w:rFonts w:asciiTheme="minorHAnsi" w:hAnsiTheme="minorHAnsi" w:cstheme="minorHAnsi"/>
          <w:color w:val="auto"/>
          <w:sz w:val="22"/>
        </w:rPr>
        <w:t>Quality assurance of primary care services</w:t>
      </w:r>
    </w:p>
    <w:p w:rsidR="00E03D78" w:rsidRDefault="00E03D78" w:rsidP="00E03D78">
      <w:pPr>
        <w:keepNext w:val="0"/>
        <w:keepLines w:val="0"/>
        <w:widowControl/>
        <w:autoSpaceDE w:val="0"/>
        <w:autoSpaceDN w:val="0"/>
        <w:adjustRightInd w:val="0"/>
        <w:spacing w:before="0" w:after="200" w:line="240" w:lineRule="auto"/>
        <w:ind w:left="-207"/>
        <w:contextualSpacing/>
        <w:rPr>
          <w:rFonts w:asciiTheme="minorHAnsi" w:eastAsiaTheme="minorHAnsi" w:hAnsiTheme="minorHAnsi" w:cstheme="minorHAnsi"/>
          <w:color w:val="auto"/>
          <w:sz w:val="22"/>
        </w:rPr>
      </w:pPr>
    </w:p>
    <w:p w:rsidR="00E03D78" w:rsidRDefault="00E03D78" w:rsidP="00E03D78">
      <w:pPr>
        <w:keepNext w:val="0"/>
        <w:keepLines w:val="0"/>
        <w:widowControl/>
        <w:autoSpaceDE w:val="0"/>
        <w:autoSpaceDN w:val="0"/>
        <w:adjustRightInd w:val="0"/>
        <w:spacing w:before="0" w:after="200" w:line="240" w:lineRule="auto"/>
        <w:ind w:left="-207"/>
        <w:contextualSpacing/>
        <w:rPr>
          <w:rFonts w:asciiTheme="minorHAnsi" w:eastAsiaTheme="minorHAnsi" w:hAnsiTheme="minorHAnsi" w:cstheme="minorHAnsi"/>
          <w:color w:val="auto"/>
          <w:sz w:val="22"/>
        </w:rPr>
      </w:pPr>
      <w:r w:rsidRPr="006D48B8">
        <w:rPr>
          <w:rFonts w:asciiTheme="minorHAnsi" w:hAnsiTheme="minorHAnsi" w:cstheme="minorHAnsi"/>
          <w:color w:val="auto"/>
          <w:sz w:val="22"/>
        </w:rPr>
        <w:t>Each CCG PCCC is accountable to the respective CCG governing Body.</w:t>
      </w:r>
    </w:p>
    <w:p w:rsidR="00AB66C5" w:rsidRDefault="00AB66C5" w:rsidP="00944E45">
      <w:pPr>
        <w:pStyle w:val="ListParagraph"/>
        <w:ind w:left="360"/>
        <w:rPr>
          <w:rFonts w:asciiTheme="minorHAnsi" w:hAnsiTheme="minorHAnsi" w:cstheme="minorHAnsi"/>
          <w:b/>
          <w:color w:val="5B9BD5" w:themeColor="accent1"/>
        </w:rPr>
      </w:pPr>
    </w:p>
    <w:p w:rsidR="00D7468B" w:rsidRDefault="00D7468B" w:rsidP="00944E45">
      <w:pPr>
        <w:pStyle w:val="ListParagraph"/>
        <w:ind w:left="360"/>
        <w:rPr>
          <w:rFonts w:asciiTheme="minorHAnsi" w:hAnsiTheme="minorHAnsi" w:cstheme="minorHAnsi"/>
          <w:b/>
          <w:color w:val="5B9BD5" w:themeColor="accent1"/>
        </w:rPr>
      </w:pPr>
    </w:p>
    <w:p w:rsidR="00D7468B" w:rsidRDefault="00D7468B" w:rsidP="00944E45">
      <w:pPr>
        <w:pStyle w:val="ListParagraph"/>
        <w:ind w:left="360"/>
        <w:rPr>
          <w:rFonts w:asciiTheme="minorHAnsi" w:hAnsiTheme="minorHAnsi" w:cstheme="minorHAnsi"/>
          <w:b/>
          <w:color w:val="5B9BD5" w:themeColor="accent1"/>
        </w:rPr>
      </w:pPr>
    </w:p>
    <w:p w:rsidR="00D7468B" w:rsidRDefault="00D7468B" w:rsidP="00944E45">
      <w:pPr>
        <w:pStyle w:val="ListParagraph"/>
        <w:ind w:left="360"/>
        <w:rPr>
          <w:rFonts w:asciiTheme="minorHAnsi" w:hAnsiTheme="minorHAnsi" w:cstheme="minorHAnsi"/>
          <w:b/>
          <w:color w:val="5B9BD5" w:themeColor="accent1"/>
        </w:rPr>
      </w:pPr>
    </w:p>
    <w:p w:rsidR="00D7468B" w:rsidRDefault="00D7468B" w:rsidP="00944E45">
      <w:pPr>
        <w:pStyle w:val="ListParagraph"/>
        <w:ind w:left="360"/>
        <w:rPr>
          <w:rFonts w:asciiTheme="minorHAnsi" w:hAnsiTheme="minorHAnsi" w:cstheme="minorHAnsi"/>
          <w:b/>
          <w:color w:val="5B9BD5" w:themeColor="accent1"/>
        </w:rPr>
      </w:pPr>
    </w:p>
    <w:p w:rsidR="00D7468B" w:rsidRDefault="00D7468B" w:rsidP="00944E45">
      <w:pPr>
        <w:pStyle w:val="ListParagraph"/>
        <w:ind w:left="360"/>
        <w:rPr>
          <w:rFonts w:asciiTheme="minorHAnsi" w:hAnsiTheme="minorHAnsi" w:cstheme="minorHAnsi"/>
          <w:b/>
          <w:color w:val="5B9BD5" w:themeColor="accent1"/>
        </w:rPr>
      </w:pPr>
    </w:p>
    <w:p w:rsidR="00D7468B" w:rsidRDefault="00D7468B" w:rsidP="00944E45">
      <w:pPr>
        <w:pStyle w:val="ListParagraph"/>
        <w:ind w:left="360"/>
        <w:rPr>
          <w:rFonts w:asciiTheme="minorHAnsi" w:hAnsiTheme="minorHAnsi" w:cstheme="minorHAnsi"/>
          <w:b/>
          <w:color w:val="5B9BD5" w:themeColor="accent1"/>
        </w:rPr>
      </w:pPr>
    </w:p>
    <w:p w:rsidR="00D7468B" w:rsidRDefault="00D7468B" w:rsidP="00944E45">
      <w:pPr>
        <w:pStyle w:val="ListParagraph"/>
        <w:ind w:left="360"/>
        <w:rPr>
          <w:rFonts w:asciiTheme="minorHAnsi" w:hAnsiTheme="minorHAnsi" w:cstheme="minorHAnsi"/>
          <w:b/>
          <w:color w:val="5B9BD5" w:themeColor="accent1"/>
        </w:rPr>
      </w:pPr>
    </w:p>
    <w:p w:rsidR="00D7468B" w:rsidRDefault="00D7468B" w:rsidP="00944E45">
      <w:pPr>
        <w:pStyle w:val="ListParagraph"/>
        <w:ind w:left="360"/>
        <w:rPr>
          <w:rFonts w:asciiTheme="minorHAnsi" w:hAnsiTheme="minorHAnsi" w:cstheme="minorHAnsi"/>
          <w:b/>
          <w:color w:val="5B9BD5" w:themeColor="accent1"/>
        </w:rPr>
      </w:pPr>
    </w:p>
    <w:p w:rsidR="00D7468B" w:rsidRDefault="00D7468B" w:rsidP="00944E45">
      <w:pPr>
        <w:pStyle w:val="ListParagraph"/>
        <w:ind w:left="360"/>
        <w:rPr>
          <w:rFonts w:asciiTheme="minorHAnsi" w:hAnsiTheme="minorHAnsi" w:cstheme="minorHAnsi"/>
          <w:b/>
          <w:color w:val="5B9BD5" w:themeColor="accent1"/>
        </w:rPr>
      </w:pPr>
    </w:p>
    <w:p w:rsidR="00D7468B" w:rsidRDefault="00D7468B" w:rsidP="00944E45">
      <w:pPr>
        <w:pStyle w:val="ListParagraph"/>
        <w:ind w:left="360"/>
        <w:rPr>
          <w:rFonts w:asciiTheme="minorHAnsi" w:hAnsiTheme="minorHAnsi" w:cstheme="minorHAnsi"/>
          <w:b/>
          <w:color w:val="5B9BD5" w:themeColor="accent1"/>
        </w:rPr>
      </w:pPr>
    </w:p>
    <w:p w:rsidR="00D7468B" w:rsidRDefault="00D7468B" w:rsidP="00944E45">
      <w:pPr>
        <w:pStyle w:val="ListParagraph"/>
        <w:ind w:left="360"/>
        <w:rPr>
          <w:rFonts w:asciiTheme="minorHAnsi" w:hAnsiTheme="minorHAnsi" w:cstheme="minorHAnsi"/>
          <w:b/>
          <w:color w:val="5B9BD5" w:themeColor="accent1"/>
        </w:rPr>
      </w:pPr>
    </w:p>
    <w:p w:rsidR="00D7468B" w:rsidRDefault="00D7468B" w:rsidP="00944E45">
      <w:pPr>
        <w:pStyle w:val="ListParagraph"/>
        <w:ind w:left="360"/>
        <w:rPr>
          <w:rFonts w:asciiTheme="minorHAnsi" w:hAnsiTheme="minorHAnsi" w:cstheme="minorHAnsi"/>
          <w:b/>
          <w:color w:val="5B9BD5" w:themeColor="accent1"/>
        </w:rPr>
      </w:pPr>
    </w:p>
    <w:p w:rsidR="00D7468B" w:rsidRDefault="00D7468B" w:rsidP="00944E45">
      <w:pPr>
        <w:pStyle w:val="ListParagraph"/>
        <w:ind w:left="360"/>
        <w:rPr>
          <w:rFonts w:asciiTheme="minorHAnsi" w:hAnsiTheme="minorHAnsi" w:cstheme="minorHAnsi"/>
          <w:b/>
          <w:color w:val="5B9BD5" w:themeColor="accent1"/>
        </w:rPr>
      </w:pPr>
    </w:p>
    <w:p w:rsidR="00D7468B" w:rsidRDefault="00D7468B" w:rsidP="00944E45">
      <w:pPr>
        <w:pStyle w:val="ListParagraph"/>
        <w:ind w:left="360"/>
        <w:rPr>
          <w:rFonts w:asciiTheme="minorHAnsi" w:hAnsiTheme="minorHAnsi" w:cstheme="minorHAnsi"/>
          <w:b/>
          <w:color w:val="5B9BD5" w:themeColor="accent1"/>
        </w:rPr>
      </w:pPr>
    </w:p>
    <w:p w:rsidR="00D7468B" w:rsidRDefault="00D7468B" w:rsidP="00944E45">
      <w:pPr>
        <w:pStyle w:val="ListParagraph"/>
        <w:ind w:left="360"/>
        <w:rPr>
          <w:rFonts w:asciiTheme="minorHAnsi" w:hAnsiTheme="minorHAnsi" w:cstheme="minorHAnsi"/>
          <w:b/>
          <w:color w:val="5B9BD5" w:themeColor="accent1"/>
        </w:rPr>
      </w:pPr>
    </w:p>
    <w:p w:rsidR="00D7468B" w:rsidRDefault="00D7468B" w:rsidP="00944E45">
      <w:pPr>
        <w:pStyle w:val="ListParagraph"/>
        <w:ind w:left="360"/>
        <w:rPr>
          <w:rFonts w:asciiTheme="minorHAnsi" w:hAnsiTheme="minorHAnsi" w:cstheme="minorHAnsi"/>
          <w:b/>
          <w:color w:val="5B9BD5" w:themeColor="accent1"/>
        </w:rPr>
      </w:pPr>
    </w:p>
    <w:p w:rsidR="00D7468B" w:rsidRDefault="00D7468B" w:rsidP="00944E45">
      <w:pPr>
        <w:pStyle w:val="ListParagraph"/>
        <w:ind w:left="360"/>
        <w:rPr>
          <w:rFonts w:asciiTheme="minorHAnsi" w:hAnsiTheme="minorHAnsi" w:cstheme="minorHAnsi"/>
          <w:b/>
          <w:color w:val="5B9BD5" w:themeColor="accent1"/>
        </w:rPr>
      </w:pPr>
    </w:p>
    <w:p w:rsidR="00D7468B" w:rsidRDefault="00D7468B" w:rsidP="00944E45">
      <w:pPr>
        <w:pStyle w:val="ListParagraph"/>
        <w:ind w:left="360"/>
        <w:rPr>
          <w:rFonts w:asciiTheme="minorHAnsi" w:hAnsiTheme="minorHAnsi" w:cstheme="minorHAnsi"/>
          <w:b/>
          <w:color w:val="5B9BD5" w:themeColor="accent1"/>
        </w:rPr>
      </w:pPr>
    </w:p>
    <w:p w:rsidR="00D7468B" w:rsidRDefault="00D7468B" w:rsidP="00944E45">
      <w:pPr>
        <w:pStyle w:val="ListParagraph"/>
        <w:ind w:left="360"/>
        <w:rPr>
          <w:rFonts w:asciiTheme="minorHAnsi" w:hAnsiTheme="minorHAnsi" w:cstheme="minorHAnsi"/>
          <w:b/>
          <w:color w:val="5B9BD5" w:themeColor="accent1"/>
        </w:rPr>
      </w:pPr>
    </w:p>
    <w:p w:rsidR="00D7468B" w:rsidRDefault="00D7468B" w:rsidP="00944E45">
      <w:pPr>
        <w:pStyle w:val="ListParagraph"/>
        <w:ind w:left="360"/>
        <w:rPr>
          <w:rFonts w:asciiTheme="minorHAnsi" w:hAnsiTheme="minorHAnsi" w:cstheme="minorHAnsi"/>
          <w:b/>
          <w:color w:val="5B9BD5" w:themeColor="accent1"/>
        </w:rPr>
      </w:pPr>
    </w:p>
    <w:p w:rsidR="00D7468B" w:rsidRDefault="00D7468B" w:rsidP="00944E45">
      <w:pPr>
        <w:pStyle w:val="ListParagraph"/>
        <w:ind w:left="360"/>
        <w:rPr>
          <w:rFonts w:asciiTheme="minorHAnsi" w:hAnsiTheme="minorHAnsi" w:cstheme="minorHAnsi"/>
          <w:b/>
          <w:color w:val="5B9BD5" w:themeColor="accent1"/>
        </w:rPr>
      </w:pPr>
    </w:p>
    <w:p w:rsidR="00D7468B" w:rsidRDefault="00D7468B" w:rsidP="00944E45">
      <w:pPr>
        <w:pStyle w:val="ListParagraph"/>
        <w:ind w:left="360"/>
        <w:rPr>
          <w:rFonts w:asciiTheme="minorHAnsi" w:hAnsiTheme="minorHAnsi" w:cstheme="minorHAnsi"/>
          <w:b/>
          <w:color w:val="5B9BD5" w:themeColor="accent1"/>
        </w:rPr>
      </w:pPr>
    </w:p>
    <w:p w:rsidR="009C32C5" w:rsidRDefault="009C32C5" w:rsidP="00944E45">
      <w:pPr>
        <w:pStyle w:val="ListParagraph"/>
        <w:ind w:left="360"/>
        <w:rPr>
          <w:rFonts w:asciiTheme="minorHAnsi" w:hAnsiTheme="minorHAnsi" w:cstheme="minorHAnsi"/>
          <w:b/>
          <w:color w:val="5B9BD5" w:themeColor="accent1"/>
        </w:rPr>
      </w:pPr>
    </w:p>
    <w:p w:rsidR="009C32C5" w:rsidRDefault="009C32C5" w:rsidP="00944E45">
      <w:pPr>
        <w:pStyle w:val="ListParagraph"/>
        <w:ind w:left="360"/>
        <w:rPr>
          <w:rFonts w:asciiTheme="minorHAnsi" w:hAnsiTheme="minorHAnsi" w:cstheme="minorHAnsi"/>
          <w:b/>
          <w:color w:val="5B9BD5" w:themeColor="accent1"/>
        </w:rPr>
      </w:pPr>
    </w:p>
    <w:p w:rsidR="00582868" w:rsidRPr="003622D6" w:rsidRDefault="00893C4C" w:rsidP="00FA11AB">
      <w:pPr>
        <w:pStyle w:val="Heading1"/>
        <w:rPr>
          <w:rFonts w:asciiTheme="minorHAnsi" w:hAnsiTheme="minorHAnsi" w:cstheme="minorHAnsi"/>
        </w:rPr>
      </w:pPr>
      <w:bookmarkStart w:id="59" w:name="_Toc5193112"/>
      <w:bookmarkStart w:id="60" w:name="_Toc11925700"/>
      <w:r w:rsidRPr="003622D6">
        <w:rPr>
          <w:rFonts w:asciiTheme="minorHAnsi" w:hAnsiTheme="minorHAnsi" w:cstheme="minorHAnsi"/>
        </w:rPr>
        <w:lastRenderedPageBreak/>
        <w:t xml:space="preserve">Key element 2 - </w:t>
      </w:r>
      <w:r w:rsidR="00EE0765" w:rsidRPr="003622D6">
        <w:rPr>
          <w:rFonts w:asciiTheme="minorHAnsi" w:hAnsiTheme="minorHAnsi" w:cstheme="minorHAnsi"/>
        </w:rPr>
        <w:t>The NHS will reduce pressure on emergency hospital services</w:t>
      </w:r>
      <w:bookmarkStart w:id="61" w:name="_Toc5193113"/>
      <w:bookmarkEnd w:id="36"/>
      <w:bookmarkEnd w:id="59"/>
      <w:bookmarkEnd w:id="60"/>
    </w:p>
    <w:p w:rsidR="0025604F" w:rsidRPr="00C043E0" w:rsidRDefault="00F22C77" w:rsidP="00D97A97">
      <w:pPr>
        <w:pStyle w:val="Heading2"/>
        <w:numPr>
          <w:ilvl w:val="1"/>
          <w:numId w:val="95"/>
        </w:numPr>
        <w:rPr>
          <w:rFonts w:asciiTheme="minorHAnsi" w:hAnsiTheme="minorHAnsi" w:cstheme="minorHAnsi"/>
          <w:szCs w:val="24"/>
        </w:rPr>
      </w:pPr>
      <w:bookmarkStart w:id="62" w:name="_Toc11925701"/>
      <w:bookmarkStart w:id="63" w:name="_Toc5188831"/>
      <w:bookmarkEnd w:id="61"/>
      <w:r w:rsidRPr="00C043E0">
        <w:rPr>
          <w:rFonts w:asciiTheme="minorHAnsi" w:hAnsiTheme="minorHAnsi" w:cstheme="minorHAnsi"/>
          <w:szCs w:val="24"/>
        </w:rPr>
        <w:t>Emergency hospital services: current situation</w:t>
      </w:r>
      <w:bookmarkEnd w:id="62"/>
    </w:p>
    <w:p w:rsidR="009C32C5" w:rsidRPr="009C32C5" w:rsidRDefault="009C32C5" w:rsidP="009C32C5">
      <w:pPr>
        <w:keepNext w:val="0"/>
        <w:keepLines w:val="0"/>
        <w:widowControl/>
        <w:autoSpaceDE w:val="0"/>
        <w:autoSpaceDN w:val="0"/>
        <w:adjustRightInd w:val="0"/>
        <w:spacing w:before="0" w:after="0" w:line="240" w:lineRule="auto"/>
        <w:ind w:left="0"/>
        <w:rPr>
          <w:rFonts w:ascii="Calibri" w:hAnsi="Calibri" w:cs="Calibri"/>
          <w:sz w:val="22"/>
        </w:rPr>
      </w:pPr>
      <w:r w:rsidRPr="009C32C5">
        <w:rPr>
          <w:rFonts w:ascii="Calibri" w:hAnsi="Calibri" w:cs="Calibri"/>
          <w:sz w:val="22"/>
        </w:rPr>
        <w:t>There are 3 Acute Hospitals within the BLMK ICS: Bedford Hospital NHS Trust, Milton Keynes University Hospital NHS Foundation Trust and Luton and Dunstable University Hospital NHS Foundation Trust, all operating Type 1 A&amp;E Departments.</w:t>
      </w:r>
    </w:p>
    <w:p w:rsidR="009C32C5" w:rsidRPr="009C32C5" w:rsidRDefault="009C32C5" w:rsidP="009C32C5">
      <w:pPr>
        <w:keepNext w:val="0"/>
        <w:keepLines w:val="0"/>
        <w:widowControl/>
        <w:autoSpaceDE w:val="0"/>
        <w:autoSpaceDN w:val="0"/>
        <w:adjustRightInd w:val="0"/>
        <w:spacing w:before="0" w:after="0" w:line="240" w:lineRule="auto"/>
        <w:ind w:left="0"/>
        <w:rPr>
          <w:rFonts w:ascii="Calibri" w:hAnsi="Calibri" w:cs="Calibri"/>
          <w:sz w:val="22"/>
        </w:rPr>
      </w:pPr>
    </w:p>
    <w:p w:rsidR="009C32C5" w:rsidRPr="009C32C5" w:rsidRDefault="009C32C5" w:rsidP="009C32C5">
      <w:pPr>
        <w:keepNext w:val="0"/>
        <w:keepLines w:val="0"/>
        <w:widowControl/>
        <w:autoSpaceDE w:val="0"/>
        <w:autoSpaceDN w:val="0"/>
        <w:adjustRightInd w:val="0"/>
        <w:spacing w:before="0" w:after="0" w:line="240" w:lineRule="auto"/>
        <w:ind w:left="0"/>
        <w:rPr>
          <w:rFonts w:ascii="Calibri" w:hAnsi="Calibri" w:cs="Calibri"/>
          <w:sz w:val="22"/>
        </w:rPr>
      </w:pPr>
      <w:r w:rsidRPr="009C32C5">
        <w:rPr>
          <w:rFonts w:ascii="Calibri" w:hAnsi="Calibri" w:cs="Calibri"/>
          <w:sz w:val="22"/>
        </w:rPr>
        <w:t xml:space="preserve">Demand for our health services is increasing at a faster rate than ever before –around 10% more people every year come to our A&amp;E departments, and more people than ever are being admitted to hospital. </w:t>
      </w:r>
    </w:p>
    <w:p w:rsidR="009C32C5" w:rsidRPr="009C32C5" w:rsidRDefault="009C32C5" w:rsidP="009C32C5">
      <w:pPr>
        <w:keepNext w:val="0"/>
        <w:keepLines w:val="0"/>
        <w:widowControl/>
        <w:autoSpaceDE w:val="0"/>
        <w:autoSpaceDN w:val="0"/>
        <w:adjustRightInd w:val="0"/>
        <w:spacing w:before="0" w:after="0" w:line="240" w:lineRule="auto"/>
        <w:ind w:left="0"/>
        <w:rPr>
          <w:rFonts w:ascii="Calibri" w:hAnsi="Calibri" w:cs="Calibri"/>
          <w:sz w:val="22"/>
        </w:rPr>
      </w:pPr>
    </w:p>
    <w:p w:rsidR="009C32C5" w:rsidRPr="009C32C5" w:rsidRDefault="009C32C5" w:rsidP="009C32C5">
      <w:pPr>
        <w:keepNext w:val="0"/>
        <w:keepLines w:val="0"/>
        <w:widowControl/>
        <w:autoSpaceDE w:val="0"/>
        <w:autoSpaceDN w:val="0"/>
        <w:adjustRightInd w:val="0"/>
        <w:spacing w:before="0" w:after="0" w:line="240" w:lineRule="auto"/>
        <w:ind w:left="0"/>
        <w:rPr>
          <w:rFonts w:ascii="Calibri" w:hAnsi="Calibri" w:cs="Calibri"/>
          <w:sz w:val="22"/>
        </w:rPr>
      </w:pPr>
      <w:r w:rsidRPr="009C32C5">
        <w:rPr>
          <w:rFonts w:ascii="Calibri" w:hAnsi="Calibri" w:cs="Calibri"/>
          <w:sz w:val="22"/>
        </w:rPr>
        <w:t>Recent trends in A&amp;E attendances at BLMK hospitals are depicted in the graphs below.</w:t>
      </w:r>
    </w:p>
    <w:p w:rsidR="009C32C5" w:rsidRPr="009C32C5" w:rsidRDefault="009C32C5" w:rsidP="009C32C5">
      <w:pPr>
        <w:keepNext w:val="0"/>
        <w:keepLines w:val="0"/>
        <w:widowControl/>
        <w:autoSpaceDE w:val="0"/>
        <w:autoSpaceDN w:val="0"/>
        <w:adjustRightInd w:val="0"/>
        <w:spacing w:before="0" w:after="0" w:line="240" w:lineRule="auto"/>
        <w:ind w:left="0"/>
        <w:rPr>
          <w:rFonts w:ascii="Calibri" w:hAnsi="Calibri" w:cs="Calibri"/>
          <w:sz w:val="22"/>
        </w:rPr>
      </w:pPr>
    </w:p>
    <w:p w:rsidR="009C32C5" w:rsidRPr="009C32C5" w:rsidRDefault="009C32C5" w:rsidP="009C32C5">
      <w:pPr>
        <w:keepNext w:val="0"/>
        <w:keepLines w:val="0"/>
        <w:widowControl/>
        <w:autoSpaceDE w:val="0"/>
        <w:autoSpaceDN w:val="0"/>
        <w:adjustRightInd w:val="0"/>
        <w:spacing w:before="0" w:after="0" w:line="240" w:lineRule="auto"/>
        <w:ind w:left="0"/>
        <w:jc w:val="center"/>
        <w:rPr>
          <w:rFonts w:ascii="Calibri" w:hAnsi="Calibri" w:cs="Calibri"/>
          <w:sz w:val="22"/>
        </w:rPr>
      </w:pPr>
      <w:r w:rsidRPr="009C32C5">
        <w:rPr>
          <w:rFonts w:ascii="Calibri" w:hAnsi="Calibri" w:cs="Calibri"/>
          <w:noProof/>
          <w:sz w:val="22"/>
          <w:lang w:eastAsia="en-GB"/>
        </w:rPr>
        <w:drawing>
          <wp:inline distT="0" distB="0" distL="0" distR="0" wp14:anchorId="546035AE" wp14:editId="09F83519">
            <wp:extent cx="4686300" cy="242633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700317" cy="2433592"/>
                    </a:xfrm>
                    <a:prstGeom prst="rect">
                      <a:avLst/>
                    </a:prstGeom>
                    <a:noFill/>
                  </pic:spPr>
                </pic:pic>
              </a:graphicData>
            </a:graphic>
          </wp:inline>
        </w:drawing>
      </w:r>
    </w:p>
    <w:p w:rsidR="009C32C5" w:rsidRPr="009C32C5" w:rsidRDefault="009C32C5" w:rsidP="009C32C5">
      <w:pPr>
        <w:keepNext w:val="0"/>
        <w:keepLines w:val="0"/>
        <w:widowControl/>
        <w:autoSpaceDE w:val="0"/>
        <w:autoSpaceDN w:val="0"/>
        <w:adjustRightInd w:val="0"/>
        <w:spacing w:before="0" w:after="0" w:line="240" w:lineRule="auto"/>
        <w:ind w:left="0"/>
        <w:rPr>
          <w:rFonts w:ascii="Calibri" w:hAnsi="Calibri" w:cs="Calibri"/>
          <w:sz w:val="22"/>
        </w:rPr>
      </w:pPr>
    </w:p>
    <w:p w:rsidR="001D77C7" w:rsidRDefault="001D77C7" w:rsidP="001D77C7">
      <w:pPr>
        <w:pStyle w:val="Caption"/>
        <w:rPr>
          <w:rFonts w:ascii="Calibri" w:hAnsi="Calibri" w:cs="Calibri"/>
          <w:sz w:val="22"/>
        </w:rPr>
      </w:pPr>
      <w:bookmarkStart w:id="64" w:name="_Toc11852470"/>
      <w:r w:rsidRPr="00895134">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sidRPr="00895134">
        <w:rPr>
          <w:noProof/>
        </w:rPr>
        <w:t>29</w:t>
      </w:r>
      <w:r w:rsidR="006A0B02">
        <w:rPr>
          <w:noProof/>
        </w:rPr>
        <w:fldChar w:fldCharType="end"/>
      </w:r>
      <w:r w:rsidR="00895134">
        <w:t xml:space="preserve"> Bedford Hospital A&amp;E attendances</w:t>
      </w:r>
      <w:bookmarkEnd w:id="64"/>
    </w:p>
    <w:p w:rsidR="009C32C5" w:rsidRPr="009C32C5" w:rsidRDefault="009C32C5" w:rsidP="009C32C5">
      <w:pPr>
        <w:keepNext w:val="0"/>
        <w:keepLines w:val="0"/>
        <w:widowControl/>
        <w:autoSpaceDE w:val="0"/>
        <w:autoSpaceDN w:val="0"/>
        <w:adjustRightInd w:val="0"/>
        <w:spacing w:before="0" w:after="0" w:line="240" w:lineRule="auto"/>
        <w:ind w:left="0"/>
        <w:rPr>
          <w:rFonts w:ascii="Calibri" w:hAnsi="Calibri" w:cs="Calibri"/>
          <w:sz w:val="22"/>
        </w:rPr>
      </w:pPr>
      <w:r w:rsidRPr="009C32C5">
        <w:rPr>
          <w:rFonts w:ascii="Calibri" w:hAnsi="Calibri" w:cs="Calibri"/>
          <w:sz w:val="22"/>
        </w:rPr>
        <w:t>Total attendances into BHT in 2018/19 increased by 2.95% over 2017/18.</w:t>
      </w:r>
    </w:p>
    <w:p w:rsidR="009C32C5" w:rsidRPr="009C32C5" w:rsidRDefault="009C32C5" w:rsidP="009C32C5">
      <w:pPr>
        <w:keepNext w:val="0"/>
        <w:keepLines w:val="0"/>
        <w:widowControl/>
        <w:autoSpaceDE w:val="0"/>
        <w:autoSpaceDN w:val="0"/>
        <w:adjustRightInd w:val="0"/>
        <w:spacing w:before="0" w:after="0" w:line="240" w:lineRule="auto"/>
        <w:ind w:left="0"/>
        <w:jc w:val="center"/>
        <w:rPr>
          <w:rFonts w:ascii="Calibri" w:hAnsi="Calibri" w:cs="Calibri"/>
          <w:sz w:val="22"/>
        </w:rPr>
      </w:pPr>
      <w:r w:rsidRPr="009C32C5">
        <w:rPr>
          <w:rFonts w:cs="Arial"/>
          <w:noProof/>
          <w:szCs w:val="24"/>
          <w:lang w:eastAsia="en-GB"/>
        </w:rPr>
        <w:lastRenderedPageBreak/>
        <w:drawing>
          <wp:inline distT="0" distB="0" distL="0" distR="0" wp14:anchorId="1219AE3E" wp14:editId="7E3E2FCD">
            <wp:extent cx="4725035" cy="2780030"/>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25035" cy="2780030"/>
                    </a:xfrm>
                    <a:prstGeom prst="rect">
                      <a:avLst/>
                    </a:prstGeom>
                    <a:noFill/>
                  </pic:spPr>
                </pic:pic>
              </a:graphicData>
            </a:graphic>
          </wp:inline>
        </w:drawing>
      </w:r>
    </w:p>
    <w:p w:rsidR="001D77C7" w:rsidRDefault="001D77C7" w:rsidP="009C32C5">
      <w:pPr>
        <w:keepNext w:val="0"/>
        <w:keepLines w:val="0"/>
        <w:widowControl/>
        <w:autoSpaceDE w:val="0"/>
        <w:autoSpaceDN w:val="0"/>
        <w:adjustRightInd w:val="0"/>
        <w:spacing w:before="0" w:after="0" w:line="240" w:lineRule="auto"/>
        <w:ind w:left="0"/>
        <w:rPr>
          <w:rFonts w:ascii="Calibri" w:hAnsi="Calibri" w:cs="Calibri"/>
          <w:sz w:val="22"/>
        </w:rPr>
      </w:pPr>
    </w:p>
    <w:p w:rsidR="001D77C7" w:rsidRDefault="001D77C7" w:rsidP="001D77C7">
      <w:pPr>
        <w:pStyle w:val="Caption"/>
        <w:rPr>
          <w:rFonts w:ascii="Calibri" w:hAnsi="Calibri" w:cs="Calibri"/>
          <w:sz w:val="22"/>
        </w:rPr>
      </w:pPr>
      <w:bookmarkStart w:id="65" w:name="_Toc11852471"/>
      <w:r w:rsidRPr="00895134">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sidRPr="00895134">
        <w:rPr>
          <w:noProof/>
        </w:rPr>
        <w:t>30</w:t>
      </w:r>
      <w:r w:rsidR="006A0B02">
        <w:rPr>
          <w:noProof/>
        </w:rPr>
        <w:fldChar w:fldCharType="end"/>
      </w:r>
      <w:r w:rsidR="00895134">
        <w:t xml:space="preserve"> Milton Keynes Hospital A&amp;E attendances</w:t>
      </w:r>
      <w:bookmarkEnd w:id="65"/>
    </w:p>
    <w:p w:rsidR="009C32C5" w:rsidRPr="009C32C5" w:rsidRDefault="009C32C5" w:rsidP="009C32C5">
      <w:pPr>
        <w:keepNext w:val="0"/>
        <w:keepLines w:val="0"/>
        <w:widowControl/>
        <w:autoSpaceDE w:val="0"/>
        <w:autoSpaceDN w:val="0"/>
        <w:adjustRightInd w:val="0"/>
        <w:spacing w:before="0" w:after="0" w:line="240" w:lineRule="auto"/>
        <w:ind w:left="0"/>
        <w:rPr>
          <w:rFonts w:ascii="Calibri" w:hAnsi="Calibri" w:cs="Calibri"/>
          <w:sz w:val="22"/>
        </w:rPr>
      </w:pPr>
      <w:r w:rsidRPr="009C32C5">
        <w:rPr>
          <w:rFonts w:ascii="Calibri" w:hAnsi="Calibri" w:cs="Calibri"/>
          <w:sz w:val="22"/>
        </w:rPr>
        <w:t xml:space="preserve">Total attendances into MKUHFT in 2018/19 increased by 0.05% over 2017/18 numbers, against a population increase of 1.5% (GP Registered Population figures). </w:t>
      </w:r>
      <w:proofErr w:type="gramStart"/>
      <w:r w:rsidRPr="009C32C5">
        <w:rPr>
          <w:rFonts w:ascii="Calibri" w:hAnsi="Calibri" w:cs="Calibri"/>
          <w:sz w:val="22"/>
        </w:rPr>
        <w:t>A&amp;E attendances for MK patients reduced by 0.36% whilst Out of Area numbers increased by 1.53%.</w:t>
      </w:r>
      <w:proofErr w:type="gramEnd"/>
    </w:p>
    <w:p w:rsidR="009C32C5" w:rsidRPr="009C32C5" w:rsidRDefault="009C32C5" w:rsidP="009C32C5">
      <w:pPr>
        <w:keepNext w:val="0"/>
        <w:keepLines w:val="0"/>
        <w:widowControl/>
        <w:autoSpaceDE w:val="0"/>
        <w:autoSpaceDN w:val="0"/>
        <w:adjustRightInd w:val="0"/>
        <w:spacing w:before="0" w:after="0" w:line="240" w:lineRule="auto"/>
        <w:ind w:left="0"/>
        <w:jc w:val="center"/>
        <w:rPr>
          <w:rFonts w:ascii="Calibri" w:hAnsi="Calibri" w:cs="Calibri"/>
          <w:sz w:val="22"/>
        </w:rPr>
      </w:pPr>
      <w:r w:rsidRPr="009C32C5">
        <w:rPr>
          <w:rFonts w:ascii="Calibri" w:hAnsi="Calibri" w:cs="Calibri"/>
          <w:noProof/>
          <w:sz w:val="22"/>
          <w:lang w:eastAsia="en-GB"/>
        </w:rPr>
        <w:drawing>
          <wp:inline distT="0" distB="0" distL="0" distR="0" wp14:anchorId="32BCBCEA" wp14:editId="0DA83700">
            <wp:extent cx="4714875" cy="2875280"/>
            <wp:effectExtent l="0" t="0" r="9525"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39531" cy="2890316"/>
                    </a:xfrm>
                    <a:prstGeom prst="rect">
                      <a:avLst/>
                    </a:prstGeom>
                    <a:noFill/>
                  </pic:spPr>
                </pic:pic>
              </a:graphicData>
            </a:graphic>
          </wp:inline>
        </w:drawing>
      </w:r>
    </w:p>
    <w:p w:rsidR="009C32C5" w:rsidRPr="009C32C5" w:rsidRDefault="009C32C5" w:rsidP="009C32C5">
      <w:pPr>
        <w:keepNext w:val="0"/>
        <w:keepLines w:val="0"/>
        <w:widowControl/>
        <w:autoSpaceDE w:val="0"/>
        <w:autoSpaceDN w:val="0"/>
        <w:adjustRightInd w:val="0"/>
        <w:spacing w:before="0" w:after="0" w:line="240" w:lineRule="auto"/>
        <w:ind w:left="0"/>
        <w:rPr>
          <w:rFonts w:ascii="Calibri" w:hAnsi="Calibri" w:cs="Calibri"/>
          <w:sz w:val="22"/>
        </w:rPr>
      </w:pPr>
    </w:p>
    <w:p w:rsidR="001D77C7" w:rsidRDefault="001D77C7" w:rsidP="001D77C7">
      <w:pPr>
        <w:pStyle w:val="Caption"/>
        <w:rPr>
          <w:rFonts w:ascii="Calibri" w:hAnsi="Calibri" w:cs="Calibri"/>
          <w:sz w:val="22"/>
        </w:rPr>
      </w:pPr>
      <w:bookmarkStart w:id="66" w:name="_Toc11852472"/>
      <w:r w:rsidRPr="00895134">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sidRPr="00895134">
        <w:rPr>
          <w:noProof/>
        </w:rPr>
        <w:t>31</w:t>
      </w:r>
      <w:r w:rsidR="006A0B02">
        <w:rPr>
          <w:noProof/>
        </w:rPr>
        <w:fldChar w:fldCharType="end"/>
      </w:r>
      <w:r w:rsidR="00895134">
        <w:t xml:space="preserve"> Luton and Dunstable Hospital A&amp;E attendances</w:t>
      </w:r>
      <w:bookmarkEnd w:id="66"/>
    </w:p>
    <w:p w:rsidR="009C32C5" w:rsidRPr="009C32C5" w:rsidRDefault="009C32C5" w:rsidP="009C32C5">
      <w:pPr>
        <w:keepNext w:val="0"/>
        <w:keepLines w:val="0"/>
        <w:widowControl/>
        <w:autoSpaceDE w:val="0"/>
        <w:autoSpaceDN w:val="0"/>
        <w:adjustRightInd w:val="0"/>
        <w:spacing w:before="0" w:after="0" w:line="240" w:lineRule="auto"/>
        <w:ind w:left="0"/>
        <w:rPr>
          <w:rFonts w:ascii="Calibri" w:hAnsi="Calibri" w:cs="Calibri"/>
          <w:sz w:val="22"/>
        </w:rPr>
      </w:pPr>
      <w:r w:rsidRPr="009C32C5">
        <w:rPr>
          <w:rFonts w:ascii="Calibri" w:hAnsi="Calibri" w:cs="Calibri"/>
          <w:sz w:val="22"/>
        </w:rPr>
        <w:t>Average Total attendances at the Luton and Dunstable Hospital have increased by 3.81% between 2017/18 and 2018/19.  The number of attendances for patients registered with a Luton CCG member practice has increased by 2.25% over the same period.  This is against a population growth of 1.26%.</w:t>
      </w:r>
    </w:p>
    <w:p w:rsidR="009C32C5" w:rsidRPr="009C32C5" w:rsidRDefault="009C32C5" w:rsidP="009C32C5">
      <w:pPr>
        <w:keepNext w:val="0"/>
        <w:keepLines w:val="0"/>
        <w:widowControl/>
        <w:autoSpaceDE w:val="0"/>
        <w:autoSpaceDN w:val="0"/>
        <w:adjustRightInd w:val="0"/>
        <w:spacing w:before="0" w:after="0" w:line="240" w:lineRule="auto"/>
        <w:ind w:left="0"/>
        <w:rPr>
          <w:rFonts w:ascii="Calibri" w:hAnsi="Calibri" w:cs="Calibri"/>
          <w:sz w:val="22"/>
        </w:rPr>
      </w:pPr>
    </w:p>
    <w:p w:rsidR="009C32C5" w:rsidRPr="009C32C5" w:rsidRDefault="009C32C5" w:rsidP="009C32C5">
      <w:pPr>
        <w:keepNext w:val="0"/>
        <w:keepLines w:val="0"/>
        <w:widowControl/>
        <w:autoSpaceDE w:val="0"/>
        <w:autoSpaceDN w:val="0"/>
        <w:adjustRightInd w:val="0"/>
        <w:spacing w:before="0" w:after="0" w:line="240" w:lineRule="auto"/>
        <w:ind w:left="0"/>
        <w:rPr>
          <w:rFonts w:ascii="Calibri" w:hAnsi="Calibri" w:cs="Calibri"/>
          <w:sz w:val="22"/>
        </w:rPr>
      </w:pPr>
      <w:r w:rsidRPr="009C32C5">
        <w:rPr>
          <w:rFonts w:ascii="Calibri" w:hAnsi="Calibri" w:cs="Calibri"/>
          <w:sz w:val="22"/>
        </w:rPr>
        <w:t xml:space="preserve">The NHS Long Term plan envisages Primary Care Networks joining up the delivery of urgent care in the community to reduce unnecessary attendances at A&amp;E. Funding and responsibility for providing enhanced access services will transfer to each PCN by April 2021.  Nationally, in the coming months, there will be an Access Review to establish a more coherent set of access arrangements to be </w:t>
      </w:r>
      <w:r w:rsidRPr="009C32C5">
        <w:rPr>
          <w:rFonts w:ascii="Calibri" w:hAnsi="Calibri" w:cs="Calibri"/>
          <w:sz w:val="22"/>
        </w:rPr>
        <w:lastRenderedPageBreak/>
        <w:t xml:space="preserve">implemented from 2020. When the model is published, ahead of PCN delivery from April 2020, CCGs will work with PCNs to implement. </w:t>
      </w:r>
    </w:p>
    <w:p w:rsidR="009C32C5" w:rsidRPr="009C32C5" w:rsidRDefault="009C32C5" w:rsidP="009C32C5">
      <w:pPr>
        <w:keepNext w:val="0"/>
        <w:keepLines w:val="0"/>
        <w:widowControl/>
        <w:autoSpaceDE w:val="0"/>
        <w:autoSpaceDN w:val="0"/>
        <w:adjustRightInd w:val="0"/>
        <w:spacing w:before="0" w:after="0" w:line="240" w:lineRule="auto"/>
        <w:ind w:left="0"/>
        <w:rPr>
          <w:rFonts w:ascii="Calibri" w:hAnsi="Calibri" w:cs="Calibri"/>
          <w:sz w:val="22"/>
        </w:rPr>
      </w:pPr>
    </w:p>
    <w:p w:rsidR="009C32C5" w:rsidRPr="009C32C5" w:rsidRDefault="009C32C5" w:rsidP="009C32C5">
      <w:pPr>
        <w:keepNext w:val="0"/>
        <w:keepLines w:val="0"/>
        <w:widowControl/>
        <w:autoSpaceDE w:val="0"/>
        <w:autoSpaceDN w:val="0"/>
        <w:adjustRightInd w:val="0"/>
        <w:spacing w:before="0" w:after="0" w:line="240" w:lineRule="auto"/>
        <w:ind w:left="0"/>
        <w:rPr>
          <w:rFonts w:ascii="Calibri" w:hAnsi="Calibri" w:cs="Calibri"/>
          <w:sz w:val="22"/>
        </w:rPr>
      </w:pPr>
      <w:r w:rsidRPr="009C32C5">
        <w:rPr>
          <w:rFonts w:ascii="Calibri" w:hAnsi="Calibri" w:cs="Calibri"/>
          <w:sz w:val="22"/>
        </w:rPr>
        <w:t xml:space="preserve">In anticipation of the publication of the national specification, BLMK ICS is increasingly integrating primary and urgent care pathways as described in the sections below. This work will continue to develop, feeding into the range of anticipatory care models being used across BLMK are outlined in the previous chapter. </w:t>
      </w:r>
    </w:p>
    <w:p w:rsidR="009C32C5" w:rsidRPr="009C32C5" w:rsidRDefault="009C32C5" w:rsidP="009C32C5">
      <w:pPr>
        <w:keepNext w:val="0"/>
        <w:keepLines w:val="0"/>
        <w:widowControl/>
        <w:autoSpaceDE w:val="0"/>
        <w:autoSpaceDN w:val="0"/>
        <w:adjustRightInd w:val="0"/>
        <w:spacing w:before="0" w:after="0" w:line="240" w:lineRule="auto"/>
        <w:ind w:left="0"/>
        <w:rPr>
          <w:rFonts w:ascii="Calibri" w:hAnsi="Calibri" w:cs="Calibri"/>
          <w:sz w:val="22"/>
        </w:rPr>
      </w:pPr>
    </w:p>
    <w:p w:rsidR="009C32C5" w:rsidRPr="009C32C5" w:rsidRDefault="009C32C5" w:rsidP="009C32C5">
      <w:pPr>
        <w:keepNext w:val="0"/>
        <w:keepLines w:val="0"/>
        <w:widowControl/>
        <w:autoSpaceDE w:val="0"/>
        <w:autoSpaceDN w:val="0"/>
        <w:adjustRightInd w:val="0"/>
        <w:spacing w:before="0" w:after="0" w:line="240" w:lineRule="auto"/>
        <w:ind w:left="0"/>
        <w:rPr>
          <w:rFonts w:ascii="Calibri" w:hAnsi="Calibri" w:cs="Calibri"/>
          <w:sz w:val="22"/>
        </w:rPr>
      </w:pPr>
      <w:r w:rsidRPr="009C32C5">
        <w:rPr>
          <w:rFonts w:ascii="Calibri" w:hAnsi="Calibri" w:cs="Calibri"/>
          <w:sz w:val="22"/>
        </w:rPr>
        <w:t>BLMK CCGs will be developing and publishing an urgent care strategy in 2019/20 to further develop what is outlined in this chapter.</w:t>
      </w:r>
    </w:p>
    <w:p w:rsidR="009C32C5" w:rsidRPr="009C32C5" w:rsidRDefault="009C32C5" w:rsidP="009C32C5">
      <w:pPr>
        <w:keepNext w:val="0"/>
        <w:keepLines w:val="0"/>
        <w:widowControl/>
        <w:autoSpaceDE w:val="0"/>
        <w:autoSpaceDN w:val="0"/>
        <w:adjustRightInd w:val="0"/>
        <w:spacing w:before="0" w:after="0" w:line="240" w:lineRule="auto"/>
        <w:ind w:left="0"/>
        <w:rPr>
          <w:rFonts w:ascii="Calibri" w:hAnsi="Calibri" w:cs="Calibri"/>
          <w:sz w:val="22"/>
        </w:rPr>
      </w:pPr>
    </w:p>
    <w:p w:rsidR="009C32C5" w:rsidRPr="00C043E0" w:rsidRDefault="009C32C5" w:rsidP="00C043E0">
      <w:pPr>
        <w:pStyle w:val="Heading2"/>
        <w:rPr>
          <w:rFonts w:ascii="Calibri" w:hAnsi="Calibri"/>
        </w:rPr>
      </w:pPr>
      <w:bookmarkStart w:id="67" w:name="_Toc11925702"/>
      <w:r w:rsidRPr="00C043E0">
        <w:rPr>
          <w:rFonts w:ascii="Calibri" w:hAnsi="Calibri"/>
        </w:rPr>
        <w:t>Investment and Impact Fund</w:t>
      </w:r>
      <w:bookmarkEnd w:id="67"/>
    </w:p>
    <w:p w:rsidR="009C32C5" w:rsidRPr="009C32C5" w:rsidRDefault="009C32C5" w:rsidP="009C32C5">
      <w:pPr>
        <w:keepNext w:val="0"/>
        <w:keepLines w:val="0"/>
        <w:widowControl/>
        <w:autoSpaceDE w:val="0"/>
        <w:autoSpaceDN w:val="0"/>
        <w:adjustRightInd w:val="0"/>
        <w:spacing w:before="0" w:after="0" w:line="240" w:lineRule="auto"/>
        <w:ind w:left="0"/>
        <w:rPr>
          <w:rFonts w:ascii="Calibri" w:hAnsi="Calibri" w:cs="Calibri"/>
          <w:color w:val="auto"/>
          <w:sz w:val="22"/>
        </w:rPr>
      </w:pPr>
      <w:r w:rsidRPr="009C32C5">
        <w:rPr>
          <w:rFonts w:ascii="Calibri" w:hAnsi="Calibri" w:cs="Calibri"/>
          <w:color w:val="auto"/>
          <w:sz w:val="22"/>
        </w:rPr>
        <w:t xml:space="preserve">The Investment and Impact Fund is a new fund which Primary Care Networks will have access to and will help support implementation of the NHS Long Term Plan. It will help PCNs plan and achieve better performance against set metrics. </w:t>
      </w:r>
    </w:p>
    <w:p w:rsidR="009C32C5" w:rsidRPr="009C32C5" w:rsidRDefault="009C32C5" w:rsidP="009C32C5">
      <w:pPr>
        <w:keepNext w:val="0"/>
        <w:keepLines w:val="0"/>
        <w:widowControl/>
        <w:autoSpaceDE w:val="0"/>
        <w:autoSpaceDN w:val="0"/>
        <w:adjustRightInd w:val="0"/>
        <w:spacing w:before="0" w:after="0" w:line="240" w:lineRule="auto"/>
        <w:ind w:left="0"/>
        <w:rPr>
          <w:rFonts w:ascii="Calibri" w:hAnsi="Calibri" w:cs="Calibri"/>
          <w:color w:val="auto"/>
          <w:sz w:val="22"/>
        </w:rPr>
      </w:pPr>
    </w:p>
    <w:p w:rsidR="009C32C5" w:rsidRPr="009C32C5" w:rsidRDefault="009C32C5" w:rsidP="009C32C5">
      <w:pPr>
        <w:keepNext w:val="0"/>
        <w:keepLines w:val="0"/>
        <w:widowControl/>
        <w:autoSpaceDE w:val="0"/>
        <w:autoSpaceDN w:val="0"/>
        <w:adjustRightInd w:val="0"/>
        <w:spacing w:before="0" w:after="0" w:line="240" w:lineRule="auto"/>
        <w:ind w:left="0"/>
        <w:rPr>
          <w:rFonts w:ascii="Calibri" w:hAnsi="Calibri" w:cs="Calibri"/>
          <w:color w:val="auto"/>
          <w:sz w:val="22"/>
        </w:rPr>
      </w:pPr>
      <w:r w:rsidRPr="009C32C5">
        <w:rPr>
          <w:rFonts w:ascii="Calibri" w:hAnsi="Calibri" w:cs="Calibri"/>
          <w:color w:val="auto"/>
          <w:sz w:val="22"/>
        </w:rPr>
        <w:t xml:space="preserve">Funding will rise from £75 million in 2020/21 to £300 million in 2023/4. </w:t>
      </w:r>
    </w:p>
    <w:p w:rsidR="009C32C5" w:rsidRPr="009C32C5" w:rsidRDefault="009C32C5" w:rsidP="009C32C5">
      <w:pPr>
        <w:keepNext w:val="0"/>
        <w:keepLines w:val="0"/>
        <w:widowControl/>
        <w:autoSpaceDE w:val="0"/>
        <w:autoSpaceDN w:val="0"/>
        <w:adjustRightInd w:val="0"/>
        <w:spacing w:before="0" w:after="0" w:line="240" w:lineRule="auto"/>
        <w:ind w:left="0"/>
        <w:rPr>
          <w:rFonts w:ascii="Calibri" w:hAnsi="Calibri" w:cs="Calibri"/>
          <w:color w:val="auto"/>
          <w:sz w:val="22"/>
        </w:rPr>
      </w:pPr>
    </w:p>
    <w:p w:rsidR="009C32C5" w:rsidRPr="009C32C5" w:rsidRDefault="009C32C5" w:rsidP="009C32C5">
      <w:pPr>
        <w:keepNext w:val="0"/>
        <w:keepLines w:val="0"/>
        <w:widowControl/>
        <w:autoSpaceDE w:val="0"/>
        <w:autoSpaceDN w:val="0"/>
        <w:adjustRightInd w:val="0"/>
        <w:spacing w:before="0" w:after="0" w:line="240" w:lineRule="auto"/>
        <w:ind w:left="0"/>
        <w:rPr>
          <w:rFonts w:ascii="Calibri" w:hAnsi="Calibri" w:cs="Calibri"/>
          <w:color w:val="auto"/>
          <w:sz w:val="22"/>
        </w:rPr>
      </w:pPr>
      <w:r w:rsidRPr="009C32C5">
        <w:rPr>
          <w:rFonts w:ascii="Calibri" w:hAnsi="Calibri" w:cs="Calibri"/>
          <w:color w:val="auto"/>
          <w:sz w:val="22"/>
        </w:rPr>
        <w:t>PCNs and CCGs expect more information on the fund later in 2019/20, with ICSs expected to oversee schemes. It is anticipated that it is likely to cover five elements:</w:t>
      </w:r>
    </w:p>
    <w:p w:rsidR="009C32C5" w:rsidRPr="009C32C5" w:rsidRDefault="009C32C5" w:rsidP="009C32C5">
      <w:pPr>
        <w:keepNext w:val="0"/>
        <w:keepLines w:val="0"/>
        <w:widowControl/>
        <w:autoSpaceDE w:val="0"/>
        <w:autoSpaceDN w:val="0"/>
        <w:adjustRightInd w:val="0"/>
        <w:spacing w:before="0" w:after="0" w:line="240" w:lineRule="auto"/>
        <w:ind w:left="0"/>
        <w:rPr>
          <w:rFonts w:ascii="Calibri" w:hAnsi="Calibri" w:cs="Calibri"/>
          <w:color w:val="auto"/>
          <w:sz w:val="22"/>
        </w:rPr>
      </w:pPr>
    </w:p>
    <w:p w:rsidR="009C32C5" w:rsidRPr="009C32C5" w:rsidRDefault="009C32C5" w:rsidP="00D97A97">
      <w:pPr>
        <w:keepNext w:val="0"/>
        <w:keepLines w:val="0"/>
        <w:widowControl/>
        <w:numPr>
          <w:ilvl w:val="0"/>
          <w:numId w:val="60"/>
        </w:numPr>
        <w:autoSpaceDE w:val="0"/>
        <w:autoSpaceDN w:val="0"/>
        <w:adjustRightInd w:val="0"/>
        <w:spacing w:before="0" w:after="0" w:line="240" w:lineRule="auto"/>
        <w:rPr>
          <w:rFonts w:ascii="Calibri" w:hAnsi="Calibri" w:cs="Calibri"/>
          <w:color w:val="auto"/>
          <w:sz w:val="22"/>
        </w:rPr>
      </w:pPr>
      <w:r w:rsidRPr="009C32C5">
        <w:rPr>
          <w:rFonts w:ascii="Calibri" w:hAnsi="Calibri" w:cs="Calibri"/>
          <w:color w:val="auto"/>
          <w:sz w:val="22"/>
        </w:rPr>
        <w:t>Avoidable A&amp;E attendances</w:t>
      </w:r>
    </w:p>
    <w:p w:rsidR="009C32C5" w:rsidRPr="009C32C5" w:rsidRDefault="009C32C5" w:rsidP="00D97A97">
      <w:pPr>
        <w:keepNext w:val="0"/>
        <w:keepLines w:val="0"/>
        <w:widowControl/>
        <w:numPr>
          <w:ilvl w:val="0"/>
          <w:numId w:val="60"/>
        </w:numPr>
        <w:autoSpaceDE w:val="0"/>
        <w:autoSpaceDN w:val="0"/>
        <w:adjustRightInd w:val="0"/>
        <w:spacing w:before="0" w:after="0" w:line="240" w:lineRule="auto"/>
        <w:rPr>
          <w:rFonts w:ascii="Calibri" w:hAnsi="Calibri" w:cs="Calibri"/>
          <w:color w:val="auto"/>
          <w:sz w:val="22"/>
        </w:rPr>
      </w:pPr>
      <w:r w:rsidRPr="009C32C5">
        <w:rPr>
          <w:rFonts w:ascii="Calibri" w:hAnsi="Calibri" w:cs="Calibri"/>
          <w:color w:val="auto"/>
          <w:sz w:val="22"/>
        </w:rPr>
        <w:t>Avoidable emergency admissions</w:t>
      </w:r>
    </w:p>
    <w:p w:rsidR="009C32C5" w:rsidRPr="009C32C5" w:rsidRDefault="009C32C5" w:rsidP="00D97A97">
      <w:pPr>
        <w:keepNext w:val="0"/>
        <w:keepLines w:val="0"/>
        <w:widowControl/>
        <w:numPr>
          <w:ilvl w:val="0"/>
          <w:numId w:val="60"/>
        </w:numPr>
        <w:autoSpaceDE w:val="0"/>
        <w:autoSpaceDN w:val="0"/>
        <w:adjustRightInd w:val="0"/>
        <w:spacing w:before="0" w:after="0" w:line="240" w:lineRule="auto"/>
        <w:rPr>
          <w:rFonts w:ascii="Calibri" w:hAnsi="Calibri" w:cs="Calibri"/>
          <w:color w:val="auto"/>
          <w:sz w:val="22"/>
        </w:rPr>
      </w:pPr>
      <w:r w:rsidRPr="009C32C5">
        <w:rPr>
          <w:rFonts w:ascii="Calibri" w:hAnsi="Calibri" w:cs="Calibri"/>
          <w:color w:val="auto"/>
          <w:sz w:val="22"/>
        </w:rPr>
        <w:t>Timely hospital discharge</w:t>
      </w:r>
    </w:p>
    <w:p w:rsidR="009C32C5" w:rsidRPr="009C32C5" w:rsidRDefault="009C32C5" w:rsidP="00D97A97">
      <w:pPr>
        <w:keepNext w:val="0"/>
        <w:keepLines w:val="0"/>
        <w:widowControl/>
        <w:numPr>
          <w:ilvl w:val="0"/>
          <w:numId w:val="60"/>
        </w:numPr>
        <w:autoSpaceDE w:val="0"/>
        <w:autoSpaceDN w:val="0"/>
        <w:adjustRightInd w:val="0"/>
        <w:spacing w:before="0" w:after="0" w:line="240" w:lineRule="auto"/>
        <w:rPr>
          <w:rFonts w:ascii="Calibri" w:hAnsi="Calibri" w:cs="Calibri"/>
          <w:color w:val="auto"/>
          <w:sz w:val="22"/>
        </w:rPr>
      </w:pPr>
      <w:r w:rsidRPr="009C32C5">
        <w:rPr>
          <w:rFonts w:ascii="Calibri" w:hAnsi="Calibri" w:cs="Calibri"/>
          <w:color w:val="auto"/>
          <w:sz w:val="22"/>
        </w:rPr>
        <w:t>Outpatient redesign</w:t>
      </w:r>
    </w:p>
    <w:p w:rsidR="009C32C5" w:rsidRPr="009C32C5" w:rsidRDefault="009C32C5" w:rsidP="00D97A97">
      <w:pPr>
        <w:keepNext w:val="0"/>
        <w:keepLines w:val="0"/>
        <w:widowControl/>
        <w:numPr>
          <w:ilvl w:val="0"/>
          <w:numId w:val="60"/>
        </w:numPr>
        <w:autoSpaceDE w:val="0"/>
        <w:autoSpaceDN w:val="0"/>
        <w:adjustRightInd w:val="0"/>
        <w:spacing w:before="0" w:after="0" w:line="240" w:lineRule="auto"/>
        <w:rPr>
          <w:rFonts w:ascii="Calibri" w:hAnsi="Calibri" w:cs="Calibri"/>
          <w:color w:val="auto"/>
          <w:sz w:val="22"/>
        </w:rPr>
      </w:pPr>
      <w:r w:rsidRPr="009C32C5">
        <w:rPr>
          <w:rFonts w:ascii="Calibri" w:hAnsi="Calibri" w:cs="Calibri"/>
          <w:color w:val="auto"/>
          <w:sz w:val="22"/>
        </w:rPr>
        <w:t>Prescribing costs</w:t>
      </w:r>
    </w:p>
    <w:p w:rsidR="009C32C5" w:rsidRPr="009C32C5" w:rsidRDefault="009C32C5" w:rsidP="009C32C5">
      <w:pPr>
        <w:keepNext w:val="0"/>
        <w:keepLines w:val="0"/>
        <w:widowControl/>
        <w:autoSpaceDE w:val="0"/>
        <w:autoSpaceDN w:val="0"/>
        <w:adjustRightInd w:val="0"/>
        <w:spacing w:before="0" w:after="0" w:line="240" w:lineRule="auto"/>
        <w:ind w:left="0"/>
        <w:rPr>
          <w:rFonts w:ascii="Calibri" w:hAnsi="Calibri" w:cs="Calibri"/>
          <w:color w:val="auto"/>
          <w:sz w:val="22"/>
        </w:rPr>
      </w:pPr>
    </w:p>
    <w:p w:rsidR="009C32C5" w:rsidRPr="00C043E0" w:rsidRDefault="009C32C5" w:rsidP="00167BE5">
      <w:pPr>
        <w:pStyle w:val="Heading2"/>
        <w:rPr>
          <w:rFonts w:ascii="Calibri" w:hAnsi="Calibri"/>
          <w:szCs w:val="24"/>
        </w:rPr>
      </w:pPr>
      <w:bookmarkStart w:id="68" w:name="_Toc11925703"/>
      <w:r w:rsidRPr="00C043E0">
        <w:rPr>
          <w:rFonts w:ascii="Calibri" w:hAnsi="Calibri"/>
          <w:szCs w:val="24"/>
        </w:rPr>
        <w:t>Improving access to primary care</w:t>
      </w:r>
      <w:bookmarkEnd w:id="68"/>
    </w:p>
    <w:p w:rsidR="009C32C5" w:rsidRPr="009C32C5" w:rsidRDefault="009C32C5" w:rsidP="009C32C5">
      <w:pPr>
        <w:ind w:left="0"/>
        <w:rPr>
          <w:rFonts w:ascii="Calibri" w:hAnsi="Calibri" w:cs="Calibri"/>
          <w:sz w:val="22"/>
          <w:u w:val="single"/>
        </w:rPr>
      </w:pPr>
      <w:r w:rsidRPr="009C32C5">
        <w:rPr>
          <w:rFonts w:ascii="Calibri" w:hAnsi="Calibri" w:cs="Calibri"/>
          <w:sz w:val="22"/>
          <w:u w:val="single"/>
        </w:rPr>
        <w:t>Patient surveys</w:t>
      </w:r>
    </w:p>
    <w:p w:rsidR="009C32C5" w:rsidRPr="009C32C5" w:rsidRDefault="009C32C5" w:rsidP="009C32C5">
      <w:pPr>
        <w:ind w:left="0"/>
        <w:rPr>
          <w:rFonts w:ascii="Calibri" w:hAnsi="Calibri" w:cs="Calibri"/>
          <w:sz w:val="22"/>
        </w:rPr>
      </w:pPr>
      <w:r w:rsidRPr="009C32C5">
        <w:rPr>
          <w:rFonts w:ascii="Calibri" w:hAnsi="Calibri" w:cs="Calibri"/>
          <w:sz w:val="22"/>
        </w:rPr>
        <w:t xml:space="preserve">The 2018 GP Patient Survey revealed that </w:t>
      </w:r>
      <w:proofErr w:type="gramStart"/>
      <w:r w:rsidRPr="009C32C5">
        <w:rPr>
          <w:rFonts w:ascii="Calibri" w:hAnsi="Calibri" w:cs="Calibri"/>
          <w:sz w:val="22"/>
        </w:rPr>
        <w:t>were</w:t>
      </w:r>
      <w:proofErr w:type="gramEnd"/>
      <w:r w:rsidRPr="009C32C5">
        <w:rPr>
          <w:rFonts w:ascii="Calibri" w:hAnsi="Calibri" w:cs="Calibri"/>
          <w:sz w:val="22"/>
        </w:rPr>
        <w:t xml:space="preserve"> a significant number of patients who were dissatisfied with appointments times (just under a quarter of patients surveyed across BLMK). </w:t>
      </w:r>
    </w:p>
    <w:p w:rsidR="009C32C5" w:rsidRPr="009C32C5" w:rsidRDefault="009C32C5" w:rsidP="009C32C5">
      <w:pPr>
        <w:ind w:left="0"/>
        <w:rPr>
          <w:rFonts w:ascii="Calibri" w:hAnsi="Calibri" w:cs="Calibri"/>
          <w:sz w:val="22"/>
        </w:rPr>
      </w:pPr>
      <w:r w:rsidRPr="009C32C5">
        <w:rPr>
          <w:rFonts w:ascii="Calibri" w:hAnsi="Calibri" w:cs="Calibri"/>
          <w:sz w:val="22"/>
        </w:rPr>
        <w:t>A quarter of respondents stated that they had contacted another NHS service when they wanted to see their GP but were unable to as they were closed. Around a third of these people used A&amp;E when this had occurred “considering all services contacted”.</w:t>
      </w:r>
    </w:p>
    <w:tbl>
      <w:tblPr>
        <w:tblStyle w:val="TableGrid51"/>
        <w:tblW w:w="0" w:type="auto"/>
        <w:tblLook w:val="04A0" w:firstRow="1" w:lastRow="0" w:firstColumn="1" w:lastColumn="0" w:noHBand="0" w:noVBand="1"/>
      </w:tblPr>
      <w:tblGrid>
        <w:gridCol w:w="1538"/>
        <w:gridCol w:w="1067"/>
        <w:gridCol w:w="1066"/>
        <w:gridCol w:w="1065"/>
        <w:gridCol w:w="1085"/>
        <w:gridCol w:w="1065"/>
        <w:gridCol w:w="1065"/>
        <w:gridCol w:w="1065"/>
      </w:tblGrid>
      <w:tr w:rsidR="009C32C5" w:rsidRPr="009C32C5" w:rsidTr="00DD7503">
        <w:tc>
          <w:tcPr>
            <w:tcW w:w="9016" w:type="dxa"/>
            <w:gridSpan w:val="8"/>
            <w:shd w:val="clear" w:color="auto" w:fill="D9D9D9" w:themeFill="background1" w:themeFillShade="D9"/>
          </w:tcPr>
          <w:p w:rsidR="009C32C5" w:rsidRPr="009C32C5" w:rsidRDefault="009C32C5" w:rsidP="009C32C5">
            <w:pPr>
              <w:keepNext w:val="0"/>
              <w:keepLines w:val="0"/>
              <w:widowControl/>
              <w:spacing w:before="0" w:after="0" w:line="240" w:lineRule="auto"/>
              <w:ind w:left="0"/>
              <w:rPr>
                <w:rFonts w:cs="Calibri"/>
                <w:b/>
                <w:color w:val="auto"/>
                <w:sz w:val="22"/>
              </w:rPr>
            </w:pPr>
            <w:r w:rsidRPr="009C32C5">
              <w:rPr>
                <w:rFonts w:cs="Calibri"/>
                <w:b/>
                <w:color w:val="auto"/>
                <w:sz w:val="22"/>
              </w:rPr>
              <w:t>As far as you are aware, what general practice appointment times are available to you?</w:t>
            </w:r>
          </w:p>
        </w:tc>
      </w:tr>
      <w:tr w:rsidR="009C32C5" w:rsidRPr="009C32C5" w:rsidTr="00DD7503">
        <w:tc>
          <w:tcPr>
            <w:tcW w:w="4736" w:type="dxa"/>
            <w:gridSpan w:val="4"/>
            <w:shd w:val="clear" w:color="auto" w:fill="D9D9D9" w:themeFill="background1" w:themeFillShade="D9"/>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Before 8am on at least one weekday</w:t>
            </w:r>
          </w:p>
        </w:tc>
        <w:tc>
          <w:tcPr>
            <w:tcW w:w="4280" w:type="dxa"/>
            <w:gridSpan w:val="4"/>
            <w:shd w:val="clear" w:color="auto" w:fill="D9D9D9" w:themeFill="background1" w:themeFillShade="D9"/>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Weekdays between 8am and 6.30pm</w:t>
            </w:r>
          </w:p>
        </w:tc>
      </w:tr>
      <w:tr w:rsidR="009C32C5" w:rsidRPr="009C32C5" w:rsidTr="00DD7503">
        <w:tc>
          <w:tcPr>
            <w:tcW w:w="1538" w:type="dxa"/>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BCCG</w:t>
            </w:r>
          </w:p>
        </w:tc>
        <w:tc>
          <w:tcPr>
            <w:tcW w:w="1067" w:type="dxa"/>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LCCG</w:t>
            </w:r>
          </w:p>
        </w:tc>
        <w:tc>
          <w:tcPr>
            <w:tcW w:w="1066" w:type="dxa"/>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MKCCG</w:t>
            </w:r>
          </w:p>
        </w:tc>
        <w:tc>
          <w:tcPr>
            <w:tcW w:w="1065" w:type="dxa"/>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National</w:t>
            </w:r>
          </w:p>
        </w:tc>
        <w:tc>
          <w:tcPr>
            <w:tcW w:w="1085" w:type="dxa"/>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BCCG</w:t>
            </w:r>
          </w:p>
        </w:tc>
        <w:tc>
          <w:tcPr>
            <w:tcW w:w="1065" w:type="dxa"/>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LCCG</w:t>
            </w:r>
          </w:p>
        </w:tc>
        <w:tc>
          <w:tcPr>
            <w:tcW w:w="1065" w:type="dxa"/>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MKCCG</w:t>
            </w:r>
          </w:p>
        </w:tc>
        <w:tc>
          <w:tcPr>
            <w:tcW w:w="1065" w:type="dxa"/>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National</w:t>
            </w:r>
          </w:p>
        </w:tc>
      </w:tr>
      <w:tr w:rsidR="009C32C5" w:rsidRPr="009C32C5" w:rsidTr="00DD7503">
        <w:tc>
          <w:tcPr>
            <w:tcW w:w="1538" w:type="dxa"/>
            <w:shd w:val="clear" w:color="auto" w:fill="70AD47" w:themeFill="accent6"/>
          </w:tcPr>
          <w:p w:rsidR="009C32C5" w:rsidRPr="009C32C5" w:rsidRDefault="009C32C5" w:rsidP="009C32C5">
            <w:pPr>
              <w:keepNext w:val="0"/>
              <w:keepLines w:val="0"/>
              <w:widowControl/>
              <w:spacing w:before="0" w:after="0" w:line="240" w:lineRule="auto"/>
              <w:ind w:left="0"/>
              <w:rPr>
                <w:rFonts w:cs="Calibri"/>
                <w:color w:val="auto"/>
                <w:sz w:val="22"/>
              </w:rPr>
            </w:pPr>
            <w:r w:rsidRPr="009C32C5">
              <w:rPr>
                <w:rFonts w:cs="Calibri"/>
                <w:color w:val="auto"/>
                <w:sz w:val="22"/>
              </w:rPr>
              <w:t>11%</w:t>
            </w:r>
          </w:p>
        </w:tc>
        <w:tc>
          <w:tcPr>
            <w:tcW w:w="1067" w:type="dxa"/>
            <w:shd w:val="clear" w:color="auto" w:fill="70AD47" w:themeFill="accent6"/>
          </w:tcPr>
          <w:p w:rsidR="009C32C5" w:rsidRPr="009C32C5" w:rsidRDefault="009C32C5" w:rsidP="009C32C5">
            <w:pPr>
              <w:keepNext w:val="0"/>
              <w:keepLines w:val="0"/>
              <w:widowControl/>
              <w:spacing w:before="0" w:after="0" w:line="240" w:lineRule="auto"/>
              <w:ind w:left="0"/>
              <w:rPr>
                <w:rFonts w:cs="Calibri"/>
                <w:color w:val="auto"/>
                <w:sz w:val="22"/>
              </w:rPr>
            </w:pPr>
            <w:r w:rsidRPr="009C32C5">
              <w:rPr>
                <w:rFonts w:cs="Calibri"/>
                <w:color w:val="auto"/>
                <w:sz w:val="22"/>
              </w:rPr>
              <w:t>11%</w:t>
            </w:r>
          </w:p>
        </w:tc>
        <w:tc>
          <w:tcPr>
            <w:tcW w:w="1066" w:type="dxa"/>
            <w:shd w:val="clear" w:color="auto" w:fill="70AD47" w:themeFill="accent6"/>
          </w:tcPr>
          <w:p w:rsidR="009C32C5" w:rsidRPr="009C32C5" w:rsidRDefault="009C32C5" w:rsidP="009C32C5">
            <w:pPr>
              <w:keepNext w:val="0"/>
              <w:keepLines w:val="0"/>
              <w:widowControl/>
              <w:spacing w:before="0" w:after="0" w:line="240" w:lineRule="auto"/>
              <w:ind w:left="0"/>
              <w:rPr>
                <w:rFonts w:cs="Calibri"/>
                <w:color w:val="auto"/>
                <w:sz w:val="22"/>
              </w:rPr>
            </w:pPr>
            <w:r w:rsidRPr="009C32C5">
              <w:rPr>
                <w:rFonts w:cs="Calibri"/>
                <w:color w:val="auto"/>
                <w:sz w:val="22"/>
              </w:rPr>
              <w:t>13%</w:t>
            </w:r>
          </w:p>
        </w:tc>
        <w:tc>
          <w:tcPr>
            <w:tcW w:w="1065" w:type="dxa"/>
          </w:tcPr>
          <w:p w:rsidR="009C32C5" w:rsidRPr="009C32C5" w:rsidRDefault="009C32C5" w:rsidP="009C32C5">
            <w:pPr>
              <w:keepNext w:val="0"/>
              <w:keepLines w:val="0"/>
              <w:widowControl/>
              <w:spacing w:before="0" w:after="0" w:line="240" w:lineRule="auto"/>
              <w:ind w:left="0"/>
              <w:rPr>
                <w:rFonts w:cs="Calibri"/>
                <w:color w:val="auto"/>
                <w:sz w:val="22"/>
              </w:rPr>
            </w:pPr>
            <w:r w:rsidRPr="009C32C5">
              <w:rPr>
                <w:rFonts w:cs="Calibri"/>
                <w:color w:val="auto"/>
                <w:sz w:val="22"/>
              </w:rPr>
              <w:t>10%</w:t>
            </w:r>
          </w:p>
        </w:tc>
        <w:tc>
          <w:tcPr>
            <w:tcW w:w="1085" w:type="dxa"/>
            <w:shd w:val="clear" w:color="auto" w:fill="70AD47" w:themeFill="accent6"/>
          </w:tcPr>
          <w:p w:rsidR="009C32C5" w:rsidRPr="009C32C5" w:rsidRDefault="009C32C5" w:rsidP="009C32C5">
            <w:pPr>
              <w:keepNext w:val="0"/>
              <w:keepLines w:val="0"/>
              <w:widowControl/>
              <w:spacing w:before="0" w:after="0" w:line="240" w:lineRule="auto"/>
              <w:ind w:left="0"/>
              <w:rPr>
                <w:rFonts w:cs="Calibri"/>
                <w:color w:val="auto"/>
                <w:sz w:val="22"/>
              </w:rPr>
            </w:pPr>
            <w:r w:rsidRPr="009C32C5">
              <w:rPr>
                <w:rFonts w:cs="Calibri"/>
                <w:color w:val="auto"/>
                <w:sz w:val="22"/>
              </w:rPr>
              <w:t>72%</w:t>
            </w:r>
          </w:p>
        </w:tc>
        <w:tc>
          <w:tcPr>
            <w:tcW w:w="1065" w:type="dxa"/>
            <w:shd w:val="clear" w:color="auto" w:fill="FFC000" w:themeFill="accent4"/>
          </w:tcPr>
          <w:p w:rsidR="009C32C5" w:rsidRPr="009C32C5" w:rsidRDefault="009C32C5" w:rsidP="009C32C5">
            <w:pPr>
              <w:keepNext w:val="0"/>
              <w:keepLines w:val="0"/>
              <w:widowControl/>
              <w:spacing w:before="0" w:after="0" w:line="240" w:lineRule="auto"/>
              <w:ind w:left="0"/>
              <w:rPr>
                <w:rFonts w:cs="Calibri"/>
                <w:color w:val="auto"/>
                <w:sz w:val="22"/>
              </w:rPr>
            </w:pPr>
            <w:r w:rsidRPr="009C32C5">
              <w:rPr>
                <w:rFonts w:cs="Calibri"/>
                <w:color w:val="auto"/>
                <w:sz w:val="22"/>
              </w:rPr>
              <w:t>68%</w:t>
            </w:r>
          </w:p>
        </w:tc>
        <w:tc>
          <w:tcPr>
            <w:tcW w:w="1065" w:type="dxa"/>
            <w:shd w:val="clear" w:color="auto" w:fill="70AD47" w:themeFill="accent6"/>
          </w:tcPr>
          <w:p w:rsidR="009C32C5" w:rsidRPr="009C32C5" w:rsidRDefault="009C32C5" w:rsidP="009C32C5">
            <w:pPr>
              <w:keepNext w:val="0"/>
              <w:keepLines w:val="0"/>
              <w:widowControl/>
              <w:spacing w:before="0" w:after="0" w:line="240" w:lineRule="auto"/>
              <w:ind w:left="0"/>
              <w:rPr>
                <w:rFonts w:cs="Calibri"/>
                <w:color w:val="auto"/>
                <w:sz w:val="22"/>
              </w:rPr>
            </w:pPr>
            <w:r w:rsidRPr="009C32C5">
              <w:rPr>
                <w:rFonts w:cs="Calibri"/>
                <w:color w:val="auto"/>
                <w:sz w:val="22"/>
              </w:rPr>
              <w:t>71%</w:t>
            </w:r>
          </w:p>
        </w:tc>
        <w:tc>
          <w:tcPr>
            <w:tcW w:w="1065" w:type="dxa"/>
          </w:tcPr>
          <w:p w:rsidR="009C32C5" w:rsidRPr="009C32C5" w:rsidRDefault="009C32C5" w:rsidP="009C32C5">
            <w:pPr>
              <w:keepNext w:val="0"/>
              <w:keepLines w:val="0"/>
              <w:widowControl/>
              <w:spacing w:before="0" w:after="0" w:line="240" w:lineRule="auto"/>
              <w:ind w:left="0"/>
              <w:rPr>
                <w:rFonts w:cs="Calibri"/>
                <w:color w:val="auto"/>
                <w:sz w:val="22"/>
              </w:rPr>
            </w:pPr>
            <w:r w:rsidRPr="009C32C5">
              <w:rPr>
                <w:rFonts w:cs="Calibri"/>
                <w:color w:val="auto"/>
                <w:sz w:val="22"/>
              </w:rPr>
              <w:t>70%</w:t>
            </w:r>
          </w:p>
        </w:tc>
      </w:tr>
      <w:tr w:rsidR="009C32C5" w:rsidRPr="009C32C5" w:rsidTr="00DD7503">
        <w:tc>
          <w:tcPr>
            <w:tcW w:w="4736" w:type="dxa"/>
            <w:gridSpan w:val="4"/>
            <w:shd w:val="clear" w:color="auto" w:fill="D9D9D9" w:themeFill="background1" w:themeFillShade="D9"/>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After 6.30pm on a weekday</w:t>
            </w:r>
          </w:p>
        </w:tc>
        <w:tc>
          <w:tcPr>
            <w:tcW w:w="4280" w:type="dxa"/>
            <w:gridSpan w:val="4"/>
            <w:shd w:val="clear" w:color="auto" w:fill="D9D9D9" w:themeFill="background1" w:themeFillShade="D9"/>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On a Saturday</w:t>
            </w:r>
          </w:p>
        </w:tc>
      </w:tr>
      <w:tr w:rsidR="009C32C5" w:rsidRPr="009C32C5" w:rsidTr="00DD7503">
        <w:tc>
          <w:tcPr>
            <w:tcW w:w="1538" w:type="dxa"/>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BCCG</w:t>
            </w:r>
          </w:p>
        </w:tc>
        <w:tc>
          <w:tcPr>
            <w:tcW w:w="1067" w:type="dxa"/>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LCCG</w:t>
            </w:r>
          </w:p>
        </w:tc>
        <w:tc>
          <w:tcPr>
            <w:tcW w:w="1066" w:type="dxa"/>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MKCCG</w:t>
            </w:r>
          </w:p>
        </w:tc>
        <w:tc>
          <w:tcPr>
            <w:tcW w:w="1065" w:type="dxa"/>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National</w:t>
            </w:r>
          </w:p>
        </w:tc>
        <w:tc>
          <w:tcPr>
            <w:tcW w:w="1085" w:type="dxa"/>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BCCG</w:t>
            </w:r>
          </w:p>
        </w:tc>
        <w:tc>
          <w:tcPr>
            <w:tcW w:w="1065" w:type="dxa"/>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LCCG</w:t>
            </w:r>
          </w:p>
        </w:tc>
        <w:tc>
          <w:tcPr>
            <w:tcW w:w="1065" w:type="dxa"/>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MKCCG</w:t>
            </w:r>
          </w:p>
        </w:tc>
        <w:tc>
          <w:tcPr>
            <w:tcW w:w="1065" w:type="dxa"/>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National</w:t>
            </w:r>
          </w:p>
        </w:tc>
      </w:tr>
      <w:tr w:rsidR="009C32C5" w:rsidRPr="009C32C5" w:rsidTr="00DD7503">
        <w:tc>
          <w:tcPr>
            <w:tcW w:w="1538" w:type="dxa"/>
            <w:shd w:val="clear" w:color="auto" w:fill="FFC000" w:themeFill="accent4"/>
          </w:tcPr>
          <w:p w:rsidR="009C32C5" w:rsidRPr="009C32C5" w:rsidRDefault="009C32C5" w:rsidP="009C32C5">
            <w:pPr>
              <w:keepNext w:val="0"/>
              <w:keepLines w:val="0"/>
              <w:widowControl/>
              <w:spacing w:before="0" w:after="0" w:line="240" w:lineRule="auto"/>
              <w:ind w:left="0"/>
              <w:rPr>
                <w:rFonts w:cs="Calibri"/>
                <w:color w:val="auto"/>
                <w:sz w:val="22"/>
              </w:rPr>
            </w:pPr>
            <w:r w:rsidRPr="009C32C5">
              <w:rPr>
                <w:rFonts w:cs="Calibri"/>
                <w:color w:val="auto"/>
                <w:sz w:val="22"/>
              </w:rPr>
              <w:t>11%</w:t>
            </w:r>
          </w:p>
        </w:tc>
        <w:tc>
          <w:tcPr>
            <w:tcW w:w="1067" w:type="dxa"/>
            <w:shd w:val="clear" w:color="auto" w:fill="70AD47" w:themeFill="accent6"/>
          </w:tcPr>
          <w:p w:rsidR="009C32C5" w:rsidRPr="009C32C5" w:rsidRDefault="009C32C5" w:rsidP="009C32C5">
            <w:pPr>
              <w:keepNext w:val="0"/>
              <w:keepLines w:val="0"/>
              <w:widowControl/>
              <w:spacing w:before="0" w:after="0" w:line="240" w:lineRule="auto"/>
              <w:ind w:left="0"/>
              <w:rPr>
                <w:rFonts w:cs="Calibri"/>
                <w:color w:val="auto"/>
                <w:sz w:val="22"/>
              </w:rPr>
            </w:pPr>
            <w:r w:rsidRPr="009C32C5">
              <w:rPr>
                <w:rFonts w:cs="Calibri"/>
                <w:color w:val="auto"/>
                <w:sz w:val="22"/>
              </w:rPr>
              <w:t>13%</w:t>
            </w:r>
          </w:p>
        </w:tc>
        <w:tc>
          <w:tcPr>
            <w:tcW w:w="1066" w:type="dxa"/>
            <w:shd w:val="clear" w:color="auto" w:fill="FFC000" w:themeFill="accent4"/>
          </w:tcPr>
          <w:p w:rsidR="009C32C5" w:rsidRPr="009C32C5" w:rsidRDefault="009C32C5" w:rsidP="009C32C5">
            <w:pPr>
              <w:keepNext w:val="0"/>
              <w:keepLines w:val="0"/>
              <w:widowControl/>
              <w:spacing w:before="0" w:after="0" w:line="240" w:lineRule="auto"/>
              <w:ind w:left="0"/>
              <w:rPr>
                <w:rFonts w:cs="Calibri"/>
                <w:color w:val="auto"/>
                <w:sz w:val="22"/>
              </w:rPr>
            </w:pPr>
            <w:r w:rsidRPr="009C32C5">
              <w:rPr>
                <w:rFonts w:cs="Calibri"/>
                <w:color w:val="auto"/>
                <w:sz w:val="22"/>
              </w:rPr>
              <w:t>11%</w:t>
            </w:r>
          </w:p>
        </w:tc>
        <w:tc>
          <w:tcPr>
            <w:tcW w:w="1065" w:type="dxa"/>
          </w:tcPr>
          <w:p w:rsidR="009C32C5" w:rsidRPr="009C32C5" w:rsidRDefault="009C32C5" w:rsidP="009C32C5">
            <w:pPr>
              <w:keepNext w:val="0"/>
              <w:keepLines w:val="0"/>
              <w:widowControl/>
              <w:spacing w:before="0" w:after="0" w:line="240" w:lineRule="auto"/>
              <w:ind w:left="0"/>
              <w:rPr>
                <w:rFonts w:cs="Calibri"/>
                <w:color w:val="auto"/>
                <w:sz w:val="22"/>
              </w:rPr>
            </w:pPr>
            <w:r w:rsidRPr="009C32C5">
              <w:rPr>
                <w:rFonts w:cs="Calibri"/>
                <w:color w:val="auto"/>
                <w:sz w:val="22"/>
              </w:rPr>
              <w:t>13%</w:t>
            </w:r>
          </w:p>
        </w:tc>
        <w:tc>
          <w:tcPr>
            <w:tcW w:w="1085" w:type="dxa"/>
            <w:shd w:val="clear" w:color="auto" w:fill="70AD47" w:themeFill="accent6"/>
          </w:tcPr>
          <w:p w:rsidR="009C32C5" w:rsidRPr="009C32C5" w:rsidRDefault="009C32C5" w:rsidP="009C32C5">
            <w:pPr>
              <w:keepNext w:val="0"/>
              <w:keepLines w:val="0"/>
              <w:widowControl/>
              <w:spacing w:before="0" w:after="0" w:line="240" w:lineRule="auto"/>
              <w:ind w:left="0"/>
              <w:rPr>
                <w:rFonts w:cs="Calibri"/>
                <w:color w:val="auto"/>
                <w:sz w:val="22"/>
              </w:rPr>
            </w:pPr>
            <w:r w:rsidRPr="009C32C5">
              <w:rPr>
                <w:rFonts w:cs="Calibri"/>
                <w:color w:val="auto"/>
                <w:sz w:val="22"/>
              </w:rPr>
              <w:t>10%</w:t>
            </w:r>
          </w:p>
        </w:tc>
        <w:tc>
          <w:tcPr>
            <w:tcW w:w="1065" w:type="dxa"/>
            <w:shd w:val="clear" w:color="auto" w:fill="FFC000" w:themeFill="accent4"/>
          </w:tcPr>
          <w:p w:rsidR="009C32C5" w:rsidRPr="009C32C5" w:rsidRDefault="009C32C5" w:rsidP="009C32C5">
            <w:pPr>
              <w:keepNext w:val="0"/>
              <w:keepLines w:val="0"/>
              <w:widowControl/>
              <w:spacing w:before="0" w:after="0" w:line="240" w:lineRule="auto"/>
              <w:ind w:left="0"/>
              <w:rPr>
                <w:rFonts w:cs="Calibri"/>
                <w:color w:val="auto"/>
                <w:sz w:val="22"/>
              </w:rPr>
            </w:pPr>
            <w:r w:rsidRPr="009C32C5">
              <w:rPr>
                <w:rFonts w:cs="Calibri"/>
                <w:color w:val="auto"/>
                <w:sz w:val="22"/>
              </w:rPr>
              <w:t>9%</w:t>
            </w:r>
          </w:p>
        </w:tc>
        <w:tc>
          <w:tcPr>
            <w:tcW w:w="1065" w:type="dxa"/>
            <w:shd w:val="clear" w:color="auto" w:fill="70AD47" w:themeFill="accent6"/>
          </w:tcPr>
          <w:p w:rsidR="009C32C5" w:rsidRPr="009C32C5" w:rsidRDefault="009C32C5" w:rsidP="009C32C5">
            <w:pPr>
              <w:keepNext w:val="0"/>
              <w:keepLines w:val="0"/>
              <w:widowControl/>
              <w:spacing w:before="0" w:after="0" w:line="240" w:lineRule="auto"/>
              <w:ind w:left="0"/>
              <w:rPr>
                <w:rFonts w:cs="Calibri"/>
                <w:color w:val="auto"/>
                <w:sz w:val="22"/>
              </w:rPr>
            </w:pPr>
            <w:r w:rsidRPr="009C32C5">
              <w:rPr>
                <w:rFonts w:cs="Calibri"/>
                <w:color w:val="auto"/>
                <w:sz w:val="22"/>
              </w:rPr>
              <w:t>14%</w:t>
            </w:r>
          </w:p>
        </w:tc>
        <w:tc>
          <w:tcPr>
            <w:tcW w:w="1065" w:type="dxa"/>
          </w:tcPr>
          <w:p w:rsidR="009C32C5" w:rsidRPr="009C32C5" w:rsidRDefault="009C32C5" w:rsidP="009C32C5">
            <w:pPr>
              <w:keepNext w:val="0"/>
              <w:keepLines w:val="0"/>
              <w:widowControl/>
              <w:spacing w:before="0" w:after="0" w:line="240" w:lineRule="auto"/>
              <w:ind w:left="0"/>
              <w:rPr>
                <w:rFonts w:cs="Calibri"/>
                <w:color w:val="auto"/>
                <w:sz w:val="22"/>
              </w:rPr>
            </w:pPr>
            <w:r w:rsidRPr="009C32C5">
              <w:rPr>
                <w:rFonts w:cs="Calibri"/>
                <w:color w:val="auto"/>
                <w:sz w:val="22"/>
              </w:rPr>
              <w:t>10%</w:t>
            </w:r>
          </w:p>
        </w:tc>
      </w:tr>
      <w:tr w:rsidR="009C32C5" w:rsidRPr="009C32C5" w:rsidTr="00DD7503">
        <w:tc>
          <w:tcPr>
            <w:tcW w:w="4736" w:type="dxa"/>
            <w:gridSpan w:val="4"/>
            <w:shd w:val="clear" w:color="auto" w:fill="D9D9D9" w:themeFill="background1" w:themeFillShade="D9"/>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On a Sunday</w:t>
            </w:r>
          </w:p>
        </w:tc>
        <w:tc>
          <w:tcPr>
            <w:tcW w:w="4280" w:type="dxa"/>
            <w:gridSpan w:val="4"/>
            <w:shd w:val="clear" w:color="auto" w:fill="D9D9D9" w:themeFill="background1" w:themeFillShade="D9"/>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Don’t know</w:t>
            </w:r>
          </w:p>
        </w:tc>
      </w:tr>
      <w:tr w:rsidR="009C32C5" w:rsidRPr="009C32C5" w:rsidTr="00DD7503">
        <w:tc>
          <w:tcPr>
            <w:tcW w:w="1538" w:type="dxa"/>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BCCG</w:t>
            </w:r>
          </w:p>
        </w:tc>
        <w:tc>
          <w:tcPr>
            <w:tcW w:w="1067" w:type="dxa"/>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LCCG</w:t>
            </w:r>
          </w:p>
        </w:tc>
        <w:tc>
          <w:tcPr>
            <w:tcW w:w="1066" w:type="dxa"/>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MKCCG</w:t>
            </w:r>
          </w:p>
        </w:tc>
        <w:tc>
          <w:tcPr>
            <w:tcW w:w="1065" w:type="dxa"/>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National</w:t>
            </w:r>
          </w:p>
        </w:tc>
        <w:tc>
          <w:tcPr>
            <w:tcW w:w="1085" w:type="dxa"/>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BCCG</w:t>
            </w:r>
          </w:p>
        </w:tc>
        <w:tc>
          <w:tcPr>
            <w:tcW w:w="1065" w:type="dxa"/>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LCCG</w:t>
            </w:r>
          </w:p>
        </w:tc>
        <w:tc>
          <w:tcPr>
            <w:tcW w:w="1065" w:type="dxa"/>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MKCCG</w:t>
            </w:r>
          </w:p>
        </w:tc>
        <w:tc>
          <w:tcPr>
            <w:tcW w:w="1065" w:type="dxa"/>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National</w:t>
            </w:r>
          </w:p>
        </w:tc>
      </w:tr>
      <w:tr w:rsidR="009C32C5" w:rsidRPr="009C32C5" w:rsidTr="00DD7503">
        <w:tc>
          <w:tcPr>
            <w:tcW w:w="1538" w:type="dxa"/>
            <w:shd w:val="clear" w:color="auto" w:fill="FFC000" w:themeFill="accent4"/>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lastRenderedPageBreak/>
              <w:t>1%</w:t>
            </w:r>
          </w:p>
        </w:tc>
        <w:tc>
          <w:tcPr>
            <w:tcW w:w="1067" w:type="dxa"/>
            <w:shd w:val="clear" w:color="auto" w:fill="FFC000" w:themeFill="accent4"/>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1%</w:t>
            </w:r>
          </w:p>
        </w:tc>
        <w:tc>
          <w:tcPr>
            <w:tcW w:w="1066" w:type="dxa"/>
            <w:shd w:val="clear" w:color="auto" w:fill="70AD47" w:themeFill="accent6"/>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3%</w:t>
            </w:r>
          </w:p>
        </w:tc>
        <w:tc>
          <w:tcPr>
            <w:tcW w:w="1065" w:type="dxa"/>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2%</w:t>
            </w:r>
          </w:p>
        </w:tc>
        <w:tc>
          <w:tcPr>
            <w:tcW w:w="1085" w:type="dxa"/>
            <w:shd w:val="clear" w:color="auto" w:fill="70AD47" w:themeFill="accent6"/>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24%</w:t>
            </w:r>
          </w:p>
        </w:tc>
        <w:tc>
          <w:tcPr>
            <w:tcW w:w="1065" w:type="dxa"/>
            <w:shd w:val="clear" w:color="auto" w:fill="70AD47" w:themeFill="accent6"/>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23%</w:t>
            </w:r>
          </w:p>
        </w:tc>
        <w:tc>
          <w:tcPr>
            <w:tcW w:w="1065" w:type="dxa"/>
            <w:shd w:val="clear" w:color="auto" w:fill="70AD47" w:themeFill="accent6"/>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23%</w:t>
            </w:r>
          </w:p>
        </w:tc>
        <w:tc>
          <w:tcPr>
            <w:tcW w:w="1065" w:type="dxa"/>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24%</w:t>
            </w:r>
          </w:p>
        </w:tc>
      </w:tr>
    </w:tbl>
    <w:p w:rsidR="009C32C5" w:rsidRPr="009C32C5" w:rsidRDefault="009C32C5" w:rsidP="009C32C5">
      <w:pPr>
        <w:keepNext w:val="0"/>
        <w:keepLines w:val="0"/>
        <w:widowControl/>
        <w:spacing w:before="0" w:after="160" w:line="259" w:lineRule="auto"/>
        <w:ind w:left="0"/>
        <w:rPr>
          <w:rFonts w:ascii="Calibri" w:hAnsi="Calibri" w:cs="Calibri"/>
          <w:color w:val="auto"/>
          <w:sz w:val="22"/>
        </w:rPr>
      </w:pPr>
    </w:p>
    <w:tbl>
      <w:tblPr>
        <w:tblStyle w:val="TableGrid51"/>
        <w:tblpPr w:leftFromText="180" w:rightFromText="180" w:vertAnchor="text" w:horzAnchor="margin" w:tblpY="73"/>
        <w:tblW w:w="0" w:type="auto"/>
        <w:tblLook w:val="04A0" w:firstRow="1" w:lastRow="0" w:firstColumn="1" w:lastColumn="0" w:noHBand="0" w:noVBand="1"/>
      </w:tblPr>
      <w:tblGrid>
        <w:gridCol w:w="1538"/>
        <w:gridCol w:w="1067"/>
        <w:gridCol w:w="1066"/>
        <w:gridCol w:w="1065"/>
        <w:gridCol w:w="1085"/>
        <w:gridCol w:w="1065"/>
        <w:gridCol w:w="1065"/>
        <w:gridCol w:w="1065"/>
      </w:tblGrid>
      <w:tr w:rsidR="009C32C5" w:rsidRPr="009C32C5" w:rsidTr="00DD7503">
        <w:tc>
          <w:tcPr>
            <w:tcW w:w="9016" w:type="dxa"/>
            <w:gridSpan w:val="8"/>
            <w:shd w:val="clear" w:color="auto" w:fill="D9D9D9" w:themeFill="background1" w:themeFillShade="D9"/>
          </w:tcPr>
          <w:p w:rsidR="009C32C5" w:rsidRPr="009C32C5" w:rsidRDefault="009C32C5" w:rsidP="009C32C5">
            <w:pPr>
              <w:keepNext w:val="0"/>
              <w:keepLines w:val="0"/>
              <w:widowControl/>
              <w:spacing w:before="0" w:after="0" w:line="240" w:lineRule="auto"/>
              <w:ind w:left="0"/>
              <w:rPr>
                <w:rFonts w:cs="Calibri"/>
                <w:b/>
                <w:color w:val="auto"/>
                <w:sz w:val="22"/>
              </w:rPr>
            </w:pPr>
            <w:r w:rsidRPr="009C32C5">
              <w:rPr>
                <w:rFonts w:cs="Calibri"/>
                <w:b/>
                <w:color w:val="auto"/>
                <w:sz w:val="22"/>
              </w:rPr>
              <w:t>How satisfied are you with the general practice appointment times available to you?</w:t>
            </w:r>
          </w:p>
        </w:tc>
      </w:tr>
      <w:tr w:rsidR="009C32C5" w:rsidRPr="009C32C5" w:rsidTr="00DD7503">
        <w:tc>
          <w:tcPr>
            <w:tcW w:w="4736" w:type="dxa"/>
            <w:gridSpan w:val="4"/>
            <w:shd w:val="clear" w:color="auto" w:fill="D9D9D9" w:themeFill="background1" w:themeFillShade="D9"/>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Very satisfied</w:t>
            </w:r>
          </w:p>
        </w:tc>
        <w:tc>
          <w:tcPr>
            <w:tcW w:w="4280" w:type="dxa"/>
            <w:gridSpan w:val="4"/>
            <w:shd w:val="clear" w:color="auto" w:fill="D9D9D9" w:themeFill="background1" w:themeFillShade="D9"/>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Fairly satisfied</w:t>
            </w:r>
          </w:p>
        </w:tc>
      </w:tr>
      <w:tr w:rsidR="009C32C5" w:rsidRPr="009C32C5" w:rsidTr="00DD7503">
        <w:tc>
          <w:tcPr>
            <w:tcW w:w="1538" w:type="dxa"/>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BCCG</w:t>
            </w:r>
          </w:p>
        </w:tc>
        <w:tc>
          <w:tcPr>
            <w:tcW w:w="1067" w:type="dxa"/>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LCCG</w:t>
            </w:r>
          </w:p>
        </w:tc>
        <w:tc>
          <w:tcPr>
            <w:tcW w:w="1066" w:type="dxa"/>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MKCCG</w:t>
            </w:r>
          </w:p>
        </w:tc>
        <w:tc>
          <w:tcPr>
            <w:tcW w:w="1065" w:type="dxa"/>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National</w:t>
            </w:r>
          </w:p>
        </w:tc>
        <w:tc>
          <w:tcPr>
            <w:tcW w:w="1085" w:type="dxa"/>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BCCG</w:t>
            </w:r>
          </w:p>
        </w:tc>
        <w:tc>
          <w:tcPr>
            <w:tcW w:w="1065" w:type="dxa"/>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LCCG</w:t>
            </w:r>
          </w:p>
        </w:tc>
        <w:tc>
          <w:tcPr>
            <w:tcW w:w="1065" w:type="dxa"/>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MKCCG</w:t>
            </w:r>
          </w:p>
        </w:tc>
        <w:tc>
          <w:tcPr>
            <w:tcW w:w="1065" w:type="dxa"/>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National</w:t>
            </w:r>
          </w:p>
        </w:tc>
      </w:tr>
      <w:tr w:rsidR="009C32C5" w:rsidRPr="009C32C5" w:rsidTr="00DD7503">
        <w:tc>
          <w:tcPr>
            <w:tcW w:w="1538" w:type="dxa"/>
            <w:shd w:val="clear" w:color="auto" w:fill="FFC000" w:themeFill="accent4"/>
          </w:tcPr>
          <w:p w:rsidR="009C32C5" w:rsidRPr="009C32C5" w:rsidRDefault="009C32C5" w:rsidP="009C32C5">
            <w:pPr>
              <w:keepNext w:val="0"/>
              <w:keepLines w:val="0"/>
              <w:widowControl/>
              <w:spacing w:before="0" w:after="0" w:line="240" w:lineRule="auto"/>
              <w:ind w:left="0"/>
              <w:rPr>
                <w:rFonts w:cs="Calibri"/>
                <w:color w:val="auto"/>
                <w:sz w:val="22"/>
              </w:rPr>
            </w:pPr>
            <w:r w:rsidRPr="009C32C5">
              <w:rPr>
                <w:rFonts w:cs="Calibri"/>
                <w:color w:val="auto"/>
                <w:sz w:val="22"/>
              </w:rPr>
              <w:t>21%</w:t>
            </w:r>
          </w:p>
        </w:tc>
        <w:tc>
          <w:tcPr>
            <w:tcW w:w="1067" w:type="dxa"/>
            <w:shd w:val="clear" w:color="auto" w:fill="FF0000"/>
          </w:tcPr>
          <w:p w:rsidR="009C32C5" w:rsidRPr="009C32C5" w:rsidRDefault="009C32C5" w:rsidP="009C32C5">
            <w:pPr>
              <w:keepNext w:val="0"/>
              <w:keepLines w:val="0"/>
              <w:widowControl/>
              <w:spacing w:before="0" w:after="0" w:line="240" w:lineRule="auto"/>
              <w:ind w:left="0"/>
              <w:rPr>
                <w:rFonts w:cs="Calibri"/>
                <w:color w:val="auto"/>
                <w:sz w:val="22"/>
              </w:rPr>
            </w:pPr>
            <w:r w:rsidRPr="009C32C5">
              <w:rPr>
                <w:rFonts w:cs="Calibri"/>
                <w:color w:val="auto"/>
                <w:sz w:val="22"/>
              </w:rPr>
              <w:t>18%</w:t>
            </w:r>
          </w:p>
        </w:tc>
        <w:tc>
          <w:tcPr>
            <w:tcW w:w="1066" w:type="dxa"/>
            <w:shd w:val="clear" w:color="auto" w:fill="FFC000" w:themeFill="accent4"/>
          </w:tcPr>
          <w:p w:rsidR="009C32C5" w:rsidRPr="009C32C5" w:rsidRDefault="009C32C5" w:rsidP="009C32C5">
            <w:pPr>
              <w:keepNext w:val="0"/>
              <w:keepLines w:val="0"/>
              <w:widowControl/>
              <w:spacing w:before="0" w:after="0" w:line="240" w:lineRule="auto"/>
              <w:ind w:left="0"/>
              <w:rPr>
                <w:rFonts w:cs="Calibri"/>
                <w:color w:val="auto"/>
                <w:sz w:val="22"/>
              </w:rPr>
            </w:pPr>
            <w:r w:rsidRPr="009C32C5">
              <w:rPr>
                <w:rFonts w:cs="Calibri"/>
                <w:color w:val="auto"/>
                <w:sz w:val="22"/>
              </w:rPr>
              <w:t>19%</w:t>
            </w:r>
          </w:p>
        </w:tc>
        <w:tc>
          <w:tcPr>
            <w:tcW w:w="1065" w:type="dxa"/>
          </w:tcPr>
          <w:p w:rsidR="009C32C5" w:rsidRPr="009C32C5" w:rsidRDefault="009C32C5" w:rsidP="009C32C5">
            <w:pPr>
              <w:keepNext w:val="0"/>
              <w:keepLines w:val="0"/>
              <w:widowControl/>
              <w:spacing w:before="0" w:after="0" w:line="240" w:lineRule="auto"/>
              <w:ind w:left="0"/>
              <w:rPr>
                <w:rFonts w:cs="Calibri"/>
                <w:color w:val="auto"/>
                <w:sz w:val="22"/>
              </w:rPr>
            </w:pPr>
            <w:r w:rsidRPr="009C32C5">
              <w:rPr>
                <w:rFonts w:cs="Calibri"/>
                <w:color w:val="auto"/>
                <w:sz w:val="22"/>
              </w:rPr>
              <w:t>24%</w:t>
            </w:r>
          </w:p>
        </w:tc>
        <w:tc>
          <w:tcPr>
            <w:tcW w:w="1085" w:type="dxa"/>
            <w:shd w:val="clear" w:color="auto" w:fill="FFC000" w:themeFill="accent4"/>
          </w:tcPr>
          <w:p w:rsidR="009C32C5" w:rsidRPr="009C32C5" w:rsidRDefault="009C32C5" w:rsidP="009C32C5">
            <w:pPr>
              <w:keepNext w:val="0"/>
              <w:keepLines w:val="0"/>
              <w:widowControl/>
              <w:spacing w:before="0" w:after="0" w:line="240" w:lineRule="auto"/>
              <w:ind w:left="0"/>
              <w:rPr>
                <w:rFonts w:cs="Calibri"/>
                <w:color w:val="auto"/>
                <w:sz w:val="22"/>
              </w:rPr>
            </w:pPr>
            <w:r w:rsidRPr="009C32C5">
              <w:rPr>
                <w:rFonts w:cs="Calibri"/>
                <w:color w:val="auto"/>
                <w:sz w:val="22"/>
              </w:rPr>
              <w:t>40%</w:t>
            </w:r>
          </w:p>
        </w:tc>
        <w:tc>
          <w:tcPr>
            <w:tcW w:w="1065" w:type="dxa"/>
            <w:shd w:val="clear" w:color="auto" w:fill="FFC000" w:themeFill="accent4"/>
          </w:tcPr>
          <w:p w:rsidR="009C32C5" w:rsidRPr="009C32C5" w:rsidRDefault="009C32C5" w:rsidP="009C32C5">
            <w:pPr>
              <w:keepNext w:val="0"/>
              <w:keepLines w:val="0"/>
              <w:widowControl/>
              <w:spacing w:before="0" w:after="0" w:line="240" w:lineRule="auto"/>
              <w:ind w:left="0"/>
              <w:rPr>
                <w:rFonts w:cs="Calibri"/>
                <w:color w:val="auto"/>
                <w:sz w:val="22"/>
              </w:rPr>
            </w:pPr>
            <w:r w:rsidRPr="009C32C5">
              <w:rPr>
                <w:rFonts w:cs="Calibri"/>
                <w:color w:val="auto"/>
                <w:sz w:val="22"/>
              </w:rPr>
              <w:t>38%</w:t>
            </w:r>
          </w:p>
        </w:tc>
        <w:tc>
          <w:tcPr>
            <w:tcW w:w="1065" w:type="dxa"/>
            <w:shd w:val="clear" w:color="auto" w:fill="70AD47" w:themeFill="accent6"/>
          </w:tcPr>
          <w:p w:rsidR="009C32C5" w:rsidRPr="009C32C5" w:rsidRDefault="009C32C5" w:rsidP="009C32C5">
            <w:pPr>
              <w:keepNext w:val="0"/>
              <w:keepLines w:val="0"/>
              <w:widowControl/>
              <w:spacing w:before="0" w:after="0" w:line="240" w:lineRule="auto"/>
              <w:ind w:left="0"/>
              <w:rPr>
                <w:rFonts w:cs="Calibri"/>
                <w:color w:val="auto"/>
                <w:sz w:val="22"/>
              </w:rPr>
            </w:pPr>
            <w:r w:rsidRPr="009C32C5">
              <w:rPr>
                <w:rFonts w:cs="Calibri"/>
                <w:color w:val="auto"/>
                <w:sz w:val="22"/>
              </w:rPr>
              <w:t>42%</w:t>
            </w:r>
          </w:p>
        </w:tc>
        <w:tc>
          <w:tcPr>
            <w:tcW w:w="1065" w:type="dxa"/>
          </w:tcPr>
          <w:p w:rsidR="009C32C5" w:rsidRPr="009C32C5" w:rsidRDefault="009C32C5" w:rsidP="009C32C5">
            <w:pPr>
              <w:keepNext w:val="0"/>
              <w:keepLines w:val="0"/>
              <w:widowControl/>
              <w:spacing w:before="0" w:after="0" w:line="240" w:lineRule="auto"/>
              <w:ind w:left="0"/>
              <w:rPr>
                <w:rFonts w:cs="Calibri"/>
                <w:color w:val="auto"/>
                <w:sz w:val="22"/>
              </w:rPr>
            </w:pPr>
            <w:r w:rsidRPr="009C32C5">
              <w:rPr>
                <w:rFonts w:cs="Calibri"/>
                <w:color w:val="auto"/>
                <w:sz w:val="22"/>
              </w:rPr>
              <w:t>41%</w:t>
            </w:r>
          </w:p>
        </w:tc>
      </w:tr>
      <w:tr w:rsidR="009C32C5" w:rsidRPr="009C32C5" w:rsidTr="00DD7503">
        <w:tc>
          <w:tcPr>
            <w:tcW w:w="4736" w:type="dxa"/>
            <w:gridSpan w:val="4"/>
            <w:shd w:val="clear" w:color="auto" w:fill="D9D9D9" w:themeFill="background1" w:themeFillShade="D9"/>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Fairly dissatisfied</w:t>
            </w:r>
          </w:p>
        </w:tc>
        <w:tc>
          <w:tcPr>
            <w:tcW w:w="4280" w:type="dxa"/>
            <w:gridSpan w:val="4"/>
            <w:shd w:val="clear" w:color="auto" w:fill="D9D9D9" w:themeFill="background1" w:themeFillShade="D9"/>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Very dissatisfied</w:t>
            </w:r>
          </w:p>
        </w:tc>
      </w:tr>
      <w:tr w:rsidR="009C32C5" w:rsidRPr="009C32C5" w:rsidTr="00DD7503">
        <w:tc>
          <w:tcPr>
            <w:tcW w:w="1538" w:type="dxa"/>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BCCG</w:t>
            </w:r>
          </w:p>
        </w:tc>
        <w:tc>
          <w:tcPr>
            <w:tcW w:w="1067" w:type="dxa"/>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LCCG</w:t>
            </w:r>
          </w:p>
        </w:tc>
        <w:tc>
          <w:tcPr>
            <w:tcW w:w="1066" w:type="dxa"/>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MKCCG</w:t>
            </w:r>
          </w:p>
        </w:tc>
        <w:tc>
          <w:tcPr>
            <w:tcW w:w="1065" w:type="dxa"/>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National</w:t>
            </w:r>
          </w:p>
        </w:tc>
        <w:tc>
          <w:tcPr>
            <w:tcW w:w="1085" w:type="dxa"/>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BCCG</w:t>
            </w:r>
          </w:p>
        </w:tc>
        <w:tc>
          <w:tcPr>
            <w:tcW w:w="1065" w:type="dxa"/>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LCCG</w:t>
            </w:r>
          </w:p>
        </w:tc>
        <w:tc>
          <w:tcPr>
            <w:tcW w:w="1065" w:type="dxa"/>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MKCCG</w:t>
            </w:r>
          </w:p>
        </w:tc>
        <w:tc>
          <w:tcPr>
            <w:tcW w:w="1065" w:type="dxa"/>
          </w:tcPr>
          <w:p w:rsidR="009C32C5" w:rsidRPr="009C32C5" w:rsidRDefault="009C32C5" w:rsidP="009C32C5">
            <w:pPr>
              <w:keepNext w:val="0"/>
              <w:keepLines w:val="0"/>
              <w:widowControl/>
              <w:spacing w:before="0" w:after="0" w:line="240" w:lineRule="auto"/>
              <w:ind w:left="0"/>
              <w:jc w:val="center"/>
              <w:rPr>
                <w:rFonts w:cs="Calibri"/>
                <w:color w:val="auto"/>
                <w:sz w:val="22"/>
              </w:rPr>
            </w:pPr>
            <w:r w:rsidRPr="009C32C5">
              <w:rPr>
                <w:rFonts w:cs="Calibri"/>
                <w:color w:val="auto"/>
                <w:sz w:val="22"/>
              </w:rPr>
              <w:t>National</w:t>
            </w:r>
          </w:p>
        </w:tc>
      </w:tr>
      <w:tr w:rsidR="009C32C5" w:rsidRPr="009C32C5" w:rsidTr="00DD7503">
        <w:tc>
          <w:tcPr>
            <w:tcW w:w="1538" w:type="dxa"/>
            <w:shd w:val="clear" w:color="auto" w:fill="FFC000" w:themeFill="accent4"/>
          </w:tcPr>
          <w:p w:rsidR="009C32C5" w:rsidRPr="009C32C5" w:rsidRDefault="009C32C5" w:rsidP="009C32C5">
            <w:pPr>
              <w:keepNext w:val="0"/>
              <w:keepLines w:val="0"/>
              <w:widowControl/>
              <w:spacing w:before="0" w:after="0" w:line="240" w:lineRule="auto"/>
              <w:ind w:left="0"/>
              <w:rPr>
                <w:rFonts w:cs="Calibri"/>
                <w:color w:val="auto"/>
                <w:sz w:val="22"/>
              </w:rPr>
            </w:pPr>
            <w:r w:rsidRPr="009C32C5">
              <w:rPr>
                <w:rFonts w:cs="Calibri"/>
                <w:color w:val="auto"/>
                <w:sz w:val="22"/>
              </w:rPr>
              <w:t>13%</w:t>
            </w:r>
          </w:p>
        </w:tc>
        <w:tc>
          <w:tcPr>
            <w:tcW w:w="1067" w:type="dxa"/>
            <w:shd w:val="clear" w:color="auto" w:fill="70AD47" w:themeFill="accent6"/>
          </w:tcPr>
          <w:p w:rsidR="009C32C5" w:rsidRPr="009C32C5" w:rsidRDefault="009C32C5" w:rsidP="009C32C5">
            <w:pPr>
              <w:keepNext w:val="0"/>
              <w:keepLines w:val="0"/>
              <w:widowControl/>
              <w:spacing w:before="0" w:after="0" w:line="240" w:lineRule="auto"/>
              <w:ind w:left="0"/>
              <w:rPr>
                <w:rFonts w:cs="Calibri"/>
                <w:color w:val="auto"/>
                <w:sz w:val="22"/>
              </w:rPr>
            </w:pPr>
            <w:r w:rsidRPr="009C32C5">
              <w:rPr>
                <w:rFonts w:cs="Calibri"/>
                <w:color w:val="auto"/>
                <w:sz w:val="22"/>
              </w:rPr>
              <w:t>10%</w:t>
            </w:r>
          </w:p>
        </w:tc>
        <w:tc>
          <w:tcPr>
            <w:tcW w:w="1066" w:type="dxa"/>
            <w:shd w:val="clear" w:color="auto" w:fill="FFC000" w:themeFill="accent4"/>
          </w:tcPr>
          <w:p w:rsidR="009C32C5" w:rsidRPr="009C32C5" w:rsidRDefault="009C32C5" w:rsidP="009C32C5">
            <w:pPr>
              <w:keepNext w:val="0"/>
              <w:keepLines w:val="0"/>
              <w:widowControl/>
              <w:spacing w:before="0" w:after="0" w:line="240" w:lineRule="auto"/>
              <w:ind w:left="0"/>
              <w:rPr>
                <w:rFonts w:cs="Calibri"/>
                <w:color w:val="auto"/>
                <w:sz w:val="22"/>
              </w:rPr>
            </w:pPr>
            <w:r w:rsidRPr="009C32C5">
              <w:rPr>
                <w:rFonts w:cs="Calibri"/>
                <w:color w:val="auto"/>
                <w:sz w:val="22"/>
              </w:rPr>
              <w:t>11%</w:t>
            </w:r>
          </w:p>
        </w:tc>
        <w:tc>
          <w:tcPr>
            <w:tcW w:w="1065" w:type="dxa"/>
          </w:tcPr>
          <w:p w:rsidR="009C32C5" w:rsidRPr="009C32C5" w:rsidRDefault="009C32C5" w:rsidP="009C32C5">
            <w:pPr>
              <w:keepNext w:val="0"/>
              <w:keepLines w:val="0"/>
              <w:widowControl/>
              <w:spacing w:before="0" w:after="0" w:line="240" w:lineRule="auto"/>
              <w:ind w:left="0"/>
              <w:rPr>
                <w:rFonts w:cs="Calibri"/>
                <w:color w:val="auto"/>
                <w:sz w:val="22"/>
              </w:rPr>
            </w:pPr>
            <w:r w:rsidRPr="009C32C5">
              <w:rPr>
                <w:rFonts w:cs="Calibri"/>
                <w:color w:val="auto"/>
                <w:sz w:val="22"/>
              </w:rPr>
              <w:t>10%</w:t>
            </w:r>
          </w:p>
        </w:tc>
        <w:tc>
          <w:tcPr>
            <w:tcW w:w="1085" w:type="dxa"/>
            <w:shd w:val="clear" w:color="auto" w:fill="FFC000" w:themeFill="accent4"/>
          </w:tcPr>
          <w:p w:rsidR="009C32C5" w:rsidRPr="009C32C5" w:rsidRDefault="009C32C5" w:rsidP="009C32C5">
            <w:pPr>
              <w:keepNext w:val="0"/>
              <w:keepLines w:val="0"/>
              <w:widowControl/>
              <w:spacing w:before="0" w:after="0" w:line="240" w:lineRule="auto"/>
              <w:ind w:left="0"/>
              <w:rPr>
                <w:rFonts w:cs="Calibri"/>
                <w:color w:val="auto"/>
                <w:sz w:val="22"/>
              </w:rPr>
            </w:pPr>
            <w:r w:rsidRPr="009C32C5">
              <w:rPr>
                <w:rFonts w:cs="Calibri"/>
                <w:color w:val="auto"/>
                <w:sz w:val="22"/>
              </w:rPr>
              <w:t>8%</w:t>
            </w:r>
          </w:p>
        </w:tc>
        <w:tc>
          <w:tcPr>
            <w:tcW w:w="1065" w:type="dxa"/>
            <w:shd w:val="clear" w:color="auto" w:fill="FF0000"/>
          </w:tcPr>
          <w:p w:rsidR="009C32C5" w:rsidRPr="009C32C5" w:rsidRDefault="009C32C5" w:rsidP="009C32C5">
            <w:pPr>
              <w:keepNext w:val="0"/>
              <w:keepLines w:val="0"/>
              <w:widowControl/>
              <w:spacing w:before="0" w:after="0" w:line="240" w:lineRule="auto"/>
              <w:ind w:left="0"/>
              <w:rPr>
                <w:rFonts w:cs="Calibri"/>
                <w:color w:val="auto"/>
                <w:sz w:val="22"/>
              </w:rPr>
            </w:pPr>
            <w:r w:rsidRPr="009C32C5">
              <w:rPr>
                <w:rFonts w:cs="Calibri"/>
                <w:color w:val="auto"/>
                <w:sz w:val="22"/>
              </w:rPr>
              <w:t>14%</w:t>
            </w:r>
          </w:p>
        </w:tc>
        <w:tc>
          <w:tcPr>
            <w:tcW w:w="1065" w:type="dxa"/>
            <w:shd w:val="clear" w:color="auto" w:fill="FFC000" w:themeFill="accent4"/>
          </w:tcPr>
          <w:p w:rsidR="009C32C5" w:rsidRPr="009C32C5" w:rsidRDefault="009C32C5" w:rsidP="009C32C5">
            <w:pPr>
              <w:keepNext w:val="0"/>
              <w:keepLines w:val="0"/>
              <w:widowControl/>
              <w:spacing w:before="0" w:after="0" w:line="240" w:lineRule="auto"/>
              <w:ind w:left="0"/>
              <w:rPr>
                <w:rFonts w:cs="Calibri"/>
                <w:color w:val="auto"/>
                <w:sz w:val="22"/>
              </w:rPr>
            </w:pPr>
            <w:r w:rsidRPr="009C32C5">
              <w:rPr>
                <w:rFonts w:cs="Calibri"/>
                <w:color w:val="auto"/>
                <w:sz w:val="22"/>
              </w:rPr>
              <w:t>9%</w:t>
            </w:r>
          </w:p>
        </w:tc>
        <w:tc>
          <w:tcPr>
            <w:tcW w:w="1065" w:type="dxa"/>
          </w:tcPr>
          <w:p w:rsidR="009C32C5" w:rsidRPr="009C32C5" w:rsidRDefault="009C32C5" w:rsidP="009C32C5">
            <w:pPr>
              <w:keepNext w:val="0"/>
              <w:keepLines w:val="0"/>
              <w:widowControl/>
              <w:spacing w:before="0" w:after="0" w:line="240" w:lineRule="auto"/>
              <w:ind w:left="0"/>
              <w:rPr>
                <w:rFonts w:cs="Calibri"/>
                <w:color w:val="auto"/>
                <w:sz w:val="22"/>
              </w:rPr>
            </w:pPr>
            <w:r w:rsidRPr="009C32C5">
              <w:rPr>
                <w:rFonts w:cs="Calibri"/>
                <w:color w:val="auto"/>
                <w:sz w:val="22"/>
              </w:rPr>
              <w:t>7%</w:t>
            </w:r>
          </w:p>
        </w:tc>
      </w:tr>
    </w:tbl>
    <w:p w:rsidR="009C32C5" w:rsidRPr="009C32C5" w:rsidRDefault="00E35757" w:rsidP="00E35757">
      <w:pPr>
        <w:pStyle w:val="Caption"/>
        <w:rPr>
          <w:rFonts w:ascii="Calibri" w:hAnsi="Calibri" w:cs="Calibri"/>
          <w:sz w:val="22"/>
        </w:rPr>
      </w:pPr>
      <w:bookmarkStart w:id="69" w:name="_Toc11852473"/>
      <w:r w:rsidRPr="00895134">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sidRPr="00895134">
        <w:rPr>
          <w:noProof/>
        </w:rPr>
        <w:t>32</w:t>
      </w:r>
      <w:r w:rsidR="006A0B02">
        <w:rPr>
          <w:noProof/>
        </w:rPr>
        <w:fldChar w:fldCharType="end"/>
      </w:r>
      <w:r w:rsidR="00895134">
        <w:t xml:space="preserve"> Patient survey data</w:t>
      </w:r>
      <w:bookmarkEnd w:id="69"/>
    </w:p>
    <w:p w:rsidR="009C32C5" w:rsidRPr="009C32C5" w:rsidRDefault="009C32C5" w:rsidP="009C32C5">
      <w:pPr>
        <w:keepNext w:val="0"/>
        <w:keepLines w:val="0"/>
        <w:ind w:left="0"/>
        <w:rPr>
          <w:rFonts w:ascii="Calibri" w:hAnsi="Calibri" w:cs="Calibri"/>
          <w:sz w:val="22"/>
        </w:rPr>
      </w:pPr>
      <w:r w:rsidRPr="009C32C5">
        <w:rPr>
          <w:rFonts w:ascii="Calibri" w:hAnsi="Calibri" w:cs="Calibri"/>
          <w:sz w:val="22"/>
        </w:rPr>
        <w:t>Surveys undertaken by CCGs in 2018 ahead of commissioning extended access services also demonstrated significant patient interest in additional appointments on weekday evenings and weekends with the majority of responses indicating a willingness to travel to a practice other than their own.</w:t>
      </w:r>
    </w:p>
    <w:p w:rsidR="009C32C5" w:rsidRPr="00DB390B" w:rsidRDefault="009C32C5" w:rsidP="00DB390B">
      <w:pPr>
        <w:rPr>
          <w:rFonts w:asciiTheme="minorHAnsi" w:eastAsia="+mj-ea" w:hAnsiTheme="minorHAnsi" w:cstheme="minorHAnsi"/>
          <w:b/>
          <w:bCs/>
          <w:kern w:val="24"/>
          <w:szCs w:val="24"/>
          <w:lang w:val="en-US"/>
        </w:rPr>
      </w:pPr>
      <w:r w:rsidRPr="00DB390B">
        <w:rPr>
          <w:rFonts w:asciiTheme="minorHAnsi" w:eastAsia="+mj-ea" w:hAnsiTheme="minorHAnsi" w:cstheme="minorHAnsi"/>
          <w:b/>
          <w:bCs/>
          <w:kern w:val="24"/>
          <w:szCs w:val="24"/>
          <w:lang w:val="en-US"/>
        </w:rPr>
        <w:t>Extended access</w:t>
      </w:r>
    </w:p>
    <w:p w:rsidR="009C32C5" w:rsidRPr="009C32C5" w:rsidRDefault="009C32C5" w:rsidP="009C32C5">
      <w:pPr>
        <w:keepNext w:val="0"/>
        <w:keepLines w:val="0"/>
        <w:ind w:left="0"/>
        <w:rPr>
          <w:rFonts w:ascii="Calibri" w:hAnsi="Calibri" w:cs="Calibri"/>
          <w:sz w:val="22"/>
        </w:rPr>
      </w:pPr>
      <w:r w:rsidRPr="009C32C5">
        <w:rPr>
          <w:rFonts w:ascii="Calibri" w:hAnsi="Calibri" w:cs="Calibri"/>
          <w:sz w:val="22"/>
        </w:rPr>
        <w:t xml:space="preserve">Since September 2018 patients in BLMK have had access to appointments 6:30-8:00pm on weekdays and at weekends (morning-lunchtime). Between ten and twelve bases are open during these hours. The service is available to all registered patients and appointments are accessed through their registered practice. </w:t>
      </w:r>
    </w:p>
    <w:tbl>
      <w:tblPr>
        <w:tblStyle w:val="TableGrid7"/>
        <w:tblpPr w:leftFromText="180" w:rightFromText="180" w:vertAnchor="text" w:horzAnchor="margin" w:tblpXSpec="center" w:tblpY="672"/>
        <w:tblW w:w="0" w:type="auto"/>
        <w:tblLook w:val="04A0" w:firstRow="1" w:lastRow="0" w:firstColumn="1" w:lastColumn="0" w:noHBand="0" w:noVBand="1"/>
      </w:tblPr>
      <w:tblGrid>
        <w:gridCol w:w="3005"/>
        <w:gridCol w:w="3006"/>
      </w:tblGrid>
      <w:tr w:rsidR="009C32C5" w:rsidRPr="009C32C5" w:rsidTr="00DD7503">
        <w:tc>
          <w:tcPr>
            <w:tcW w:w="3005" w:type="dxa"/>
            <w:shd w:val="clear" w:color="auto" w:fill="002060"/>
          </w:tcPr>
          <w:p w:rsidR="009C32C5" w:rsidRPr="009C32C5" w:rsidRDefault="009C32C5" w:rsidP="009C32C5">
            <w:pPr>
              <w:ind w:left="0"/>
              <w:rPr>
                <w:rFonts w:ascii="Calibri" w:hAnsi="Calibri" w:cs="Calibri"/>
                <w:b/>
                <w:color w:val="FFFFFF"/>
                <w:sz w:val="22"/>
              </w:rPr>
            </w:pPr>
            <w:r w:rsidRPr="009C32C5">
              <w:rPr>
                <w:rFonts w:ascii="Calibri" w:hAnsi="Calibri" w:cs="Calibri"/>
                <w:b/>
                <w:color w:val="FFFFFF"/>
                <w:sz w:val="22"/>
              </w:rPr>
              <w:t>CCG area</w:t>
            </w:r>
          </w:p>
        </w:tc>
        <w:tc>
          <w:tcPr>
            <w:tcW w:w="3006" w:type="dxa"/>
            <w:shd w:val="clear" w:color="auto" w:fill="002060"/>
          </w:tcPr>
          <w:p w:rsidR="009C32C5" w:rsidRPr="009C32C5" w:rsidRDefault="009C32C5" w:rsidP="009C32C5">
            <w:pPr>
              <w:ind w:left="0"/>
              <w:rPr>
                <w:rFonts w:ascii="Calibri" w:hAnsi="Calibri" w:cs="Calibri"/>
                <w:b/>
                <w:color w:val="FFFFFF"/>
                <w:sz w:val="22"/>
              </w:rPr>
            </w:pPr>
            <w:r w:rsidRPr="009C32C5">
              <w:rPr>
                <w:rFonts w:ascii="Calibri" w:hAnsi="Calibri" w:cs="Calibri"/>
                <w:b/>
                <w:color w:val="FFFFFF"/>
                <w:sz w:val="22"/>
              </w:rPr>
              <w:t>Hours delivered weekly</w:t>
            </w:r>
          </w:p>
        </w:tc>
      </w:tr>
      <w:tr w:rsidR="009C32C5" w:rsidRPr="009C32C5" w:rsidTr="00DD7503">
        <w:tc>
          <w:tcPr>
            <w:tcW w:w="3005" w:type="dxa"/>
          </w:tcPr>
          <w:p w:rsidR="009C32C5" w:rsidRPr="009C32C5" w:rsidRDefault="009C32C5" w:rsidP="009C32C5">
            <w:pPr>
              <w:ind w:left="0"/>
              <w:rPr>
                <w:rFonts w:ascii="Calibri" w:hAnsi="Calibri" w:cs="Calibri"/>
                <w:b/>
                <w:sz w:val="22"/>
              </w:rPr>
            </w:pPr>
            <w:r w:rsidRPr="009C32C5">
              <w:rPr>
                <w:rFonts w:ascii="Calibri" w:hAnsi="Calibri" w:cs="Calibri"/>
                <w:b/>
                <w:sz w:val="22"/>
              </w:rPr>
              <w:t>Bedfordshire</w:t>
            </w:r>
          </w:p>
        </w:tc>
        <w:tc>
          <w:tcPr>
            <w:tcW w:w="3006" w:type="dxa"/>
          </w:tcPr>
          <w:p w:rsidR="009C32C5" w:rsidRPr="009C32C5" w:rsidRDefault="009C32C5" w:rsidP="009C32C5">
            <w:pPr>
              <w:ind w:left="0"/>
              <w:rPr>
                <w:rFonts w:ascii="Calibri" w:hAnsi="Calibri" w:cs="Calibri"/>
                <w:sz w:val="22"/>
              </w:rPr>
            </w:pPr>
            <w:r w:rsidRPr="009C32C5">
              <w:rPr>
                <w:rFonts w:ascii="Calibri" w:hAnsi="Calibri" w:cs="Calibri"/>
                <w:sz w:val="22"/>
              </w:rPr>
              <w:t>226.25</w:t>
            </w:r>
          </w:p>
        </w:tc>
      </w:tr>
      <w:tr w:rsidR="009C32C5" w:rsidRPr="009C32C5" w:rsidTr="00DD7503">
        <w:tc>
          <w:tcPr>
            <w:tcW w:w="3005" w:type="dxa"/>
          </w:tcPr>
          <w:p w:rsidR="009C32C5" w:rsidRPr="009C32C5" w:rsidRDefault="009C32C5" w:rsidP="009C32C5">
            <w:pPr>
              <w:ind w:left="0"/>
              <w:rPr>
                <w:rFonts w:ascii="Calibri" w:hAnsi="Calibri" w:cs="Calibri"/>
                <w:b/>
                <w:sz w:val="22"/>
              </w:rPr>
            </w:pPr>
            <w:r w:rsidRPr="009C32C5">
              <w:rPr>
                <w:rFonts w:ascii="Calibri" w:hAnsi="Calibri" w:cs="Calibri"/>
                <w:b/>
                <w:sz w:val="22"/>
              </w:rPr>
              <w:t>Luton</w:t>
            </w:r>
          </w:p>
        </w:tc>
        <w:tc>
          <w:tcPr>
            <w:tcW w:w="3006" w:type="dxa"/>
          </w:tcPr>
          <w:p w:rsidR="009C32C5" w:rsidRPr="009C32C5" w:rsidRDefault="009C32C5" w:rsidP="009C32C5">
            <w:pPr>
              <w:ind w:left="0"/>
              <w:rPr>
                <w:rFonts w:ascii="Calibri" w:hAnsi="Calibri" w:cs="Calibri"/>
                <w:sz w:val="22"/>
              </w:rPr>
            </w:pPr>
            <w:r w:rsidRPr="009C32C5">
              <w:rPr>
                <w:rFonts w:ascii="Calibri" w:hAnsi="Calibri" w:cs="Calibri"/>
                <w:sz w:val="22"/>
              </w:rPr>
              <w:t>117</w:t>
            </w:r>
          </w:p>
        </w:tc>
      </w:tr>
      <w:tr w:rsidR="009C32C5" w:rsidRPr="009C32C5" w:rsidTr="00DD7503">
        <w:tc>
          <w:tcPr>
            <w:tcW w:w="3005" w:type="dxa"/>
          </w:tcPr>
          <w:p w:rsidR="009C32C5" w:rsidRPr="009C32C5" w:rsidRDefault="009C32C5" w:rsidP="009C32C5">
            <w:pPr>
              <w:ind w:left="0"/>
              <w:rPr>
                <w:rFonts w:ascii="Calibri" w:hAnsi="Calibri" w:cs="Calibri"/>
                <w:b/>
                <w:sz w:val="22"/>
              </w:rPr>
            </w:pPr>
            <w:r w:rsidRPr="009C32C5">
              <w:rPr>
                <w:rFonts w:ascii="Calibri" w:hAnsi="Calibri" w:cs="Calibri"/>
                <w:b/>
                <w:sz w:val="22"/>
              </w:rPr>
              <w:t>Milton Keynes</w:t>
            </w:r>
          </w:p>
        </w:tc>
        <w:tc>
          <w:tcPr>
            <w:tcW w:w="3006" w:type="dxa"/>
          </w:tcPr>
          <w:p w:rsidR="009C32C5" w:rsidRPr="009C32C5" w:rsidRDefault="004B3C99" w:rsidP="009C32C5">
            <w:pPr>
              <w:ind w:left="0"/>
              <w:rPr>
                <w:rFonts w:ascii="Calibri" w:hAnsi="Calibri" w:cs="Calibri"/>
                <w:sz w:val="22"/>
              </w:rPr>
            </w:pPr>
            <w:r w:rsidRPr="004B3C99">
              <w:rPr>
                <w:rFonts w:ascii="Calibri" w:hAnsi="Calibri" w:cs="Calibri"/>
                <w:sz w:val="22"/>
              </w:rPr>
              <w:t>82</w:t>
            </w:r>
          </w:p>
        </w:tc>
      </w:tr>
    </w:tbl>
    <w:p w:rsidR="009C32C5" w:rsidRPr="009C32C5" w:rsidRDefault="009C32C5" w:rsidP="009C32C5">
      <w:pPr>
        <w:keepNext w:val="0"/>
        <w:keepLines w:val="0"/>
        <w:ind w:left="0"/>
        <w:rPr>
          <w:rFonts w:ascii="Calibri" w:hAnsi="Calibri" w:cs="Calibri"/>
          <w:sz w:val="22"/>
        </w:rPr>
      </w:pPr>
      <w:r w:rsidRPr="009C32C5">
        <w:rPr>
          <w:rFonts w:ascii="Calibri" w:hAnsi="Calibri" w:cs="Calibri"/>
          <w:sz w:val="22"/>
        </w:rPr>
        <w:t>A summary of the hours delivered by extended access providers each week:</w:t>
      </w:r>
    </w:p>
    <w:p w:rsidR="009C32C5" w:rsidRPr="009C32C5" w:rsidRDefault="009C32C5" w:rsidP="009C32C5">
      <w:pPr>
        <w:keepNext w:val="0"/>
        <w:keepLines w:val="0"/>
        <w:ind w:left="0"/>
        <w:rPr>
          <w:rFonts w:ascii="Calibri" w:hAnsi="Calibri" w:cs="Calibri"/>
          <w:sz w:val="22"/>
        </w:rPr>
      </w:pPr>
    </w:p>
    <w:p w:rsidR="009C32C5" w:rsidRPr="009C32C5" w:rsidRDefault="009C32C5" w:rsidP="009C32C5">
      <w:pPr>
        <w:keepNext w:val="0"/>
        <w:keepLines w:val="0"/>
        <w:ind w:left="0"/>
        <w:rPr>
          <w:rFonts w:ascii="Calibri" w:hAnsi="Calibri" w:cs="Calibri"/>
          <w:sz w:val="22"/>
        </w:rPr>
      </w:pPr>
    </w:p>
    <w:p w:rsidR="009C32C5" w:rsidRPr="009C32C5" w:rsidRDefault="009C32C5" w:rsidP="009C32C5">
      <w:pPr>
        <w:keepNext w:val="0"/>
        <w:keepLines w:val="0"/>
        <w:ind w:left="0"/>
        <w:rPr>
          <w:rFonts w:ascii="Calibri" w:hAnsi="Calibri" w:cs="Calibri"/>
          <w:sz w:val="22"/>
        </w:rPr>
      </w:pPr>
    </w:p>
    <w:p w:rsidR="009C32C5" w:rsidRPr="009C32C5" w:rsidRDefault="009C32C5" w:rsidP="009C32C5">
      <w:pPr>
        <w:keepNext w:val="0"/>
        <w:keepLines w:val="0"/>
        <w:ind w:left="0"/>
        <w:rPr>
          <w:rFonts w:ascii="Calibri" w:hAnsi="Calibri" w:cs="Calibri"/>
          <w:sz w:val="22"/>
        </w:rPr>
      </w:pPr>
    </w:p>
    <w:p w:rsidR="009C32C5" w:rsidRPr="009C32C5" w:rsidRDefault="009C32C5" w:rsidP="009C32C5">
      <w:pPr>
        <w:keepNext w:val="0"/>
        <w:keepLines w:val="0"/>
        <w:ind w:left="0"/>
        <w:rPr>
          <w:rFonts w:ascii="Calibri" w:hAnsi="Calibri" w:cs="Calibri"/>
          <w:sz w:val="22"/>
        </w:rPr>
      </w:pPr>
    </w:p>
    <w:p w:rsidR="009C32C5" w:rsidRPr="009C32C5" w:rsidRDefault="009C32C5" w:rsidP="009C32C5">
      <w:pPr>
        <w:keepNext w:val="0"/>
        <w:keepLines w:val="0"/>
        <w:ind w:left="0"/>
        <w:rPr>
          <w:rFonts w:ascii="Calibri" w:hAnsi="Calibri" w:cs="Calibri"/>
          <w:sz w:val="22"/>
        </w:rPr>
      </w:pPr>
    </w:p>
    <w:p w:rsidR="001D77C7" w:rsidRDefault="00E35757" w:rsidP="00E35757">
      <w:pPr>
        <w:pStyle w:val="Caption"/>
        <w:rPr>
          <w:rFonts w:ascii="Calibri" w:hAnsi="Calibri" w:cs="Calibri"/>
          <w:sz w:val="22"/>
        </w:rPr>
      </w:pPr>
      <w:bookmarkStart w:id="70" w:name="_Toc11852474"/>
      <w:r w:rsidRPr="00895134">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sidRPr="00895134">
        <w:rPr>
          <w:noProof/>
        </w:rPr>
        <w:t>33</w:t>
      </w:r>
      <w:r w:rsidR="006A0B02">
        <w:rPr>
          <w:noProof/>
        </w:rPr>
        <w:fldChar w:fldCharType="end"/>
      </w:r>
      <w:r w:rsidR="00895134">
        <w:t xml:space="preserve"> Summary of weekly extended access hours delivered</w:t>
      </w:r>
      <w:bookmarkEnd w:id="70"/>
    </w:p>
    <w:p w:rsidR="009C32C5" w:rsidRPr="009C32C5" w:rsidRDefault="009C32C5" w:rsidP="009C32C5">
      <w:pPr>
        <w:keepNext w:val="0"/>
        <w:keepLines w:val="0"/>
        <w:ind w:left="0"/>
        <w:rPr>
          <w:rFonts w:ascii="Calibri" w:hAnsi="Calibri" w:cs="Calibri"/>
          <w:sz w:val="22"/>
        </w:rPr>
      </w:pPr>
      <w:r w:rsidRPr="009C32C5">
        <w:rPr>
          <w:rFonts w:ascii="Calibri" w:hAnsi="Calibri" w:cs="Calibri"/>
          <w:sz w:val="22"/>
        </w:rPr>
        <w:t xml:space="preserve">From March 2019 all services have met the seven core requirements published by NHS England, this includes: number of appointments (30 minutes per 1,000 patients), 100% population coverage and adequate promotion of the service.   </w:t>
      </w:r>
    </w:p>
    <w:p w:rsidR="009C32C5" w:rsidRPr="009C32C5" w:rsidRDefault="009C32C5" w:rsidP="009C32C5">
      <w:pPr>
        <w:keepNext w:val="0"/>
        <w:keepLines w:val="0"/>
        <w:ind w:left="0"/>
        <w:rPr>
          <w:rFonts w:ascii="Calibri" w:hAnsi="Calibri" w:cs="Calibri"/>
          <w:sz w:val="22"/>
        </w:rPr>
      </w:pPr>
      <w:r w:rsidRPr="009C32C5">
        <w:rPr>
          <w:rFonts w:ascii="Calibri" w:hAnsi="Calibri" w:cs="Calibri"/>
          <w:noProof/>
          <w:sz w:val="22"/>
          <w:lang w:eastAsia="en-GB"/>
        </w:rPr>
        <w:lastRenderedPageBreak/>
        <w:drawing>
          <wp:inline distT="0" distB="0" distL="0" distR="0" wp14:anchorId="0952B440" wp14:editId="44D9A609">
            <wp:extent cx="5731171" cy="3567430"/>
            <wp:effectExtent l="0" t="0" r="3175" b="0"/>
            <wp:docPr id="896"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5">
                      <a:extLst>
                        <a:ext uri="{28A0092B-C50C-407E-A947-70E740481C1C}">
                          <a14:useLocalDpi xmlns:a14="http://schemas.microsoft.com/office/drawing/2010/main" val="0"/>
                        </a:ext>
                      </a:extLst>
                    </a:blip>
                    <a:srcRect t="10939"/>
                    <a:stretch/>
                  </pic:blipFill>
                  <pic:spPr bwMode="auto">
                    <a:xfrm>
                      <a:off x="0" y="0"/>
                      <a:ext cx="5731510" cy="3567641"/>
                    </a:xfrm>
                    <a:prstGeom prst="rect">
                      <a:avLst/>
                    </a:prstGeom>
                    <a:noFill/>
                    <a:ln>
                      <a:noFill/>
                    </a:ln>
                    <a:extLst>
                      <a:ext uri="{53640926-AAD7-44D8-BBD7-CCE9431645EC}">
                        <a14:shadowObscured xmlns:a14="http://schemas.microsoft.com/office/drawing/2010/main"/>
                      </a:ext>
                    </a:extLst>
                  </pic:spPr>
                </pic:pic>
              </a:graphicData>
            </a:graphic>
          </wp:inline>
        </w:drawing>
      </w:r>
    </w:p>
    <w:p w:rsidR="001D77C7" w:rsidRDefault="001D77C7" w:rsidP="001D77C7">
      <w:pPr>
        <w:pStyle w:val="Caption"/>
        <w:rPr>
          <w:rFonts w:ascii="Calibri" w:hAnsi="Calibri" w:cs="Calibri"/>
          <w:sz w:val="22"/>
        </w:rPr>
      </w:pPr>
      <w:bookmarkStart w:id="71" w:name="_Toc11852475"/>
      <w:r w:rsidRPr="00895134">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sidRPr="00895134">
        <w:rPr>
          <w:noProof/>
        </w:rPr>
        <w:t>34</w:t>
      </w:r>
      <w:r w:rsidR="006A0B02">
        <w:rPr>
          <w:noProof/>
        </w:rPr>
        <w:fldChar w:fldCharType="end"/>
      </w:r>
      <w:r w:rsidR="00895134">
        <w:t xml:space="preserve"> Extended access core requirements</w:t>
      </w:r>
      <w:bookmarkEnd w:id="71"/>
    </w:p>
    <w:p w:rsidR="009C32C5" w:rsidRPr="009C32C5" w:rsidRDefault="009C32C5" w:rsidP="009C32C5">
      <w:pPr>
        <w:keepNext w:val="0"/>
        <w:keepLines w:val="0"/>
        <w:ind w:left="0"/>
        <w:rPr>
          <w:rFonts w:ascii="Calibri" w:hAnsi="Calibri" w:cs="Calibri"/>
          <w:sz w:val="22"/>
        </w:rPr>
      </w:pPr>
      <w:r w:rsidRPr="009C32C5">
        <w:rPr>
          <w:rFonts w:ascii="Calibri" w:hAnsi="Calibri" w:cs="Calibri"/>
          <w:sz w:val="22"/>
        </w:rPr>
        <w:t xml:space="preserve">All three CCGs are compliant with the pre-bookable and ‘on the day’ requirement outlined above with same-day appointments available in all BLMK services. In addition these appointments are available to be booked directly through 111 for all patients. </w:t>
      </w:r>
    </w:p>
    <w:p w:rsidR="009C32C5" w:rsidRPr="00DB390B" w:rsidRDefault="009C32C5" w:rsidP="00DB390B">
      <w:pPr>
        <w:rPr>
          <w:rFonts w:asciiTheme="minorHAnsi" w:eastAsia="+mj-ea" w:hAnsiTheme="minorHAnsi" w:cstheme="minorHAnsi"/>
          <w:b/>
          <w:bCs/>
          <w:kern w:val="24"/>
          <w:szCs w:val="24"/>
          <w:lang w:val="en-US"/>
        </w:rPr>
      </w:pPr>
      <w:r w:rsidRPr="00DB390B">
        <w:rPr>
          <w:rFonts w:asciiTheme="minorHAnsi" w:eastAsia="+mj-ea" w:hAnsiTheme="minorHAnsi" w:cstheme="minorHAnsi"/>
          <w:b/>
          <w:bCs/>
          <w:kern w:val="24"/>
          <w:szCs w:val="24"/>
          <w:lang w:val="en-US"/>
        </w:rPr>
        <w:t>Extended hours DES</w:t>
      </w:r>
    </w:p>
    <w:p w:rsidR="009C32C5" w:rsidRPr="009C32C5" w:rsidRDefault="009C32C5" w:rsidP="001D77C7">
      <w:pPr>
        <w:keepNext w:val="0"/>
        <w:keepLines w:val="0"/>
        <w:ind w:left="0"/>
        <w:rPr>
          <w:rFonts w:ascii="Calibri" w:hAnsi="Calibri" w:cs="Calibri"/>
          <w:sz w:val="22"/>
        </w:rPr>
      </w:pPr>
      <w:r w:rsidRPr="009C32C5">
        <w:rPr>
          <w:rFonts w:ascii="Calibri" w:hAnsi="Calibri" w:cs="Calibri"/>
          <w:sz w:val="22"/>
        </w:rPr>
        <w:t>The Primary Care Networks DES includes the requirement for PCNs to deliver extended hours covering 100% of their patients outside of core hours (8:00am-18:30 on weekdays). The requirement is 30 minutes per 1,000 patients per week. The emerging Primary Care Networks are preparing to deliver extended hours from 1</w:t>
      </w:r>
      <w:r w:rsidRPr="009C32C5">
        <w:rPr>
          <w:rFonts w:ascii="Calibri" w:hAnsi="Calibri" w:cs="Calibri"/>
          <w:sz w:val="22"/>
          <w:vertAlign w:val="superscript"/>
        </w:rPr>
        <w:t>st</w:t>
      </w:r>
      <w:r w:rsidRPr="009C32C5">
        <w:rPr>
          <w:rFonts w:ascii="Calibri" w:hAnsi="Calibri" w:cs="Calibri"/>
          <w:sz w:val="22"/>
        </w:rPr>
        <w:t xml:space="preserve"> July 2019. Learning from the delivery of extended access is feeding into mobilisation </w:t>
      </w:r>
      <w:proofErr w:type="gramStart"/>
      <w:r w:rsidRPr="009C32C5">
        <w:rPr>
          <w:rFonts w:ascii="Calibri" w:hAnsi="Calibri" w:cs="Calibri"/>
          <w:sz w:val="22"/>
        </w:rPr>
        <w:t>plans,</w:t>
      </w:r>
      <w:proofErr w:type="gramEnd"/>
      <w:r w:rsidRPr="009C32C5">
        <w:rPr>
          <w:rFonts w:ascii="Calibri" w:hAnsi="Calibri" w:cs="Calibri"/>
          <w:sz w:val="22"/>
        </w:rPr>
        <w:t xml:space="preserve"> this includes lessons around key enablers such as IM&amp;T and information governance.</w:t>
      </w:r>
    </w:p>
    <w:p w:rsidR="009C32C5" w:rsidRPr="009C32C5" w:rsidRDefault="009C32C5" w:rsidP="001D77C7">
      <w:pPr>
        <w:keepNext w:val="0"/>
        <w:keepLines w:val="0"/>
        <w:ind w:left="0"/>
        <w:rPr>
          <w:rFonts w:ascii="Calibri" w:hAnsi="Calibri" w:cs="Calibri"/>
          <w:sz w:val="22"/>
        </w:rPr>
      </w:pPr>
      <w:r w:rsidRPr="009C32C5">
        <w:rPr>
          <w:rFonts w:ascii="Calibri" w:hAnsi="Calibri" w:cs="Calibri"/>
          <w:sz w:val="22"/>
        </w:rPr>
        <w:t xml:space="preserve">Below is a summary comparing the weekly DES hours delivered by practices (by CCG) for their own patients prior to delivery of the PCN DES along with the new requirement.  </w:t>
      </w:r>
    </w:p>
    <w:tbl>
      <w:tblPr>
        <w:tblStyle w:val="TableGrid7"/>
        <w:tblW w:w="0" w:type="auto"/>
        <w:tblLook w:val="04A0" w:firstRow="1" w:lastRow="0" w:firstColumn="1" w:lastColumn="0" w:noHBand="0" w:noVBand="1"/>
      </w:tblPr>
      <w:tblGrid>
        <w:gridCol w:w="3005"/>
        <w:gridCol w:w="3005"/>
        <w:gridCol w:w="3006"/>
      </w:tblGrid>
      <w:tr w:rsidR="009C32C5" w:rsidRPr="009C32C5" w:rsidTr="00DD7503">
        <w:tc>
          <w:tcPr>
            <w:tcW w:w="3005" w:type="dxa"/>
            <w:shd w:val="clear" w:color="auto" w:fill="002060"/>
          </w:tcPr>
          <w:p w:rsidR="009C32C5" w:rsidRPr="009C32C5" w:rsidRDefault="009C32C5" w:rsidP="009C32C5">
            <w:pPr>
              <w:ind w:left="0"/>
              <w:rPr>
                <w:rFonts w:ascii="Calibri" w:hAnsi="Calibri" w:cs="Calibri"/>
                <w:b/>
                <w:color w:val="FFFFFF"/>
                <w:sz w:val="22"/>
              </w:rPr>
            </w:pPr>
            <w:r w:rsidRPr="009C32C5">
              <w:rPr>
                <w:rFonts w:ascii="Calibri" w:hAnsi="Calibri" w:cs="Calibri"/>
                <w:b/>
                <w:color w:val="FFFFFF"/>
                <w:sz w:val="22"/>
              </w:rPr>
              <w:lastRenderedPageBreak/>
              <w:t>CCG area</w:t>
            </w:r>
          </w:p>
        </w:tc>
        <w:tc>
          <w:tcPr>
            <w:tcW w:w="3005" w:type="dxa"/>
            <w:shd w:val="clear" w:color="auto" w:fill="002060"/>
          </w:tcPr>
          <w:p w:rsidR="009C32C5" w:rsidRPr="009C32C5" w:rsidRDefault="009C32C5" w:rsidP="009C32C5">
            <w:pPr>
              <w:ind w:left="0"/>
              <w:rPr>
                <w:rFonts w:ascii="Calibri" w:hAnsi="Calibri" w:cs="Calibri"/>
                <w:b/>
                <w:color w:val="FFFFFF"/>
                <w:sz w:val="22"/>
              </w:rPr>
            </w:pPr>
            <w:r w:rsidRPr="009C32C5">
              <w:rPr>
                <w:rFonts w:ascii="Calibri" w:hAnsi="Calibri" w:cs="Calibri"/>
                <w:b/>
                <w:color w:val="FFFFFF"/>
                <w:sz w:val="22"/>
              </w:rPr>
              <w:t>Current extended hours DES activity per week</w:t>
            </w:r>
          </w:p>
        </w:tc>
        <w:tc>
          <w:tcPr>
            <w:tcW w:w="3006" w:type="dxa"/>
            <w:shd w:val="clear" w:color="auto" w:fill="002060"/>
          </w:tcPr>
          <w:p w:rsidR="009C32C5" w:rsidRPr="009C32C5" w:rsidRDefault="009C32C5" w:rsidP="009C32C5">
            <w:pPr>
              <w:ind w:left="0"/>
              <w:rPr>
                <w:rFonts w:ascii="Calibri" w:hAnsi="Calibri" w:cs="Calibri"/>
                <w:b/>
                <w:color w:val="FFFFFF"/>
                <w:sz w:val="22"/>
              </w:rPr>
            </w:pPr>
            <w:r w:rsidRPr="009C32C5">
              <w:rPr>
                <w:rFonts w:ascii="Calibri" w:hAnsi="Calibri" w:cs="Calibri"/>
                <w:b/>
                <w:color w:val="FFFFFF"/>
                <w:sz w:val="22"/>
              </w:rPr>
              <w:t>Requirement per week under PCN DES</w:t>
            </w:r>
          </w:p>
        </w:tc>
      </w:tr>
      <w:tr w:rsidR="009C32C5" w:rsidRPr="009C32C5" w:rsidTr="00DD7503">
        <w:tc>
          <w:tcPr>
            <w:tcW w:w="3005" w:type="dxa"/>
          </w:tcPr>
          <w:p w:rsidR="009C32C5" w:rsidRPr="009C32C5" w:rsidRDefault="009C32C5" w:rsidP="009C32C5">
            <w:pPr>
              <w:ind w:left="0"/>
              <w:rPr>
                <w:rFonts w:ascii="Calibri" w:hAnsi="Calibri" w:cs="Calibri"/>
                <w:sz w:val="22"/>
              </w:rPr>
            </w:pPr>
            <w:r w:rsidRPr="009C32C5">
              <w:rPr>
                <w:rFonts w:ascii="Calibri" w:hAnsi="Calibri" w:cs="Calibri"/>
                <w:b/>
                <w:sz w:val="22"/>
              </w:rPr>
              <w:t>Bedfordshire</w:t>
            </w:r>
          </w:p>
        </w:tc>
        <w:tc>
          <w:tcPr>
            <w:tcW w:w="3005" w:type="dxa"/>
          </w:tcPr>
          <w:p w:rsidR="009C32C5" w:rsidRPr="009C32C5" w:rsidRDefault="009C32C5" w:rsidP="009C32C5">
            <w:pPr>
              <w:ind w:left="0"/>
              <w:jc w:val="center"/>
              <w:rPr>
                <w:rFonts w:ascii="Calibri" w:hAnsi="Calibri" w:cs="Calibri"/>
                <w:sz w:val="22"/>
              </w:rPr>
            </w:pPr>
            <w:r w:rsidRPr="009C32C5">
              <w:rPr>
                <w:rFonts w:ascii="Calibri" w:hAnsi="Calibri" w:cs="Calibri"/>
                <w:sz w:val="22"/>
              </w:rPr>
              <w:t>146</w:t>
            </w:r>
          </w:p>
        </w:tc>
        <w:tc>
          <w:tcPr>
            <w:tcW w:w="3006" w:type="dxa"/>
          </w:tcPr>
          <w:p w:rsidR="009C32C5" w:rsidRPr="009C32C5" w:rsidRDefault="009C32C5" w:rsidP="009C32C5">
            <w:pPr>
              <w:ind w:left="0"/>
              <w:jc w:val="center"/>
              <w:rPr>
                <w:rFonts w:ascii="Calibri" w:hAnsi="Calibri" w:cs="Calibri"/>
                <w:sz w:val="22"/>
              </w:rPr>
            </w:pPr>
            <w:r w:rsidRPr="009C32C5">
              <w:rPr>
                <w:rFonts w:ascii="Calibri" w:hAnsi="Calibri" w:cs="Calibri"/>
                <w:sz w:val="22"/>
              </w:rPr>
              <w:t>243</w:t>
            </w:r>
          </w:p>
        </w:tc>
      </w:tr>
      <w:tr w:rsidR="004B3C99" w:rsidRPr="009C32C5" w:rsidTr="00486E07">
        <w:tc>
          <w:tcPr>
            <w:tcW w:w="3005" w:type="dxa"/>
          </w:tcPr>
          <w:p w:rsidR="004B3C99" w:rsidRPr="009C32C5" w:rsidRDefault="004B3C99" w:rsidP="004B3C99">
            <w:pPr>
              <w:ind w:left="0"/>
              <w:rPr>
                <w:rFonts w:ascii="Calibri" w:hAnsi="Calibri" w:cs="Calibri"/>
                <w:sz w:val="22"/>
              </w:rPr>
            </w:pPr>
            <w:r w:rsidRPr="009C32C5">
              <w:rPr>
                <w:rFonts w:ascii="Calibri" w:hAnsi="Calibri" w:cs="Calibri"/>
                <w:b/>
                <w:sz w:val="22"/>
              </w:rPr>
              <w:t>Luton</w:t>
            </w:r>
          </w:p>
        </w:tc>
        <w:tc>
          <w:tcPr>
            <w:tcW w:w="3005" w:type="dxa"/>
            <w:tcBorders>
              <w:top w:val="nil"/>
              <w:left w:val="nil"/>
              <w:bottom w:val="single" w:sz="8" w:space="0" w:color="auto"/>
              <w:right w:val="single" w:sz="8" w:space="0" w:color="auto"/>
            </w:tcBorders>
          </w:tcPr>
          <w:p w:rsidR="004B3C99" w:rsidRPr="004B3C99" w:rsidRDefault="004B3C99" w:rsidP="004B3C99">
            <w:pPr>
              <w:ind w:left="0"/>
              <w:jc w:val="center"/>
              <w:rPr>
                <w:rFonts w:ascii="Calibri" w:hAnsi="Calibri" w:cs="Calibri"/>
                <w:sz w:val="22"/>
              </w:rPr>
            </w:pPr>
            <w:r w:rsidRPr="004B3C99">
              <w:rPr>
                <w:rFonts w:ascii="Calibri" w:hAnsi="Calibri" w:cs="Calibri"/>
                <w:sz w:val="22"/>
              </w:rPr>
              <w:t>114</w:t>
            </w:r>
          </w:p>
        </w:tc>
        <w:tc>
          <w:tcPr>
            <w:tcW w:w="3006" w:type="dxa"/>
            <w:tcBorders>
              <w:top w:val="nil"/>
              <w:left w:val="nil"/>
              <w:bottom w:val="single" w:sz="8" w:space="0" w:color="auto"/>
              <w:right w:val="single" w:sz="8" w:space="0" w:color="auto"/>
            </w:tcBorders>
          </w:tcPr>
          <w:p w:rsidR="004B3C99" w:rsidRPr="004B3C99" w:rsidRDefault="004B3C99" w:rsidP="004B3C99">
            <w:pPr>
              <w:ind w:left="0"/>
              <w:jc w:val="center"/>
              <w:rPr>
                <w:rFonts w:ascii="Calibri" w:hAnsi="Calibri" w:cs="Calibri"/>
                <w:sz w:val="22"/>
              </w:rPr>
            </w:pPr>
            <w:r w:rsidRPr="004B3C99">
              <w:rPr>
                <w:rFonts w:ascii="Calibri" w:hAnsi="Calibri" w:cs="Calibri"/>
                <w:sz w:val="22"/>
              </w:rPr>
              <w:t>118</w:t>
            </w:r>
          </w:p>
        </w:tc>
      </w:tr>
      <w:tr w:rsidR="009C32C5" w:rsidRPr="009C32C5" w:rsidTr="00DD7503">
        <w:tc>
          <w:tcPr>
            <w:tcW w:w="3005" w:type="dxa"/>
          </w:tcPr>
          <w:p w:rsidR="009C32C5" w:rsidRPr="009C32C5" w:rsidRDefault="009C32C5" w:rsidP="009C32C5">
            <w:pPr>
              <w:ind w:left="0"/>
              <w:rPr>
                <w:rFonts w:ascii="Calibri" w:hAnsi="Calibri" w:cs="Calibri"/>
                <w:sz w:val="22"/>
              </w:rPr>
            </w:pPr>
            <w:r w:rsidRPr="009C32C5">
              <w:rPr>
                <w:rFonts w:ascii="Calibri" w:hAnsi="Calibri" w:cs="Calibri"/>
                <w:b/>
                <w:sz w:val="22"/>
              </w:rPr>
              <w:t>Milton Keynes</w:t>
            </w:r>
          </w:p>
        </w:tc>
        <w:tc>
          <w:tcPr>
            <w:tcW w:w="3005" w:type="dxa"/>
          </w:tcPr>
          <w:p w:rsidR="009C32C5" w:rsidRPr="009C32C5" w:rsidRDefault="009C32C5" w:rsidP="009C32C5">
            <w:pPr>
              <w:ind w:left="0"/>
              <w:jc w:val="center"/>
              <w:rPr>
                <w:rFonts w:ascii="Calibri" w:hAnsi="Calibri" w:cs="Calibri"/>
                <w:sz w:val="22"/>
                <w:highlight w:val="yellow"/>
              </w:rPr>
            </w:pPr>
            <w:r w:rsidRPr="009C32C5">
              <w:rPr>
                <w:rFonts w:ascii="Calibri" w:hAnsi="Calibri" w:cs="Calibri"/>
                <w:sz w:val="22"/>
              </w:rPr>
              <w:t>95</w:t>
            </w:r>
          </w:p>
        </w:tc>
        <w:tc>
          <w:tcPr>
            <w:tcW w:w="3006" w:type="dxa"/>
          </w:tcPr>
          <w:p w:rsidR="009C32C5" w:rsidRPr="009C32C5" w:rsidRDefault="009C32C5" w:rsidP="009C32C5">
            <w:pPr>
              <w:ind w:left="0"/>
              <w:jc w:val="center"/>
              <w:rPr>
                <w:rFonts w:ascii="Calibri" w:hAnsi="Calibri" w:cs="Calibri"/>
                <w:sz w:val="22"/>
                <w:highlight w:val="yellow"/>
              </w:rPr>
            </w:pPr>
            <w:r w:rsidRPr="009C32C5">
              <w:rPr>
                <w:rFonts w:ascii="Calibri" w:hAnsi="Calibri" w:cs="Calibri"/>
                <w:sz w:val="22"/>
              </w:rPr>
              <w:t>149</w:t>
            </w:r>
          </w:p>
        </w:tc>
      </w:tr>
    </w:tbl>
    <w:p w:rsidR="001D77C7" w:rsidRDefault="00E35757" w:rsidP="00E35757">
      <w:pPr>
        <w:pStyle w:val="Caption"/>
        <w:rPr>
          <w:rFonts w:ascii="Calibri" w:hAnsi="Calibri" w:cs="Calibri"/>
          <w:sz w:val="22"/>
          <w:u w:val="single"/>
        </w:rPr>
      </w:pPr>
      <w:bookmarkStart w:id="72" w:name="_Toc11852476"/>
      <w:r w:rsidRPr="00895134">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sidRPr="00895134">
        <w:rPr>
          <w:noProof/>
        </w:rPr>
        <w:t>35</w:t>
      </w:r>
      <w:r w:rsidR="006A0B02">
        <w:rPr>
          <w:noProof/>
        </w:rPr>
        <w:fldChar w:fldCharType="end"/>
      </w:r>
      <w:r w:rsidR="00895134">
        <w:t xml:space="preserve"> Current DES activity and PCN requirement</w:t>
      </w:r>
      <w:bookmarkEnd w:id="72"/>
    </w:p>
    <w:p w:rsidR="001D77C7" w:rsidRPr="00DB390B" w:rsidRDefault="009C32C5" w:rsidP="00DB390B">
      <w:pPr>
        <w:rPr>
          <w:rFonts w:asciiTheme="minorHAnsi" w:eastAsia="+mj-ea" w:hAnsiTheme="minorHAnsi" w:cstheme="minorHAnsi"/>
          <w:b/>
          <w:bCs/>
          <w:kern w:val="24"/>
          <w:szCs w:val="24"/>
          <w:lang w:val="en-US"/>
        </w:rPr>
      </w:pPr>
      <w:r w:rsidRPr="00DB390B">
        <w:rPr>
          <w:rFonts w:asciiTheme="minorHAnsi" w:eastAsia="+mj-ea" w:hAnsiTheme="minorHAnsi" w:cstheme="minorHAnsi"/>
          <w:b/>
          <w:bCs/>
          <w:kern w:val="24"/>
          <w:szCs w:val="24"/>
          <w:lang w:val="en-US"/>
        </w:rPr>
        <w:t>Access going forward</w:t>
      </w:r>
    </w:p>
    <w:p w:rsidR="009C32C5" w:rsidRPr="009C32C5" w:rsidRDefault="009C32C5" w:rsidP="009C32C5">
      <w:pPr>
        <w:ind w:left="0"/>
        <w:rPr>
          <w:rFonts w:ascii="Calibri" w:hAnsi="Calibri" w:cs="Calibri"/>
          <w:sz w:val="22"/>
        </w:rPr>
      </w:pPr>
      <w:r w:rsidRPr="009C32C5">
        <w:rPr>
          <w:rFonts w:ascii="Calibri" w:hAnsi="Calibri" w:cs="Calibri"/>
          <w:sz w:val="22"/>
        </w:rPr>
        <w:t xml:space="preserve">As extended access contracts come up for renewal across the three BLMK CCG areas in the next few years, arrangements for commissioning will be reviewed as per PCN DES guidance. </w:t>
      </w:r>
    </w:p>
    <w:p w:rsidR="009C32C5" w:rsidRPr="00DB390B" w:rsidRDefault="009C32C5" w:rsidP="00DB390B">
      <w:pPr>
        <w:rPr>
          <w:rFonts w:asciiTheme="minorHAnsi" w:eastAsia="+mj-ea" w:hAnsiTheme="minorHAnsi" w:cstheme="minorHAnsi"/>
          <w:b/>
          <w:bCs/>
          <w:kern w:val="24"/>
          <w:szCs w:val="24"/>
          <w:lang w:val="en-US"/>
        </w:rPr>
      </w:pPr>
      <w:r w:rsidRPr="00DB390B">
        <w:rPr>
          <w:rFonts w:asciiTheme="minorHAnsi" w:eastAsia="+mj-ea" w:hAnsiTheme="minorHAnsi" w:cstheme="minorHAnsi"/>
          <w:b/>
          <w:bCs/>
          <w:kern w:val="24"/>
          <w:szCs w:val="24"/>
          <w:lang w:val="en-US"/>
        </w:rPr>
        <w:t>111/direct booking</w:t>
      </w:r>
    </w:p>
    <w:p w:rsidR="009C32C5" w:rsidRPr="009C32C5" w:rsidRDefault="009C32C5" w:rsidP="009C32C5">
      <w:pPr>
        <w:keepNext w:val="0"/>
        <w:keepLines w:val="0"/>
        <w:widowControl/>
        <w:spacing w:line="259" w:lineRule="auto"/>
        <w:ind w:left="0"/>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 xml:space="preserve">BLMK CCGs have been working with practices, 111 providers, extended access services and IM&amp;T providers to roll out direct booking from 111. This is being utilised in all extended access services and the vast majority of practices in BLMK with the rest set to come online during 2019/20. </w:t>
      </w:r>
    </w:p>
    <w:p w:rsidR="009C32C5" w:rsidRPr="009C32C5" w:rsidRDefault="009C32C5" w:rsidP="009C32C5">
      <w:pPr>
        <w:keepNext w:val="0"/>
        <w:keepLines w:val="0"/>
        <w:widowControl/>
        <w:spacing w:line="259" w:lineRule="auto"/>
        <w:ind w:left="0"/>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 xml:space="preserve">An increasing number of alternate direct booking options are available to patients including: </w:t>
      </w:r>
    </w:p>
    <w:p w:rsidR="009C32C5" w:rsidRPr="009C32C5" w:rsidRDefault="009C32C5" w:rsidP="00D97A97">
      <w:pPr>
        <w:keepNext w:val="0"/>
        <w:keepLines w:val="0"/>
        <w:widowControl/>
        <w:numPr>
          <w:ilvl w:val="0"/>
          <w:numId w:val="20"/>
        </w:numPr>
        <w:spacing w:before="0" w:after="0" w:line="240" w:lineRule="auto"/>
        <w:ind w:left="714" w:hanging="357"/>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 xml:space="preserve">Urgent Treatment Centres </w:t>
      </w:r>
    </w:p>
    <w:p w:rsidR="009C32C5" w:rsidRPr="009C32C5" w:rsidRDefault="009C32C5" w:rsidP="00D97A97">
      <w:pPr>
        <w:keepNext w:val="0"/>
        <w:keepLines w:val="0"/>
        <w:widowControl/>
        <w:numPr>
          <w:ilvl w:val="0"/>
          <w:numId w:val="20"/>
        </w:numPr>
        <w:spacing w:before="0" w:after="0" w:line="240" w:lineRule="auto"/>
        <w:ind w:left="714" w:hanging="357"/>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 xml:space="preserve">Pharmacists </w:t>
      </w:r>
    </w:p>
    <w:p w:rsidR="009C32C5" w:rsidRPr="009C32C5" w:rsidRDefault="009C32C5" w:rsidP="00D97A97">
      <w:pPr>
        <w:keepNext w:val="0"/>
        <w:keepLines w:val="0"/>
        <w:widowControl/>
        <w:numPr>
          <w:ilvl w:val="0"/>
          <w:numId w:val="20"/>
        </w:numPr>
        <w:spacing w:before="0" w:after="0" w:line="240" w:lineRule="auto"/>
        <w:ind w:left="714" w:hanging="357"/>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 xml:space="preserve">Children’s Rapid Response Clinics. </w:t>
      </w:r>
    </w:p>
    <w:p w:rsidR="009C32C5" w:rsidRPr="009C32C5" w:rsidRDefault="009C32C5" w:rsidP="00D97A97">
      <w:pPr>
        <w:keepNext w:val="0"/>
        <w:keepLines w:val="0"/>
        <w:widowControl/>
        <w:numPr>
          <w:ilvl w:val="0"/>
          <w:numId w:val="20"/>
        </w:numPr>
        <w:spacing w:before="0" w:after="0" w:line="240" w:lineRule="auto"/>
        <w:ind w:left="714" w:hanging="357"/>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A 24/7 Clinical Advisory Service (CAS) within 111 provision is available across BLMK with plans to integrate with 999 to create a seamless patient pathway</w:t>
      </w:r>
    </w:p>
    <w:p w:rsidR="009C32C5" w:rsidRPr="009C32C5" w:rsidRDefault="009C32C5" w:rsidP="009C32C5">
      <w:pPr>
        <w:ind w:left="0"/>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From 1</w:t>
      </w:r>
      <w:r w:rsidRPr="009C32C5">
        <w:rPr>
          <w:rFonts w:ascii="Calibri" w:eastAsia="Times New Roman" w:hAnsi="Calibri" w:cs="Calibri"/>
          <w:color w:val="auto"/>
          <w:sz w:val="22"/>
          <w:vertAlign w:val="superscript"/>
          <w:lang w:eastAsia="en-GB"/>
        </w:rPr>
        <w:t>st</w:t>
      </w:r>
      <w:r w:rsidRPr="009C32C5">
        <w:rPr>
          <w:rFonts w:ascii="Calibri" w:eastAsia="Times New Roman" w:hAnsi="Calibri" w:cs="Calibri"/>
          <w:color w:val="auto"/>
          <w:sz w:val="22"/>
          <w:lang w:eastAsia="en-GB"/>
        </w:rPr>
        <w:t xml:space="preserve"> July 2019 Primary Care Networks will delivery additional extended hours appointments (30 minutes per 1,000 </w:t>
      </w:r>
      <w:proofErr w:type="gramStart"/>
      <w:r w:rsidRPr="009C32C5">
        <w:rPr>
          <w:rFonts w:ascii="Calibri" w:eastAsia="Times New Roman" w:hAnsi="Calibri" w:cs="Calibri"/>
          <w:color w:val="auto"/>
          <w:sz w:val="22"/>
          <w:lang w:eastAsia="en-GB"/>
        </w:rPr>
        <w:t>population</w:t>
      </w:r>
      <w:proofErr w:type="gramEnd"/>
      <w:r w:rsidRPr="009C32C5">
        <w:rPr>
          <w:rFonts w:ascii="Calibri" w:eastAsia="Times New Roman" w:hAnsi="Calibri" w:cs="Calibri"/>
          <w:color w:val="auto"/>
          <w:sz w:val="22"/>
          <w:lang w:eastAsia="en-GB"/>
        </w:rPr>
        <w:t xml:space="preserve">), the ambition is to make ‘on the day’ appointments accessible to patients via 111 direct booking during 2019/20. </w:t>
      </w:r>
    </w:p>
    <w:p w:rsidR="009C32C5" w:rsidRPr="009C32C5" w:rsidRDefault="009C32C5" w:rsidP="009C32C5">
      <w:pPr>
        <w:keepNext w:val="0"/>
        <w:keepLines w:val="0"/>
        <w:widowControl/>
        <w:spacing w:line="259" w:lineRule="auto"/>
        <w:ind w:left="0"/>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We aim to deliver a consistent offer and access points to care – no matter which Primary Care Network patients are registered with.</w:t>
      </w:r>
    </w:p>
    <w:p w:rsidR="009C32C5" w:rsidRPr="00C043E0" w:rsidRDefault="009C32C5" w:rsidP="00167BE5">
      <w:pPr>
        <w:pStyle w:val="Heading2"/>
        <w:rPr>
          <w:rFonts w:asciiTheme="minorHAnsi" w:hAnsiTheme="minorHAnsi"/>
          <w:szCs w:val="24"/>
          <w:lang w:eastAsia="en-GB"/>
        </w:rPr>
      </w:pPr>
      <w:bookmarkStart w:id="73" w:name="_Toc11925704"/>
      <w:r w:rsidRPr="00C043E0">
        <w:rPr>
          <w:rFonts w:asciiTheme="minorHAnsi" w:hAnsiTheme="minorHAnsi"/>
          <w:szCs w:val="24"/>
          <w:lang w:eastAsia="en-GB"/>
        </w:rPr>
        <w:t>Complex Care/Care homes</w:t>
      </w:r>
      <w:bookmarkEnd w:id="73"/>
    </w:p>
    <w:p w:rsidR="009C32C5" w:rsidRPr="009C32C5" w:rsidRDefault="009C32C5" w:rsidP="009C32C5">
      <w:pPr>
        <w:keepNext w:val="0"/>
        <w:keepLines w:val="0"/>
        <w:widowControl/>
        <w:spacing w:line="259" w:lineRule="auto"/>
        <w:ind w:left="0"/>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In 2020/21 PCNs will be required to implem</w:t>
      </w:r>
      <w:r w:rsidR="00EF641B">
        <w:rPr>
          <w:rFonts w:ascii="Calibri" w:eastAsia="Times New Roman" w:hAnsi="Calibri" w:cs="Calibri"/>
          <w:color w:val="auto"/>
          <w:sz w:val="22"/>
          <w:lang w:eastAsia="en-GB"/>
        </w:rPr>
        <w:t xml:space="preserve">ent the Enhanced Health in </w:t>
      </w:r>
      <w:proofErr w:type="gramStart"/>
      <w:r w:rsidR="00EF641B">
        <w:rPr>
          <w:rFonts w:ascii="Calibri" w:eastAsia="Times New Roman" w:hAnsi="Calibri" w:cs="Calibri"/>
          <w:color w:val="auto"/>
          <w:sz w:val="22"/>
          <w:lang w:eastAsia="en-GB"/>
        </w:rPr>
        <w:t xml:space="preserve">Care </w:t>
      </w:r>
      <w:r w:rsidRPr="009C32C5">
        <w:rPr>
          <w:rFonts w:ascii="Calibri" w:eastAsia="Times New Roman" w:hAnsi="Calibri" w:cs="Calibri"/>
          <w:color w:val="auto"/>
          <w:sz w:val="22"/>
          <w:lang w:eastAsia="en-GB"/>
        </w:rPr>
        <w:t>Homes</w:t>
      </w:r>
      <w:proofErr w:type="gramEnd"/>
      <w:r w:rsidRPr="009C32C5">
        <w:rPr>
          <w:rFonts w:ascii="Calibri" w:eastAsia="Times New Roman" w:hAnsi="Calibri" w:cs="Calibri"/>
          <w:color w:val="auto"/>
          <w:sz w:val="22"/>
          <w:lang w:eastAsia="en-GB"/>
        </w:rPr>
        <w:t xml:space="preserve"> model tested by Vanguard sites in other areas. The exact requirements of this element of the contract will not be published until later in 2019/20 but guidance states that: </w:t>
      </w:r>
      <w:r w:rsidRPr="009C32C5">
        <w:rPr>
          <w:rFonts w:ascii="Calibri" w:eastAsia="Times New Roman" w:hAnsi="Calibri" w:cs="Calibri"/>
          <w:i/>
          <w:color w:val="auto"/>
          <w:sz w:val="22"/>
          <w:lang w:eastAsia="en-GB"/>
        </w:rPr>
        <w:t>The aim of this service will be to enable all care homes to be supported by a consistent multi-disciplinary team of healthcare professionals, delivering proactive and reactive care</w:t>
      </w:r>
      <w:r w:rsidRPr="009C32C5">
        <w:rPr>
          <w:rFonts w:ascii="Calibri" w:eastAsia="Times New Roman" w:hAnsi="Calibri" w:cs="Calibri"/>
          <w:color w:val="auto"/>
          <w:sz w:val="22"/>
          <w:lang w:eastAsia="en-GB"/>
        </w:rPr>
        <w:t>.</w:t>
      </w:r>
      <w:r w:rsidRPr="009C32C5">
        <w:rPr>
          <w:rFonts w:ascii="Calibri" w:eastAsia="Times New Roman" w:hAnsi="Calibri" w:cs="Calibri"/>
          <w:i/>
          <w:color w:val="auto"/>
          <w:sz w:val="22"/>
          <w:lang w:eastAsia="en-GB"/>
        </w:rPr>
        <w:t xml:space="preserve"> This team will be led by named GP and nurse practitioners, organised by PCNs.  </w:t>
      </w:r>
    </w:p>
    <w:p w:rsidR="009C32C5" w:rsidRPr="009C32C5" w:rsidRDefault="009C32C5" w:rsidP="009C32C5">
      <w:pPr>
        <w:keepNext w:val="0"/>
        <w:keepLines w:val="0"/>
        <w:widowControl/>
        <w:spacing w:line="259" w:lineRule="auto"/>
        <w:ind w:left="0"/>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 xml:space="preserve">In anticipation of this, work is underway in BLMK to align care and nursing homes with emerging PCNs. Primary Care Investment Scheme funding has been used to provide care home visiting/elderly frail visiting services in many areas of BLMK.  </w:t>
      </w:r>
    </w:p>
    <w:p w:rsidR="009C32C5" w:rsidRPr="009C32C5" w:rsidRDefault="009C32C5" w:rsidP="009C32C5">
      <w:pPr>
        <w:keepNext w:val="0"/>
        <w:keepLines w:val="0"/>
        <w:widowControl/>
        <w:spacing w:line="259" w:lineRule="auto"/>
        <w:ind w:left="0"/>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lastRenderedPageBreak/>
        <w:t>BLMK has developed and is now adopting a house of care approach, which provides a standardised framework for each ‘place’ to develop local models of care; ensuring key components of care feature in all models and are aligned to the aspirations of our Primary Care Networks.</w:t>
      </w:r>
    </w:p>
    <w:p w:rsidR="009C32C5" w:rsidRPr="009C32C5" w:rsidRDefault="009C32C5" w:rsidP="009C32C5">
      <w:pPr>
        <w:keepNext w:val="0"/>
        <w:keepLines w:val="0"/>
        <w:widowControl/>
        <w:spacing w:line="259" w:lineRule="auto"/>
        <w:ind w:left="0"/>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High Intensity User Programmes are an integral element of providing enhanced support to people with complex needs across BLMK. Each place has initially prioritised different cohorts – and ‘place’ models will evolve and be developed through shared learning across primary care networks, place and at ICS level.</w:t>
      </w:r>
    </w:p>
    <w:p w:rsidR="009C32C5" w:rsidRPr="009C32C5" w:rsidRDefault="009C32C5" w:rsidP="009C32C5">
      <w:pPr>
        <w:keepNext w:val="0"/>
        <w:keepLines w:val="0"/>
        <w:widowControl/>
        <w:spacing w:line="259" w:lineRule="auto"/>
        <w:ind w:left="0"/>
        <w:rPr>
          <w:rFonts w:ascii="Calibri" w:eastAsia="Times New Roman" w:hAnsi="Calibri" w:cs="Calibri"/>
          <w:color w:val="auto"/>
          <w:sz w:val="22"/>
          <w:lang w:eastAsia="en-GB"/>
        </w:rPr>
      </w:pPr>
      <w:r w:rsidRPr="009C32C5">
        <w:rPr>
          <w:rFonts w:ascii="Calibri" w:eastAsia="Times New Roman" w:hAnsi="Calibri" w:cs="Calibri"/>
          <w:noProof/>
          <w:color w:val="auto"/>
          <w:sz w:val="22"/>
          <w:lang w:eastAsia="en-GB"/>
        </w:rPr>
        <w:drawing>
          <wp:inline distT="0" distB="0" distL="0" distR="0" wp14:anchorId="7BA89DC9" wp14:editId="0EBA139F">
            <wp:extent cx="5426075" cy="4389755"/>
            <wp:effectExtent l="0" t="0" r="3175" b="0"/>
            <wp:docPr id="899" name="Pictur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26075" cy="4389755"/>
                    </a:xfrm>
                    <a:prstGeom prst="rect">
                      <a:avLst/>
                    </a:prstGeom>
                    <a:noFill/>
                  </pic:spPr>
                </pic:pic>
              </a:graphicData>
            </a:graphic>
          </wp:inline>
        </w:drawing>
      </w:r>
    </w:p>
    <w:p w:rsidR="001D77C7" w:rsidRPr="00055209" w:rsidRDefault="001D77C7" w:rsidP="001D77C7">
      <w:pPr>
        <w:pStyle w:val="Caption"/>
        <w:rPr>
          <w:rFonts w:asciiTheme="minorHAnsi" w:eastAsia="Times New Roman" w:hAnsiTheme="minorHAnsi" w:cstheme="minorHAnsi"/>
          <w:color w:val="auto"/>
          <w:lang w:eastAsia="en-GB"/>
        </w:rPr>
      </w:pPr>
      <w:bookmarkStart w:id="74" w:name="_Toc11852477"/>
      <w:r w:rsidRPr="00895134">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sidRPr="00895134">
        <w:rPr>
          <w:noProof/>
        </w:rPr>
        <w:t>36</w:t>
      </w:r>
      <w:r w:rsidR="006A0B02">
        <w:rPr>
          <w:noProof/>
        </w:rPr>
        <w:fldChar w:fldCharType="end"/>
      </w:r>
      <w:r w:rsidRPr="00895134">
        <w:t xml:space="preserve"> </w:t>
      </w:r>
      <w:r w:rsidRPr="00895134">
        <w:rPr>
          <w:rFonts w:asciiTheme="minorHAnsi" w:eastAsia="Times New Roman" w:hAnsiTheme="minorHAnsi" w:cstheme="minorHAnsi"/>
          <w:color w:val="auto"/>
          <w:lang w:eastAsia="en-GB"/>
        </w:rPr>
        <w:t>BLMK House of Care</w:t>
      </w:r>
      <w:bookmarkEnd w:id="74"/>
    </w:p>
    <w:p w:rsidR="009C32C5" w:rsidRPr="009C32C5" w:rsidRDefault="009C32C5" w:rsidP="009C32C5">
      <w:pPr>
        <w:keepNext w:val="0"/>
        <w:keepLines w:val="0"/>
        <w:widowControl/>
        <w:spacing w:line="259" w:lineRule="auto"/>
        <w:ind w:left="0"/>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BLMK has undertaken self-assessment against ‘NHSE Enhanced Health in Care Homes Framework’ and identified and agreed ten ‘system-wide’ priorities to drive forward further implementation of the EHCH framework; complimenting current planned initiatives ‘at place’.</w:t>
      </w:r>
    </w:p>
    <w:p w:rsidR="009C32C5" w:rsidRPr="009C32C5" w:rsidRDefault="009C32C5" w:rsidP="009C32C5">
      <w:pPr>
        <w:keepNext w:val="0"/>
        <w:keepLines w:val="0"/>
        <w:widowControl/>
        <w:spacing w:line="259" w:lineRule="auto"/>
        <w:ind w:left="0"/>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BLMK has also undertaken self-assessment against ‘National Ambitions for Palliative &amp; End of Life Care’ and identified two major ‘system-wide ‘ priorities to drive forward improvements in care at end of life, in particular to reduce need for emergency hospital admissions for people in last 3 months of life.</w:t>
      </w:r>
    </w:p>
    <w:p w:rsidR="009C32C5" w:rsidRPr="009C32C5" w:rsidRDefault="009C32C5" w:rsidP="009C32C5">
      <w:pPr>
        <w:keepNext w:val="0"/>
        <w:keepLines w:val="0"/>
        <w:widowControl/>
        <w:spacing w:line="259" w:lineRule="auto"/>
        <w:ind w:left="0"/>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BLMK has and will continue to work alongside NHSE and local stakeholders to develop robust methods of measuring impact of our house of care approach; ensuring that the benefits and limitations of the plethora of data tools and data sets are recognised.</w:t>
      </w:r>
    </w:p>
    <w:p w:rsidR="009C32C5" w:rsidRPr="009C32C5" w:rsidRDefault="009C32C5" w:rsidP="009C32C5">
      <w:pPr>
        <w:keepNext w:val="0"/>
        <w:keepLines w:val="0"/>
        <w:widowControl/>
        <w:spacing w:line="259" w:lineRule="auto"/>
        <w:ind w:left="0"/>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In addition the following work has begun and will continue into 2019/20 and beyond:</w:t>
      </w:r>
    </w:p>
    <w:p w:rsidR="009C32C5" w:rsidRPr="009C32C5" w:rsidRDefault="009C32C5" w:rsidP="00D97A97">
      <w:pPr>
        <w:keepNext w:val="0"/>
        <w:keepLines w:val="0"/>
        <w:widowControl/>
        <w:numPr>
          <w:ilvl w:val="1"/>
          <w:numId w:val="83"/>
        </w:numPr>
        <w:spacing w:before="0" w:after="0" w:line="240" w:lineRule="auto"/>
        <w:ind w:left="1077" w:hanging="357"/>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lastRenderedPageBreak/>
        <w:t xml:space="preserve">A remote monitoring solution has been successfully piloted across a number of BLMK care homes with support from the community-based Complex Care Team and </w:t>
      </w:r>
      <w:proofErr w:type="gramStart"/>
      <w:r w:rsidRPr="009C32C5">
        <w:rPr>
          <w:rFonts w:ascii="Calibri" w:eastAsia="Times New Roman" w:hAnsi="Calibri" w:cs="Calibri"/>
          <w:color w:val="auto"/>
          <w:sz w:val="22"/>
          <w:lang w:eastAsia="en-GB"/>
        </w:rPr>
        <w:t>GPs,</w:t>
      </w:r>
      <w:proofErr w:type="gramEnd"/>
      <w:r w:rsidRPr="009C32C5">
        <w:rPr>
          <w:rFonts w:ascii="Calibri" w:eastAsia="Times New Roman" w:hAnsi="Calibri" w:cs="Calibri"/>
          <w:color w:val="auto"/>
          <w:sz w:val="22"/>
          <w:lang w:eastAsia="en-GB"/>
        </w:rPr>
        <w:t xml:space="preserve"> this has helped reduce the number of ambulance call outs and admissions from these care homes. Further rollout of remote monitoring across BLMK is now planned. </w:t>
      </w:r>
    </w:p>
    <w:p w:rsidR="009C32C5" w:rsidRDefault="009C32C5" w:rsidP="00D97A97">
      <w:pPr>
        <w:keepNext w:val="0"/>
        <w:keepLines w:val="0"/>
        <w:widowControl/>
        <w:numPr>
          <w:ilvl w:val="1"/>
          <w:numId w:val="83"/>
        </w:numPr>
        <w:spacing w:before="0" w:after="0" w:line="240" w:lineRule="auto"/>
        <w:ind w:left="1077" w:hanging="357"/>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 xml:space="preserve">Clinical Pharmacists and Pharmacy Technicians are in place across the ICS area. The aim of the service is that all care home residents have annual medication reviews as part of a multidisciplinary team. The review is a holistic as well as clinical review with a focus on reducing medication errors, improving adherence, de-prescribing, reducing polypharmacy and wastage, optimising medication particularly in relation to frailty, dementia, covert use of medicines, antipsychotic use and reduction of falls. Alongside this, a medicines management review is performed by the care home technician. </w:t>
      </w:r>
    </w:p>
    <w:p w:rsidR="006A0B02" w:rsidRDefault="006A0B02" w:rsidP="00EF641B">
      <w:pPr>
        <w:keepNext w:val="0"/>
        <w:keepLines w:val="0"/>
        <w:widowControl/>
        <w:spacing w:before="0" w:after="200"/>
        <w:ind w:left="0"/>
        <w:rPr>
          <w:rFonts w:ascii="Calibri" w:hAnsi="Calibri"/>
          <w:bCs/>
          <w:color w:val="auto"/>
          <w:sz w:val="22"/>
        </w:rPr>
      </w:pPr>
    </w:p>
    <w:p w:rsidR="00EF641B" w:rsidRPr="00EF641B" w:rsidRDefault="00EF641B" w:rsidP="00EF641B">
      <w:pPr>
        <w:keepNext w:val="0"/>
        <w:keepLines w:val="0"/>
        <w:widowControl/>
        <w:spacing w:before="0" w:after="200"/>
        <w:ind w:left="0"/>
        <w:rPr>
          <w:rFonts w:ascii="Calibri" w:hAnsi="Calibri"/>
          <w:bCs/>
          <w:color w:val="auto"/>
          <w:sz w:val="22"/>
        </w:rPr>
      </w:pPr>
      <w:r>
        <w:rPr>
          <w:rFonts w:ascii="Calibri" w:hAnsi="Calibri"/>
          <w:bCs/>
          <w:color w:val="auto"/>
          <w:sz w:val="22"/>
        </w:rPr>
        <w:t>Work is ongoing across BLMK to improve information sharing with care homes with each working towards achieving one or more of the following standards:</w:t>
      </w:r>
    </w:p>
    <w:p w:rsidR="00EF641B" w:rsidRPr="00EF641B" w:rsidRDefault="00EF641B" w:rsidP="00EF641B">
      <w:pPr>
        <w:keepNext w:val="0"/>
        <w:keepLines w:val="0"/>
        <w:widowControl/>
        <w:spacing w:before="0" w:after="200"/>
        <w:ind w:left="0"/>
        <w:rPr>
          <w:rFonts w:ascii="Calibri" w:hAnsi="Calibri"/>
          <w:color w:val="auto"/>
          <w:sz w:val="22"/>
        </w:rPr>
      </w:pPr>
      <w:r w:rsidRPr="00EF641B">
        <w:rPr>
          <w:rFonts w:ascii="Calibri" w:hAnsi="Calibri"/>
          <w:bCs/>
          <w:color w:val="auto"/>
          <w:sz w:val="22"/>
          <w:u w:val="single"/>
        </w:rPr>
        <w:t>Bronze</w:t>
      </w:r>
    </w:p>
    <w:p w:rsidR="00EF641B" w:rsidRPr="00EF641B" w:rsidRDefault="00EF641B" w:rsidP="00D97A97">
      <w:pPr>
        <w:keepNext w:val="0"/>
        <w:keepLines w:val="0"/>
        <w:widowControl/>
        <w:numPr>
          <w:ilvl w:val="0"/>
          <w:numId w:val="76"/>
        </w:numPr>
        <w:spacing w:before="0" w:after="200"/>
        <w:rPr>
          <w:rFonts w:ascii="Calibri" w:hAnsi="Calibri"/>
          <w:color w:val="auto"/>
          <w:sz w:val="22"/>
        </w:rPr>
      </w:pPr>
      <w:r w:rsidRPr="00EF641B">
        <w:rPr>
          <w:rFonts w:ascii="Calibri" w:hAnsi="Calibri"/>
          <w:color w:val="auto"/>
          <w:sz w:val="22"/>
        </w:rPr>
        <w:t>Establish baseline of care technology</w:t>
      </w:r>
    </w:p>
    <w:p w:rsidR="00EF641B" w:rsidRPr="00EF641B" w:rsidRDefault="00EF641B" w:rsidP="00D97A97">
      <w:pPr>
        <w:keepNext w:val="0"/>
        <w:keepLines w:val="0"/>
        <w:widowControl/>
        <w:numPr>
          <w:ilvl w:val="0"/>
          <w:numId w:val="76"/>
        </w:numPr>
        <w:spacing w:before="0" w:after="200"/>
        <w:rPr>
          <w:rFonts w:ascii="Calibri" w:hAnsi="Calibri"/>
          <w:color w:val="auto"/>
          <w:sz w:val="22"/>
        </w:rPr>
      </w:pPr>
      <w:r w:rsidRPr="00EF641B">
        <w:rPr>
          <w:rFonts w:ascii="Calibri" w:hAnsi="Calibri"/>
          <w:color w:val="auto"/>
          <w:sz w:val="22"/>
        </w:rPr>
        <w:t xml:space="preserve">Ensure all care homes have good Wi-Fi access, to enable care professionals remote access to their clinical systems on site at a care home and use of telecare facilities. </w:t>
      </w:r>
    </w:p>
    <w:p w:rsidR="00EF641B" w:rsidRPr="00EF641B" w:rsidRDefault="00EF641B" w:rsidP="00D97A97">
      <w:pPr>
        <w:keepNext w:val="0"/>
        <w:keepLines w:val="0"/>
        <w:widowControl/>
        <w:numPr>
          <w:ilvl w:val="0"/>
          <w:numId w:val="76"/>
        </w:numPr>
        <w:spacing w:before="0" w:after="200"/>
        <w:rPr>
          <w:rFonts w:ascii="Calibri" w:hAnsi="Calibri"/>
          <w:color w:val="auto"/>
          <w:sz w:val="22"/>
        </w:rPr>
      </w:pPr>
      <w:r w:rsidRPr="00EF641B">
        <w:rPr>
          <w:rFonts w:ascii="Calibri" w:hAnsi="Calibri"/>
          <w:color w:val="auto"/>
          <w:sz w:val="22"/>
        </w:rPr>
        <w:t>Roll out secure email (nhs.net), to enable secure basic sharing of information to/from care homes, GPs, Community, Acute, Ambulance</w:t>
      </w:r>
    </w:p>
    <w:p w:rsidR="00EF641B" w:rsidRPr="00EF641B" w:rsidRDefault="00EF641B" w:rsidP="00EF641B">
      <w:pPr>
        <w:keepNext w:val="0"/>
        <w:keepLines w:val="0"/>
        <w:widowControl/>
        <w:spacing w:before="0" w:after="200"/>
        <w:ind w:left="0"/>
        <w:rPr>
          <w:rFonts w:ascii="Calibri" w:hAnsi="Calibri"/>
          <w:color w:val="auto"/>
          <w:sz w:val="22"/>
        </w:rPr>
      </w:pPr>
      <w:r w:rsidRPr="00EF641B">
        <w:rPr>
          <w:rFonts w:ascii="Calibri" w:hAnsi="Calibri"/>
          <w:bCs/>
          <w:color w:val="auto"/>
          <w:sz w:val="22"/>
          <w:u w:val="single"/>
        </w:rPr>
        <w:t>Silver</w:t>
      </w:r>
    </w:p>
    <w:p w:rsidR="00EF641B" w:rsidRPr="00EF641B" w:rsidRDefault="00EF641B" w:rsidP="00D97A97">
      <w:pPr>
        <w:keepNext w:val="0"/>
        <w:keepLines w:val="0"/>
        <w:widowControl/>
        <w:numPr>
          <w:ilvl w:val="0"/>
          <w:numId w:val="77"/>
        </w:numPr>
        <w:spacing w:before="0" w:after="200"/>
        <w:rPr>
          <w:rFonts w:ascii="Calibri" w:hAnsi="Calibri"/>
          <w:color w:val="auto"/>
          <w:sz w:val="22"/>
        </w:rPr>
      </w:pPr>
      <w:r w:rsidRPr="00EF641B">
        <w:rPr>
          <w:rFonts w:ascii="Calibri" w:hAnsi="Calibri"/>
          <w:color w:val="auto"/>
          <w:sz w:val="22"/>
        </w:rPr>
        <w:t xml:space="preserve">Access to </w:t>
      </w:r>
      <w:proofErr w:type="spellStart"/>
      <w:r w:rsidRPr="00EF641B">
        <w:rPr>
          <w:rFonts w:ascii="Calibri" w:hAnsi="Calibri"/>
          <w:color w:val="auto"/>
          <w:sz w:val="22"/>
        </w:rPr>
        <w:t>SystmOne</w:t>
      </w:r>
      <w:proofErr w:type="spellEnd"/>
      <w:r w:rsidRPr="00EF641B">
        <w:rPr>
          <w:rFonts w:ascii="Calibri" w:hAnsi="Calibri"/>
          <w:color w:val="auto"/>
          <w:sz w:val="22"/>
        </w:rPr>
        <w:t xml:space="preserve"> for care home staff and care professionals including L&amp;D Hospital, Ambulance - an initial pilot of the community module with our 6 Nursing Homes </w:t>
      </w:r>
    </w:p>
    <w:p w:rsidR="00EF641B" w:rsidRPr="00EF641B" w:rsidRDefault="00EF641B" w:rsidP="00D97A97">
      <w:pPr>
        <w:keepNext w:val="0"/>
        <w:keepLines w:val="0"/>
        <w:widowControl/>
        <w:numPr>
          <w:ilvl w:val="0"/>
          <w:numId w:val="77"/>
        </w:numPr>
        <w:spacing w:before="0" w:after="200"/>
        <w:rPr>
          <w:rFonts w:ascii="Calibri" w:hAnsi="Calibri"/>
          <w:color w:val="auto"/>
          <w:sz w:val="22"/>
        </w:rPr>
      </w:pPr>
      <w:r w:rsidRPr="00EF641B">
        <w:rPr>
          <w:rFonts w:ascii="Calibri" w:hAnsi="Calibri"/>
          <w:color w:val="auto"/>
          <w:sz w:val="22"/>
        </w:rPr>
        <w:t>Better use of technology e.g. telemedicine - how could we utilise Airedal</w:t>
      </w:r>
      <w:r w:rsidR="005454E5">
        <w:rPr>
          <w:rFonts w:ascii="Calibri" w:hAnsi="Calibri"/>
          <w:color w:val="auto"/>
          <w:sz w:val="22"/>
        </w:rPr>
        <w:t>e model, particularly across ICS</w:t>
      </w:r>
      <w:r w:rsidRPr="00EF641B">
        <w:rPr>
          <w:rFonts w:ascii="Calibri" w:hAnsi="Calibri"/>
          <w:color w:val="auto"/>
          <w:sz w:val="22"/>
        </w:rPr>
        <w:t>.</w:t>
      </w:r>
    </w:p>
    <w:p w:rsidR="00EF641B" w:rsidRPr="00EF641B" w:rsidRDefault="00EF641B" w:rsidP="00EF641B">
      <w:pPr>
        <w:keepNext w:val="0"/>
        <w:keepLines w:val="0"/>
        <w:widowControl/>
        <w:spacing w:before="0" w:after="200"/>
        <w:ind w:left="0"/>
        <w:rPr>
          <w:rFonts w:ascii="Calibri" w:hAnsi="Calibri"/>
          <w:color w:val="auto"/>
          <w:sz w:val="22"/>
        </w:rPr>
      </w:pPr>
      <w:r w:rsidRPr="00EF641B">
        <w:rPr>
          <w:rFonts w:ascii="Calibri" w:hAnsi="Calibri"/>
          <w:bCs/>
          <w:color w:val="auto"/>
          <w:sz w:val="22"/>
          <w:u w:val="single"/>
        </w:rPr>
        <w:t>Gold</w:t>
      </w:r>
    </w:p>
    <w:p w:rsidR="00EF641B" w:rsidRPr="00EF641B" w:rsidRDefault="00EF641B" w:rsidP="00D97A97">
      <w:pPr>
        <w:keepNext w:val="0"/>
        <w:keepLines w:val="0"/>
        <w:widowControl/>
        <w:numPr>
          <w:ilvl w:val="0"/>
          <w:numId w:val="78"/>
        </w:numPr>
        <w:spacing w:before="0" w:after="200"/>
        <w:rPr>
          <w:rFonts w:ascii="Calibri" w:hAnsi="Calibri"/>
          <w:color w:val="auto"/>
          <w:sz w:val="22"/>
        </w:rPr>
      </w:pPr>
      <w:r w:rsidRPr="00EF641B">
        <w:rPr>
          <w:rFonts w:ascii="Calibri" w:hAnsi="Calibri"/>
          <w:color w:val="auto"/>
          <w:sz w:val="22"/>
        </w:rPr>
        <w:t>Electronic access to shared care records, sharing care plans and EOL advance care plans, linked health &amp; social care datasets etc.</w:t>
      </w:r>
    </w:p>
    <w:p w:rsidR="00EF641B" w:rsidRPr="00EF641B" w:rsidRDefault="00EF641B" w:rsidP="00EF641B">
      <w:pPr>
        <w:keepNext w:val="0"/>
        <w:keepLines w:val="0"/>
        <w:widowControl/>
        <w:spacing w:before="0" w:after="200"/>
        <w:ind w:left="0"/>
        <w:rPr>
          <w:rFonts w:ascii="Calibri" w:hAnsi="Calibri"/>
          <w:color w:val="auto"/>
          <w:sz w:val="22"/>
        </w:rPr>
      </w:pPr>
      <w:r w:rsidRPr="00EF641B">
        <w:rPr>
          <w:rFonts w:ascii="Calibri" w:hAnsi="Calibri"/>
          <w:color w:val="auto"/>
          <w:sz w:val="22"/>
        </w:rPr>
        <w:t>The following work streams are helping to achieve the standards set out above:</w:t>
      </w:r>
    </w:p>
    <w:p w:rsidR="00EF641B" w:rsidRPr="00EF641B" w:rsidRDefault="00EF641B" w:rsidP="00D97A97">
      <w:pPr>
        <w:keepNext w:val="0"/>
        <w:keepLines w:val="0"/>
        <w:widowControl/>
        <w:numPr>
          <w:ilvl w:val="0"/>
          <w:numId w:val="79"/>
        </w:numPr>
        <w:spacing w:before="0" w:after="200"/>
        <w:contextualSpacing/>
        <w:rPr>
          <w:rFonts w:ascii="Calibri" w:hAnsi="Calibri"/>
          <w:color w:val="auto"/>
          <w:sz w:val="22"/>
        </w:rPr>
      </w:pPr>
      <w:r w:rsidRPr="00EF641B">
        <w:rPr>
          <w:rFonts w:ascii="Calibri" w:hAnsi="Calibri"/>
          <w:b/>
          <w:color w:val="auto"/>
          <w:sz w:val="22"/>
        </w:rPr>
        <w:t>DSP Toolkit</w:t>
      </w:r>
      <w:r w:rsidRPr="00EF641B">
        <w:rPr>
          <w:rFonts w:ascii="Calibri" w:hAnsi="Calibri"/>
          <w:color w:val="auto"/>
          <w:sz w:val="22"/>
        </w:rPr>
        <w:t xml:space="preserve"> - training and publishing.</w:t>
      </w:r>
    </w:p>
    <w:p w:rsidR="00EF641B" w:rsidRPr="00EF641B" w:rsidRDefault="00EF641B" w:rsidP="00D97A97">
      <w:pPr>
        <w:keepNext w:val="0"/>
        <w:keepLines w:val="0"/>
        <w:widowControl/>
        <w:numPr>
          <w:ilvl w:val="0"/>
          <w:numId w:val="79"/>
        </w:numPr>
        <w:spacing w:before="0" w:after="200"/>
        <w:contextualSpacing/>
        <w:rPr>
          <w:rFonts w:ascii="Calibri" w:hAnsi="Calibri"/>
          <w:color w:val="auto"/>
          <w:sz w:val="22"/>
        </w:rPr>
      </w:pPr>
      <w:r w:rsidRPr="00EF641B">
        <w:rPr>
          <w:rFonts w:ascii="Calibri" w:hAnsi="Calibri"/>
          <w:b/>
          <w:color w:val="auto"/>
          <w:sz w:val="22"/>
        </w:rPr>
        <w:t>NHSmail2</w:t>
      </w:r>
      <w:r w:rsidRPr="00EF641B">
        <w:rPr>
          <w:rFonts w:ascii="Calibri" w:hAnsi="Calibri"/>
          <w:color w:val="auto"/>
          <w:sz w:val="22"/>
        </w:rPr>
        <w:t xml:space="preserve"> – issuing shared and individual NHS mail accounts.  </w:t>
      </w:r>
    </w:p>
    <w:p w:rsidR="00EF641B" w:rsidRPr="00EF641B" w:rsidRDefault="00EF641B" w:rsidP="00D97A97">
      <w:pPr>
        <w:keepNext w:val="0"/>
        <w:keepLines w:val="0"/>
        <w:widowControl/>
        <w:numPr>
          <w:ilvl w:val="0"/>
          <w:numId w:val="79"/>
        </w:numPr>
        <w:spacing w:before="0" w:after="200"/>
        <w:contextualSpacing/>
        <w:rPr>
          <w:rFonts w:ascii="Calibri" w:hAnsi="Calibri"/>
          <w:color w:val="auto"/>
          <w:sz w:val="22"/>
        </w:rPr>
      </w:pPr>
      <w:r w:rsidRPr="00EF641B">
        <w:rPr>
          <w:rFonts w:ascii="Calibri" w:hAnsi="Calibri"/>
          <w:b/>
          <w:color w:val="auto"/>
          <w:sz w:val="22"/>
        </w:rPr>
        <w:t>Wi-Fi Audit</w:t>
      </w:r>
      <w:r w:rsidRPr="00EF641B">
        <w:rPr>
          <w:rFonts w:ascii="Calibri" w:hAnsi="Calibri"/>
          <w:color w:val="auto"/>
          <w:sz w:val="22"/>
        </w:rPr>
        <w:t xml:space="preserve"> – audits</w:t>
      </w:r>
      <w:r>
        <w:rPr>
          <w:rFonts w:ascii="Calibri" w:hAnsi="Calibri"/>
          <w:color w:val="auto"/>
          <w:sz w:val="22"/>
        </w:rPr>
        <w:t xml:space="preserve"> are</w:t>
      </w:r>
      <w:r w:rsidRPr="00EF641B">
        <w:rPr>
          <w:rFonts w:ascii="Calibri" w:hAnsi="Calibri"/>
          <w:color w:val="auto"/>
          <w:sz w:val="22"/>
        </w:rPr>
        <w:t xml:space="preserve"> underway. </w:t>
      </w:r>
      <w:proofErr w:type="spellStart"/>
      <w:r w:rsidRPr="00EF641B">
        <w:rPr>
          <w:rFonts w:ascii="Calibri" w:hAnsi="Calibri"/>
          <w:color w:val="auto"/>
          <w:sz w:val="22"/>
        </w:rPr>
        <w:t>Comms</w:t>
      </w:r>
      <w:proofErr w:type="spellEnd"/>
      <w:r w:rsidRPr="00EF641B">
        <w:rPr>
          <w:rFonts w:ascii="Calibri" w:hAnsi="Calibri"/>
          <w:color w:val="auto"/>
          <w:sz w:val="22"/>
        </w:rPr>
        <w:t xml:space="preserve"> and engagement with parent and subsidiary organisation. Network &amp; Wi-Fi – planning for procurement &amp; roll out.</w:t>
      </w:r>
    </w:p>
    <w:p w:rsidR="00EF641B" w:rsidRPr="00EF641B" w:rsidRDefault="00EF641B" w:rsidP="00D97A97">
      <w:pPr>
        <w:keepNext w:val="0"/>
        <w:keepLines w:val="0"/>
        <w:widowControl/>
        <w:numPr>
          <w:ilvl w:val="0"/>
          <w:numId w:val="79"/>
        </w:numPr>
        <w:spacing w:before="0" w:after="200"/>
        <w:contextualSpacing/>
        <w:rPr>
          <w:rFonts w:ascii="Calibri" w:hAnsi="Calibri"/>
          <w:color w:val="auto"/>
          <w:sz w:val="22"/>
        </w:rPr>
      </w:pPr>
      <w:proofErr w:type="spellStart"/>
      <w:r w:rsidRPr="00EF641B">
        <w:rPr>
          <w:rFonts w:ascii="Calibri" w:hAnsi="Calibri"/>
          <w:b/>
          <w:color w:val="auto"/>
          <w:sz w:val="22"/>
        </w:rPr>
        <w:t>SystmOne</w:t>
      </w:r>
      <w:proofErr w:type="spellEnd"/>
      <w:r w:rsidRPr="00EF641B">
        <w:rPr>
          <w:rFonts w:ascii="Calibri" w:hAnsi="Calibri"/>
          <w:b/>
          <w:color w:val="auto"/>
          <w:sz w:val="22"/>
        </w:rPr>
        <w:t xml:space="preserve"> Record Access - </w:t>
      </w:r>
      <w:r w:rsidRPr="00EF641B">
        <w:rPr>
          <w:rFonts w:ascii="Calibri" w:hAnsi="Calibri"/>
          <w:color w:val="auto"/>
          <w:sz w:val="22"/>
        </w:rPr>
        <w:t xml:space="preserve">Pilot planned for </w:t>
      </w:r>
      <w:proofErr w:type="spellStart"/>
      <w:r w:rsidRPr="00EF641B">
        <w:rPr>
          <w:rFonts w:ascii="Calibri" w:hAnsi="Calibri"/>
          <w:color w:val="auto"/>
          <w:sz w:val="22"/>
        </w:rPr>
        <w:t>SystmOnline</w:t>
      </w:r>
      <w:proofErr w:type="spellEnd"/>
      <w:r w:rsidRPr="00EF641B">
        <w:rPr>
          <w:rFonts w:ascii="Calibri" w:hAnsi="Calibri"/>
          <w:color w:val="auto"/>
          <w:sz w:val="22"/>
        </w:rPr>
        <w:t xml:space="preserve"> Proxy access pilot with up to 5 care homes. </w:t>
      </w:r>
    </w:p>
    <w:p w:rsidR="00EF641B" w:rsidRPr="009C32C5" w:rsidRDefault="00EF641B" w:rsidP="00EF641B">
      <w:pPr>
        <w:keepNext w:val="0"/>
        <w:keepLines w:val="0"/>
        <w:widowControl/>
        <w:spacing w:line="259" w:lineRule="auto"/>
        <w:ind w:left="0"/>
        <w:rPr>
          <w:rFonts w:ascii="Calibri" w:eastAsia="Times New Roman" w:hAnsi="Calibri" w:cs="Calibri"/>
          <w:color w:val="auto"/>
          <w:sz w:val="22"/>
          <w:lang w:eastAsia="en-GB"/>
        </w:rPr>
      </w:pPr>
    </w:p>
    <w:p w:rsidR="009C32C5" w:rsidRPr="00C043E0" w:rsidRDefault="009C32C5" w:rsidP="00167BE5">
      <w:pPr>
        <w:pStyle w:val="Heading2"/>
        <w:rPr>
          <w:rFonts w:ascii="Calibri" w:hAnsi="Calibri"/>
          <w:szCs w:val="24"/>
          <w:lang w:eastAsia="en-GB"/>
        </w:rPr>
      </w:pPr>
      <w:bookmarkStart w:id="75" w:name="_Toc11925705"/>
      <w:r w:rsidRPr="00C043E0">
        <w:rPr>
          <w:rFonts w:ascii="Calibri" w:hAnsi="Calibri"/>
          <w:szCs w:val="24"/>
          <w:lang w:eastAsia="en-GB"/>
        </w:rPr>
        <w:lastRenderedPageBreak/>
        <w:t>Mental Health and Learning Disabilities</w:t>
      </w:r>
      <w:bookmarkEnd w:id="75"/>
    </w:p>
    <w:p w:rsidR="009C32C5" w:rsidRDefault="009C32C5" w:rsidP="009C32C5">
      <w:pPr>
        <w:ind w:left="0"/>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In BLMK there will be a move towards reorganising core community mental health services to reflect new and integrated models of primary and community mental health care which are place-based, multidisciplinary services across health and social care and aligned with the care networks as described in the previous chapter on Element 1 of the NHS Long Term Plan.</w:t>
      </w:r>
    </w:p>
    <w:p w:rsidR="000B09A0" w:rsidRPr="00DB390B" w:rsidRDefault="000B09A0" w:rsidP="00DB390B">
      <w:pPr>
        <w:rPr>
          <w:rFonts w:asciiTheme="minorHAnsi" w:eastAsia="+mj-ea" w:hAnsiTheme="minorHAnsi" w:cstheme="minorHAnsi"/>
          <w:b/>
          <w:bCs/>
          <w:kern w:val="24"/>
          <w:szCs w:val="24"/>
          <w:lang w:val="en-US"/>
        </w:rPr>
      </w:pPr>
      <w:r w:rsidRPr="00DB390B">
        <w:rPr>
          <w:rFonts w:asciiTheme="minorHAnsi" w:eastAsia="+mj-ea" w:hAnsiTheme="minorHAnsi" w:cstheme="minorHAnsi"/>
          <w:b/>
          <w:bCs/>
          <w:kern w:val="24"/>
          <w:szCs w:val="24"/>
          <w:lang w:val="en-US"/>
        </w:rPr>
        <w:t>BLMK ICS priorities for 2019/20</w:t>
      </w:r>
      <w:r w:rsidR="00EF6FC9" w:rsidRPr="00DB390B">
        <w:rPr>
          <w:rFonts w:asciiTheme="minorHAnsi" w:eastAsia="+mj-ea" w:hAnsiTheme="minorHAnsi" w:cstheme="minorHAnsi"/>
          <w:b/>
          <w:bCs/>
          <w:kern w:val="24"/>
          <w:szCs w:val="24"/>
          <w:lang w:val="en-US"/>
        </w:rPr>
        <w:t xml:space="preserve"> ongoing</w:t>
      </w:r>
      <w:r w:rsidRPr="00DB390B">
        <w:rPr>
          <w:rFonts w:asciiTheme="minorHAnsi" w:eastAsia="+mj-ea" w:hAnsiTheme="minorHAnsi" w:cstheme="minorHAnsi"/>
          <w:b/>
          <w:bCs/>
          <w:kern w:val="24"/>
          <w:szCs w:val="24"/>
          <w:lang w:val="en-US"/>
        </w:rPr>
        <w:t>:</w:t>
      </w:r>
    </w:p>
    <w:p w:rsidR="000B09A0" w:rsidRPr="00EF6FC9" w:rsidRDefault="000B09A0" w:rsidP="000B09A0">
      <w:pPr>
        <w:keepNext w:val="0"/>
        <w:keepLines w:val="0"/>
        <w:widowControl/>
        <w:spacing w:before="0" w:after="0" w:line="240" w:lineRule="auto"/>
        <w:ind w:left="0"/>
        <w:rPr>
          <w:rFonts w:ascii="Calibri" w:hAnsi="Calibri"/>
          <w:sz w:val="22"/>
          <w:lang w:eastAsia="en-GB"/>
        </w:rPr>
      </w:pPr>
      <w:r w:rsidRPr="00EF6FC9">
        <w:rPr>
          <w:rFonts w:ascii="Calibri" w:hAnsi="Calibri"/>
          <w:b/>
          <w:bCs/>
          <w:sz w:val="22"/>
          <w:lang w:eastAsia="en-GB"/>
        </w:rPr>
        <w:t>Adult and Older Adult Community Mental Health Teams and Services for People with the most complex needs – Mental Health Priorities 2019/20</w:t>
      </w:r>
    </w:p>
    <w:p w:rsidR="000B09A0" w:rsidRPr="000B09A0" w:rsidRDefault="000B09A0" w:rsidP="00D97A97">
      <w:pPr>
        <w:keepNext w:val="0"/>
        <w:keepLines w:val="0"/>
        <w:widowControl/>
        <w:numPr>
          <w:ilvl w:val="0"/>
          <w:numId w:val="99"/>
        </w:numPr>
        <w:spacing w:before="100" w:beforeAutospacing="1" w:after="100" w:afterAutospacing="1" w:line="240" w:lineRule="auto"/>
        <w:rPr>
          <w:rFonts w:ascii="Calibri" w:eastAsia="Times New Roman" w:hAnsi="Calibri"/>
          <w:sz w:val="22"/>
          <w:lang w:eastAsia="en-GB"/>
        </w:rPr>
      </w:pPr>
      <w:r w:rsidRPr="000B09A0">
        <w:rPr>
          <w:rFonts w:ascii="Calibri" w:eastAsia="Times New Roman" w:hAnsi="Calibri"/>
          <w:sz w:val="22"/>
          <w:lang w:eastAsia="en-GB"/>
        </w:rPr>
        <w:t xml:space="preserve">Use additional 2019/20 baseline funding to stabilise and bolster core adult and older adult community mental health teams and services for people with the most complex needs, including people with diagnoses of personality disorder and eating disorders. Alongside this, undertake preparatory work for the mobilisation of a new integrated primary and community model as part of the Long Term Plan. Develop and implement robust plans across the system to spend additional baseline funding effectively and appropriately on community mental health for adults and older adults. </w:t>
      </w:r>
    </w:p>
    <w:p w:rsidR="000B09A0" w:rsidRPr="000B09A0" w:rsidRDefault="000B09A0" w:rsidP="00D97A97">
      <w:pPr>
        <w:keepNext w:val="0"/>
        <w:keepLines w:val="0"/>
        <w:widowControl/>
        <w:numPr>
          <w:ilvl w:val="0"/>
          <w:numId w:val="99"/>
        </w:numPr>
        <w:spacing w:before="100" w:beforeAutospacing="1" w:after="100" w:afterAutospacing="1" w:line="240" w:lineRule="auto"/>
        <w:rPr>
          <w:rFonts w:ascii="Calibri" w:eastAsia="Times New Roman" w:hAnsi="Calibri"/>
          <w:sz w:val="22"/>
          <w:lang w:eastAsia="en-GB"/>
        </w:rPr>
      </w:pPr>
      <w:r w:rsidRPr="000B09A0">
        <w:rPr>
          <w:rFonts w:ascii="Calibri" w:eastAsia="Times New Roman" w:hAnsi="Calibri"/>
          <w:sz w:val="22"/>
          <w:lang w:eastAsia="en-GB"/>
        </w:rPr>
        <w:t xml:space="preserve">Prepare for the mobilisation of the new community model by undertaking self-assessment against the Community Mental Health Framework, including determining readiness between 2019/20 and 2023/24 to receive transformation monies to test and/or adopt the new model, including 4 week waiting times. This preparation should include strengthening local relationships, including with local authorities and VCSE services, developing an understanding of local need through information and data, workforce planning, and involving local communities and people with lived experience from the outset. </w:t>
      </w:r>
    </w:p>
    <w:p w:rsidR="000B09A0" w:rsidRPr="000B09A0" w:rsidRDefault="000B09A0" w:rsidP="00D97A97">
      <w:pPr>
        <w:keepNext w:val="0"/>
        <w:keepLines w:val="0"/>
        <w:widowControl/>
        <w:numPr>
          <w:ilvl w:val="0"/>
          <w:numId w:val="99"/>
        </w:numPr>
        <w:spacing w:before="100" w:beforeAutospacing="1" w:after="100" w:afterAutospacing="1" w:line="240" w:lineRule="auto"/>
        <w:rPr>
          <w:rFonts w:ascii="Calibri" w:eastAsia="Times New Roman" w:hAnsi="Calibri"/>
          <w:sz w:val="22"/>
          <w:lang w:eastAsia="en-GB"/>
        </w:rPr>
      </w:pPr>
      <w:r w:rsidRPr="000B09A0">
        <w:rPr>
          <w:rFonts w:ascii="Calibri" w:eastAsia="Times New Roman" w:hAnsi="Calibri"/>
          <w:sz w:val="22"/>
          <w:lang w:eastAsia="en-GB"/>
        </w:rPr>
        <w:t xml:space="preserve">Align plans with other local plans to transform CYP and young adult services, to transform primary care (working towards geographical alignment with Primary Care Networks), to adopt the Comprehensive Model of Personalised Care and for Ageing Well (for older adults). Assess readiness and plan to transform three complex needs areas: personality disorder, adult eating disorder and those in mental health rehabilitation pathways. This pathway includes: Understanding and commencing the adoption of new adult eating disorders model of delivery as per forthcoming national guidance; Ensuring participation by providers within the local system in the forthcoming national stocktake of Personality Disorder Care; and understanding existing local and current out of area provision for mental health rehabilitation need. </w:t>
      </w:r>
    </w:p>
    <w:p w:rsidR="000B09A0" w:rsidRPr="000B09A0" w:rsidRDefault="000B09A0" w:rsidP="00D97A97">
      <w:pPr>
        <w:keepNext w:val="0"/>
        <w:keepLines w:val="0"/>
        <w:widowControl/>
        <w:numPr>
          <w:ilvl w:val="0"/>
          <w:numId w:val="99"/>
        </w:numPr>
        <w:spacing w:before="100" w:beforeAutospacing="1" w:after="100" w:afterAutospacing="1" w:line="240" w:lineRule="auto"/>
        <w:rPr>
          <w:rFonts w:ascii="Calibri" w:eastAsia="Times New Roman" w:hAnsi="Calibri"/>
          <w:sz w:val="22"/>
          <w:lang w:eastAsia="en-GB"/>
        </w:rPr>
      </w:pPr>
      <w:r w:rsidRPr="000B09A0">
        <w:rPr>
          <w:rFonts w:ascii="Calibri" w:eastAsia="Times New Roman" w:hAnsi="Calibri"/>
          <w:sz w:val="22"/>
          <w:lang w:eastAsia="en-GB"/>
        </w:rPr>
        <w:t xml:space="preserve">Work towards understanding the current demand for and provision of Older People’s MH (OPMH) services through ensuring provider participation in OPMH stocktake. Work towards ascertaining training and workforce needs in OPMH expertise through adoption of the HEE OPMH Core Competency Framework and exploration of credentialing. Ensure and support establishment of links with Frailty/Ageing Well/Healthy Ageing teams and build shared understanding of current plans and priorities with a view to alignment. Adopt shared care approaches between relevant MDTs – e.g. Frailty and OPMH MDTs – to support holistic care and consistent provision of OPMH support. </w:t>
      </w:r>
    </w:p>
    <w:p w:rsidR="000B09A0" w:rsidRPr="000B09A0" w:rsidRDefault="000B09A0" w:rsidP="000B09A0">
      <w:pPr>
        <w:keepNext w:val="0"/>
        <w:keepLines w:val="0"/>
        <w:widowControl/>
        <w:spacing w:before="0" w:after="0" w:line="240" w:lineRule="auto"/>
        <w:ind w:left="0"/>
        <w:rPr>
          <w:rFonts w:ascii="Calibri" w:hAnsi="Calibri"/>
          <w:sz w:val="22"/>
          <w:lang w:eastAsia="en-GB"/>
        </w:rPr>
      </w:pPr>
      <w:r w:rsidRPr="000B09A0">
        <w:rPr>
          <w:rFonts w:ascii="Calibri" w:hAnsi="Calibri"/>
          <w:sz w:val="22"/>
          <w:lang w:eastAsia="en-GB"/>
        </w:rPr>
        <w:t>  </w:t>
      </w:r>
    </w:p>
    <w:p w:rsidR="000B09A0" w:rsidRPr="000B09A0" w:rsidRDefault="000B09A0" w:rsidP="000B09A0">
      <w:pPr>
        <w:keepNext w:val="0"/>
        <w:keepLines w:val="0"/>
        <w:widowControl/>
        <w:spacing w:before="0" w:after="0" w:line="240" w:lineRule="auto"/>
        <w:ind w:left="0"/>
        <w:rPr>
          <w:rFonts w:ascii="Calibri" w:hAnsi="Calibri"/>
          <w:sz w:val="22"/>
          <w:lang w:eastAsia="en-GB"/>
        </w:rPr>
      </w:pPr>
      <w:r w:rsidRPr="00DB390B">
        <w:rPr>
          <w:rFonts w:asciiTheme="minorHAnsi" w:eastAsia="+mj-ea" w:hAnsiTheme="minorHAnsi" w:cstheme="minorHAnsi"/>
          <w:b/>
          <w:bCs/>
          <w:kern w:val="24"/>
          <w:szCs w:val="24"/>
          <w:lang w:val="en-US"/>
        </w:rPr>
        <w:t>Physical Health and Severe Mental Illness – Mental Health Priorities for 2019/20</w:t>
      </w:r>
      <w:r w:rsidRPr="000B09A0">
        <w:rPr>
          <w:rFonts w:ascii="Calibri" w:hAnsi="Calibri"/>
          <w:sz w:val="22"/>
          <w:lang w:eastAsia="en-GB"/>
        </w:rPr>
        <w:br/>
        <w:t>At least 60% of people with a severe mental illness should receive a full annual physical health check.</w:t>
      </w:r>
    </w:p>
    <w:p w:rsidR="000B09A0" w:rsidRPr="000B09A0" w:rsidRDefault="000B09A0" w:rsidP="000B09A0">
      <w:pPr>
        <w:keepNext w:val="0"/>
        <w:keepLines w:val="0"/>
        <w:widowControl/>
        <w:spacing w:before="0" w:after="0" w:line="240" w:lineRule="auto"/>
        <w:ind w:left="0"/>
        <w:rPr>
          <w:rFonts w:ascii="Calibri" w:hAnsi="Calibri"/>
          <w:sz w:val="22"/>
          <w:lang w:eastAsia="en-GB"/>
        </w:rPr>
      </w:pPr>
      <w:r w:rsidRPr="000B09A0">
        <w:rPr>
          <w:rFonts w:ascii="Calibri" w:hAnsi="Calibri"/>
          <w:sz w:val="22"/>
          <w:lang w:eastAsia="en-GB"/>
        </w:rPr>
        <w:t> </w:t>
      </w:r>
    </w:p>
    <w:p w:rsidR="000B09A0" w:rsidRPr="000B09A0" w:rsidRDefault="000B09A0" w:rsidP="000B09A0">
      <w:pPr>
        <w:keepNext w:val="0"/>
        <w:keepLines w:val="0"/>
        <w:widowControl/>
        <w:spacing w:before="0" w:after="0" w:line="240" w:lineRule="auto"/>
        <w:ind w:left="0"/>
        <w:rPr>
          <w:rFonts w:ascii="Calibri" w:hAnsi="Calibri"/>
          <w:sz w:val="22"/>
          <w:lang w:eastAsia="en-GB"/>
        </w:rPr>
      </w:pPr>
      <w:r w:rsidRPr="00DB390B">
        <w:rPr>
          <w:rFonts w:asciiTheme="minorHAnsi" w:eastAsia="+mj-ea" w:hAnsiTheme="minorHAnsi" w:cstheme="minorHAnsi"/>
          <w:b/>
          <w:bCs/>
          <w:kern w:val="24"/>
          <w:szCs w:val="24"/>
          <w:lang w:val="en-US"/>
        </w:rPr>
        <w:lastRenderedPageBreak/>
        <w:t>Common Mental Health -  IAPT Services Mental Health Priorities for 2019/20</w:t>
      </w:r>
      <w:r w:rsidRPr="000B09A0">
        <w:rPr>
          <w:rFonts w:ascii="Calibri" w:hAnsi="Calibri"/>
          <w:sz w:val="22"/>
          <w:lang w:eastAsia="en-GB"/>
        </w:rPr>
        <w:br/>
        <w:t>Improving timely access to treatment provided by Improving access to psychological therapies (IAPT) for people with common mental health problems (people with anxiety disorders and depression) and supporting with recovery.</w:t>
      </w:r>
      <w:r w:rsidRPr="000B09A0">
        <w:rPr>
          <w:rFonts w:ascii="Calibri" w:hAnsi="Calibri"/>
          <w:sz w:val="22"/>
          <w:lang w:eastAsia="en-GB"/>
        </w:rPr>
        <w:br/>
        <w:t xml:space="preserve">Increasing the number of mental health therapists co-located in primary care by 2020/21 and delivering IAPT-Long Term Conditions services. </w:t>
      </w:r>
      <w:r w:rsidRPr="000B09A0">
        <w:rPr>
          <w:rFonts w:ascii="Calibri" w:hAnsi="Calibri"/>
          <w:sz w:val="22"/>
          <w:lang w:eastAsia="en-GB"/>
        </w:rPr>
        <w:br/>
        <w:t>Expansion of access, including for underrepresented groups like older people and BME</w:t>
      </w:r>
    </w:p>
    <w:p w:rsidR="000B09A0" w:rsidRPr="000B09A0" w:rsidRDefault="000B09A0" w:rsidP="000B09A0">
      <w:pPr>
        <w:keepNext w:val="0"/>
        <w:keepLines w:val="0"/>
        <w:widowControl/>
        <w:spacing w:before="0" w:after="0" w:line="240" w:lineRule="auto"/>
        <w:ind w:left="0"/>
        <w:rPr>
          <w:rFonts w:ascii="Calibri" w:hAnsi="Calibri"/>
          <w:sz w:val="22"/>
          <w:lang w:eastAsia="en-GB"/>
        </w:rPr>
      </w:pPr>
      <w:r w:rsidRPr="000B09A0">
        <w:rPr>
          <w:rFonts w:ascii="Calibri" w:hAnsi="Calibri"/>
          <w:sz w:val="22"/>
          <w:lang w:eastAsia="en-GB"/>
        </w:rPr>
        <w:t> </w:t>
      </w:r>
    </w:p>
    <w:p w:rsidR="000B09A0" w:rsidRPr="000B09A0" w:rsidRDefault="000B09A0" w:rsidP="000B09A0">
      <w:pPr>
        <w:keepNext w:val="0"/>
        <w:keepLines w:val="0"/>
        <w:widowControl/>
        <w:shd w:val="clear" w:color="auto" w:fill="FFFFFF"/>
        <w:spacing w:before="0" w:after="0" w:line="240" w:lineRule="auto"/>
        <w:ind w:left="0"/>
        <w:rPr>
          <w:rFonts w:ascii="Calibri" w:hAnsi="Calibri"/>
          <w:sz w:val="22"/>
          <w:lang w:eastAsia="en-GB"/>
        </w:rPr>
      </w:pPr>
      <w:r w:rsidRPr="00DB390B">
        <w:rPr>
          <w:rFonts w:asciiTheme="minorHAnsi" w:eastAsia="+mj-ea" w:hAnsiTheme="minorHAnsi" w:cstheme="minorHAnsi"/>
          <w:b/>
          <w:bCs/>
          <w:kern w:val="24"/>
          <w:szCs w:val="24"/>
          <w:lang w:val="en-US"/>
        </w:rPr>
        <w:t>Adults and Older Adults with the most complex needs (Moderate to Severe Mental Illnesses) – The Long Term Plan</w:t>
      </w:r>
      <w:r w:rsidRPr="000B09A0">
        <w:rPr>
          <w:rFonts w:ascii="Calibri" w:hAnsi="Calibri"/>
          <w:sz w:val="22"/>
          <w:lang w:eastAsia="en-GB"/>
        </w:rPr>
        <w:br/>
        <w:t>By 2023/24, 370,000 adults and older adults with severe mental illnesses will have greater choice and control over their care, and be supported to live well in their communities via new and integrated models of primary and community care</w:t>
      </w:r>
      <w:r w:rsidRPr="000B09A0">
        <w:rPr>
          <w:rFonts w:ascii="Calibri" w:hAnsi="Calibri"/>
          <w:sz w:val="22"/>
          <w:lang w:eastAsia="en-GB"/>
        </w:rPr>
        <w:br/>
        <w:t>Set clear standards for patients requiring access to community mental health treatment and roll them out across the NHS over the next decade. Test four-week waiting times for adult and older adult community mental health teams, with selected local areas.</w:t>
      </w:r>
    </w:p>
    <w:p w:rsidR="000B09A0" w:rsidRPr="000B09A0" w:rsidRDefault="000B09A0" w:rsidP="000B09A0">
      <w:pPr>
        <w:keepNext w:val="0"/>
        <w:keepLines w:val="0"/>
        <w:widowControl/>
        <w:shd w:val="clear" w:color="auto" w:fill="FFFFFF"/>
        <w:spacing w:before="0" w:after="0" w:line="240" w:lineRule="auto"/>
        <w:ind w:left="0"/>
        <w:rPr>
          <w:rFonts w:ascii="Calibri" w:hAnsi="Calibri"/>
          <w:sz w:val="22"/>
          <w:lang w:eastAsia="en-GB"/>
        </w:rPr>
      </w:pPr>
      <w:r w:rsidRPr="000B09A0">
        <w:rPr>
          <w:rFonts w:ascii="Calibri" w:hAnsi="Calibri"/>
          <w:sz w:val="22"/>
          <w:lang w:eastAsia="en-GB"/>
        </w:rPr>
        <w:t> </w:t>
      </w:r>
    </w:p>
    <w:p w:rsidR="000B09A0" w:rsidRPr="000B09A0" w:rsidRDefault="000B09A0" w:rsidP="000B09A0">
      <w:pPr>
        <w:keepNext w:val="0"/>
        <w:keepLines w:val="0"/>
        <w:widowControl/>
        <w:shd w:val="clear" w:color="auto" w:fill="FFFFFF"/>
        <w:spacing w:before="0" w:after="0" w:line="240" w:lineRule="auto"/>
        <w:ind w:left="0"/>
        <w:rPr>
          <w:rFonts w:ascii="Calibri" w:hAnsi="Calibri"/>
          <w:sz w:val="22"/>
          <w:lang w:eastAsia="en-GB"/>
        </w:rPr>
      </w:pPr>
      <w:r w:rsidRPr="00DB390B">
        <w:rPr>
          <w:rFonts w:asciiTheme="minorHAnsi" w:eastAsia="+mj-ea" w:hAnsiTheme="minorHAnsi" w:cstheme="minorHAnsi"/>
          <w:b/>
          <w:bCs/>
          <w:kern w:val="24"/>
          <w:szCs w:val="24"/>
          <w:lang w:val="en-US"/>
        </w:rPr>
        <w:t>Dementia – The Long Term Plan</w:t>
      </w:r>
      <w:r w:rsidRPr="000B09A0">
        <w:rPr>
          <w:rFonts w:ascii="Calibri" w:hAnsi="Calibri"/>
          <w:sz w:val="22"/>
          <w:lang w:eastAsia="en-GB"/>
        </w:rPr>
        <w:br/>
        <w:t xml:space="preserve">Better support for people with dementia through a more active focus on supporting people in the community through enhanced community </w:t>
      </w:r>
      <w:proofErr w:type="spellStart"/>
      <w:r w:rsidRPr="000B09A0">
        <w:rPr>
          <w:rFonts w:ascii="Calibri" w:hAnsi="Calibri"/>
          <w:sz w:val="22"/>
          <w:lang w:eastAsia="en-GB"/>
        </w:rPr>
        <w:t>multidiscplinary</w:t>
      </w:r>
      <w:proofErr w:type="spellEnd"/>
      <w:r w:rsidRPr="000B09A0">
        <w:rPr>
          <w:rFonts w:ascii="Calibri" w:hAnsi="Calibri"/>
          <w:sz w:val="22"/>
          <w:lang w:eastAsia="en-GB"/>
        </w:rPr>
        <w:t xml:space="preserve"> teams and the application of the NHS Comprehensive Model of Personal Care. Supporting the Alzheimer’s Society to extend its Dementia Connect Programme</w:t>
      </w:r>
    </w:p>
    <w:p w:rsidR="000B09A0" w:rsidRPr="000B09A0" w:rsidRDefault="000B09A0" w:rsidP="000B09A0">
      <w:pPr>
        <w:keepNext w:val="0"/>
        <w:keepLines w:val="0"/>
        <w:widowControl/>
        <w:shd w:val="clear" w:color="auto" w:fill="FFFFFF"/>
        <w:spacing w:before="0" w:after="0" w:line="240" w:lineRule="auto"/>
        <w:ind w:left="0"/>
        <w:rPr>
          <w:rFonts w:ascii="Calibri" w:hAnsi="Calibri"/>
          <w:sz w:val="22"/>
          <w:lang w:eastAsia="en-GB"/>
        </w:rPr>
      </w:pPr>
      <w:r w:rsidRPr="000B09A0">
        <w:rPr>
          <w:rFonts w:ascii="Calibri" w:hAnsi="Calibri"/>
          <w:sz w:val="22"/>
          <w:lang w:eastAsia="en-GB"/>
        </w:rPr>
        <w:t> </w:t>
      </w:r>
    </w:p>
    <w:p w:rsidR="000B09A0" w:rsidRPr="000B09A0" w:rsidRDefault="000B09A0" w:rsidP="000B09A0">
      <w:pPr>
        <w:keepNext w:val="0"/>
        <w:keepLines w:val="0"/>
        <w:widowControl/>
        <w:shd w:val="clear" w:color="auto" w:fill="FFFFFF"/>
        <w:spacing w:before="0" w:after="0" w:line="240" w:lineRule="auto"/>
        <w:ind w:left="0"/>
        <w:rPr>
          <w:rFonts w:ascii="Calibri" w:hAnsi="Calibri"/>
          <w:sz w:val="22"/>
          <w:lang w:eastAsia="en-GB"/>
        </w:rPr>
      </w:pPr>
      <w:r w:rsidRPr="00DB390B">
        <w:rPr>
          <w:rFonts w:asciiTheme="minorHAnsi" w:eastAsia="+mj-ea" w:hAnsiTheme="minorHAnsi" w:cstheme="minorHAnsi"/>
          <w:b/>
          <w:bCs/>
          <w:kern w:val="24"/>
          <w:szCs w:val="24"/>
          <w:lang w:val="en-US"/>
        </w:rPr>
        <w:t>Physical Health and Severe Mental Illness – The Long Term Plan Ambition</w:t>
      </w:r>
      <w:r w:rsidRPr="000B09A0">
        <w:rPr>
          <w:rFonts w:ascii="Calibri" w:hAnsi="Calibri"/>
          <w:sz w:val="22"/>
          <w:lang w:eastAsia="en-GB"/>
        </w:rPr>
        <w:br/>
        <w:t>Further increase the number of people receiving physical health checks to an additional 110,000 people per year, bringing the total to 390,000 checks delivered each year including the ambition in the Five Year Forward View for Mental Health.</w:t>
      </w:r>
    </w:p>
    <w:p w:rsidR="000B09A0" w:rsidRPr="000B09A0" w:rsidRDefault="000B09A0" w:rsidP="000B09A0">
      <w:pPr>
        <w:keepNext w:val="0"/>
        <w:keepLines w:val="0"/>
        <w:widowControl/>
        <w:shd w:val="clear" w:color="auto" w:fill="FFFFFF"/>
        <w:spacing w:before="0" w:after="0" w:line="240" w:lineRule="auto"/>
        <w:ind w:left="0"/>
        <w:rPr>
          <w:rFonts w:ascii="Calibri" w:hAnsi="Calibri"/>
          <w:sz w:val="22"/>
          <w:lang w:eastAsia="en-GB"/>
        </w:rPr>
      </w:pPr>
      <w:r w:rsidRPr="000B09A0">
        <w:rPr>
          <w:rFonts w:ascii="Calibri" w:hAnsi="Calibri"/>
          <w:sz w:val="22"/>
          <w:lang w:eastAsia="en-GB"/>
        </w:rPr>
        <w:t> </w:t>
      </w:r>
    </w:p>
    <w:p w:rsidR="000B09A0" w:rsidRPr="000B09A0" w:rsidRDefault="000B09A0" w:rsidP="000B09A0">
      <w:pPr>
        <w:keepNext w:val="0"/>
        <w:keepLines w:val="0"/>
        <w:widowControl/>
        <w:shd w:val="clear" w:color="auto" w:fill="FFFFFF"/>
        <w:spacing w:before="0" w:after="0" w:line="240" w:lineRule="auto"/>
        <w:ind w:left="0"/>
        <w:rPr>
          <w:rFonts w:ascii="Calibri" w:hAnsi="Calibri"/>
          <w:sz w:val="22"/>
          <w:lang w:eastAsia="en-GB"/>
        </w:rPr>
      </w:pPr>
      <w:r w:rsidRPr="00DB390B">
        <w:rPr>
          <w:rFonts w:asciiTheme="minorHAnsi" w:eastAsia="+mj-ea" w:hAnsiTheme="minorHAnsi" w:cstheme="minorHAnsi"/>
          <w:b/>
          <w:bCs/>
          <w:kern w:val="24"/>
          <w:szCs w:val="24"/>
          <w:lang w:val="en-US"/>
        </w:rPr>
        <w:t>The Long Term Plan Ambition for Common Mental Health – IAPT Services</w:t>
      </w:r>
      <w:r w:rsidRPr="000B09A0">
        <w:rPr>
          <w:rFonts w:ascii="Calibri" w:hAnsi="Calibri"/>
          <w:sz w:val="22"/>
          <w:lang w:eastAsia="en-GB"/>
        </w:rPr>
        <w:br/>
        <w:t>Continue to expand access to IAPT services for adults and older adults with common mental health problems, with a focus on those with long-term conditions. By 2023/24, an additional 380,000 adults and older adults will be able to access NICE-approved IAPT services</w:t>
      </w:r>
    </w:p>
    <w:p w:rsidR="000B09A0" w:rsidRPr="009C32C5" w:rsidRDefault="000B09A0" w:rsidP="009C32C5">
      <w:pPr>
        <w:ind w:left="0"/>
        <w:rPr>
          <w:rFonts w:ascii="Calibri" w:eastAsia="Times New Roman" w:hAnsi="Calibri" w:cs="Calibri"/>
          <w:color w:val="auto"/>
          <w:sz w:val="22"/>
          <w:lang w:eastAsia="en-GB"/>
        </w:rPr>
      </w:pPr>
    </w:p>
    <w:p w:rsidR="009C32C5" w:rsidRPr="009C32C5" w:rsidRDefault="009C32C5" w:rsidP="009C32C5">
      <w:pPr>
        <w:ind w:left="0"/>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 xml:space="preserve">Alongside this work the following primary care-facing initiatives are expected to contribute to a reduction in emergency attendances and admissions.  </w:t>
      </w:r>
    </w:p>
    <w:p w:rsidR="009C32C5" w:rsidRPr="009C32C5" w:rsidRDefault="009C32C5" w:rsidP="009C32C5">
      <w:pPr>
        <w:ind w:left="0"/>
        <w:rPr>
          <w:rFonts w:ascii="Calibri" w:eastAsia="Times New Roman" w:hAnsi="Calibri" w:cs="Calibri"/>
          <w:color w:val="auto"/>
          <w:sz w:val="22"/>
          <w:lang w:eastAsia="en-GB"/>
        </w:rPr>
      </w:pPr>
      <w:r w:rsidRPr="009C32C5">
        <w:rPr>
          <w:rFonts w:ascii="Calibri" w:eastAsia="Times New Roman" w:hAnsi="Calibri" w:cs="Calibri"/>
          <w:b/>
          <w:color w:val="auto"/>
          <w:sz w:val="22"/>
          <w:lang w:eastAsia="en-GB"/>
        </w:rPr>
        <w:t>Bedfordshire</w:t>
      </w:r>
      <w:r w:rsidRPr="009C32C5">
        <w:rPr>
          <w:rFonts w:ascii="Calibri" w:eastAsia="Times New Roman" w:hAnsi="Calibri" w:cs="Calibri"/>
          <w:color w:val="auto"/>
          <w:sz w:val="22"/>
          <w:lang w:eastAsia="en-GB"/>
        </w:rPr>
        <w:t xml:space="preserve"> – Work is being carried out:</w:t>
      </w:r>
    </w:p>
    <w:p w:rsidR="009C32C5" w:rsidRPr="009C32C5" w:rsidRDefault="009C32C5" w:rsidP="00D97A97">
      <w:pPr>
        <w:keepNext w:val="0"/>
        <w:keepLines w:val="0"/>
        <w:widowControl/>
        <w:numPr>
          <w:ilvl w:val="0"/>
          <w:numId w:val="61"/>
        </w:numPr>
        <w:spacing w:before="0" w:after="160" w:line="259" w:lineRule="auto"/>
        <w:contextualSpacing/>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To further integrate IAPT and CAMHS primary care link workers within primary care</w:t>
      </w:r>
    </w:p>
    <w:p w:rsidR="009C32C5" w:rsidRPr="009C32C5" w:rsidRDefault="009C32C5" w:rsidP="00D97A97">
      <w:pPr>
        <w:keepNext w:val="0"/>
        <w:keepLines w:val="0"/>
        <w:widowControl/>
        <w:numPr>
          <w:ilvl w:val="0"/>
          <w:numId w:val="61"/>
        </w:numPr>
        <w:spacing w:before="0" w:after="160" w:line="259" w:lineRule="auto"/>
        <w:contextualSpacing/>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To develop mental health input into the Cluster MDT meetings</w:t>
      </w:r>
    </w:p>
    <w:p w:rsidR="009C32C5" w:rsidRPr="009C32C5" w:rsidRDefault="009C32C5" w:rsidP="00D97A97">
      <w:pPr>
        <w:keepNext w:val="0"/>
        <w:keepLines w:val="0"/>
        <w:widowControl/>
        <w:numPr>
          <w:ilvl w:val="0"/>
          <w:numId w:val="61"/>
        </w:numPr>
        <w:spacing w:before="0" w:after="160" w:line="259" w:lineRule="auto"/>
        <w:contextualSpacing/>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 xml:space="preserve">To continue to embed mental health services within an enhanced primary care provision  </w:t>
      </w:r>
    </w:p>
    <w:p w:rsidR="009C32C5" w:rsidRPr="009C32C5" w:rsidRDefault="009C32C5" w:rsidP="00D97A97">
      <w:pPr>
        <w:keepNext w:val="0"/>
        <w:keepLines w:val="0"/>
        <w:widowControl/>
        <w:numPr>
          <w:ilvl w:val="0"/>
          <w:numId w:val="61"/>
        </w:numPr>
        <w:spacing w:before="0" w:after="160" w:line="259" w:lineRule="auto"/>
        <w:contextualSpacing/>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To support with the roll out of Social Prescription</w:t>
      </w:r>
    </w:p>
    <w:p w:rsidR="009C32C5" w:rsidRPr="009C32C5" w:rsidRDefault="009C32C5" w:rsidP="00D97A97">
      <w:pPr>
        <w:keepNext w:val="0"/>
        <w:keepLines w:val="0"/>
        <w:widowControl/>
        <w:numPr>
          <w:ilvl w:val="0"/>
          <w:numId w:val="61"/>
        </w:numPr>
        <w:spacing w:before="0" w:after="160" w:line="259" w:lineRule="auto"/>
        <w:contextualSpacing/>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To support with the Recovery College being more embedded within primary care networks</w:t>
      </w:r>
    </w:p>
    <w:p w:rsidR="001D77C7" w:rsidRDefault="001D77C7" w:rsidP="009C32C5">
      <w:pPr>
        <w:keepNext w:val="0"/>
        <w:keepLines w:val="0"/>
        <w:widowControl/>
        <w:spacing w:before="0" w:after="160" w:line="259" w:lineRule="auto"/>
        <w:ind w:left="0"/>
        <w:contextualSpacing/>
        <w:rPr>
          <w:rFonts w:ascii="Calibri" w:eastAsia="Times New Roman" w:hAnsi="Calibri" w:cs="Calibri"/>
          <w:color w:val="auto"/>
          <w:sz w:val="22"/>
          <w:lang w:eastAsia="en-GB"/>
        </w:rPr>
      </w:pPr>
    </w:p>
    <w:p w:rsidR="009C32C5" w:rsidRPr="009C32C5" w:rsidRDefault="009C32C5" w:rsidP="009C32C5">
      <w:pPr>
        <w:keepNext w:val="0"/>
        <w:keepLines w:val="0"/>
        <w:widowControl/>
        <w:spacing w:before="0" w:after="160" w:line="259" w:lineRule="auto"/>
        <w:ind w:left="0"/>
        <w:contextualSpacing/>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 xml:space="preserve">In Bedfordshire, work has commenced with developing mental health support within the De Parys Cluster (Bedford Town Centre), with a focus on integrating the Memory Assessment Service, a CAMHS primary care link worker, IAPT services and the Recovery College with primary care.  Work is </w:t>
      </w:r>
      <w:r w:rsidRPr="009C32C5">
        <w:rPr>
          <w:rFonts w:ascii="Calibri" w:eastAsia="Times New Roman" w:hAnsi="Calibri" w:cs="Calibri"/>
          <w:color w:val="auto"/>
          <w:sz w:val="22"/>
          <w:lang w:eastAsia="en-GB"/>
        </w:rPr>
        <w:lastRenderedPageBreak/>
        <w:t>also going to commence with developing the step up and step down processes between the CMHT’s and the De Parys PCN.</w:t>
      </w:r>
    </w:p>
    <w:p w:rsidR="009C32C5" w:rsidRPr="009C32C5" w:rsidRDefault="009C32C5" w:rsidP="009C32C5">
      <w:pPr>
        <w:keepNext w:val="0"/>
        <w:keepLines w:val="0"/>
        <w:widowControl/>
        <w:spacing w:before="0" w:after="160" w:line="259" w:lineRule="auto"/>
        <w:ind w:left="0"/>
        <w:contextualSpacing/>
        <w:rPr>
          <w:rFonts w:ascii="Calibri" w:eastAsia="Times New Roman" w:hAnsi="Calibri" w:cs="Calibri"/>
          <w:color w:val="FF0000"/>
          <w:sz w:val="22"/>
          <w:lang w:eastAsia="en-GB"/>
        </w:rPr>
      </w:pPr>
    </w:p>
    <w:p w:rsidR="009C32C5" w:rsidRPr="009C32C5" w:rsidRDefault="009C32C5" w:rsidP="009C32C5">
      <w:pPr>
        <w:keepNext w:val="0"/>
        <w:keepLines w:val="0"/>
        <w:widowControl/>
        <w:spacing w:before="0" w:after="160" w:line="259" w:lineRule="auto"/>
        <w:ind w:left="0"/>
        <w:contextualSpacing/>
        <w:rPr>
          <w:rFonts w:ascii="Calibri" w:eastAsia="Times New Roman" w:hAnsi="Calibri" w:cs="Calibri"/>
          <w:color w:val="auto"/>
          <w:sz w:val="22"/>
          <w:lang w:eastAsia="en-GB"/>
        </w:rPr>
      </w:pPr>
      <w:r w:rsidRPr="009C32C5">
        <w:rPr>
          <w:rFonts w:ascii="Calibri" w:eastAsia="Times New Roman" w:hAnsi="Calibri" w:cs="Calibri"/>
          <w:b/>
          <w:color w:val="auto"/>
          <w:sz w:val="22"/>
          <w:lang w:eastAsia="en-GB"/>
        </w:rPr>
        <w:t>Milton Keynes</w:t>
      </w:r>
      <w:r w:rsidRPr="009C32C5">
        <w:rPr>
          <w:rFonts w:ascii="Calibri" w:eastAsia="Times New Roman" w:hAnsi="Calibri" w:cs="Calibri"/>
          <w:color w:val="auto"/>
          <w:sz w:val="22"/>
          <w:lang w:eastAsia="en-GB"/>
        </w:rPr>
        <w:t xml:space="preserve"> – Work is being carried out to further develop Primary Care Plus involving mental health specialists in primary care to undertake medication reviews and support with a roll out across all 7 clusters. </w:t>
      </w:r>
    </w:p>
    <w:p w:rsidR="009C32C5" w:rsidRPr="009C32C5" w:rsidRDefault="009C32C5" w:rsidP="009C32C5">
      <w:pPr>
        <w:keepNext w:val="0"/>
        <w:keepLines w:val="0"/>
        <w:widowControl/>
        <w:spacing w:before="0" w:after="160" w:line="259" w:lineRule="auto"/>
        <w:ind w:left="360"/>
        <w:contextualSpacing/>
        <w:rPr>
          <w:rFonts w:ascii="Calibri" w:eastAsia="Times New Roman" w:hAnsi="Calibri" w:cs="Calibri"/>
          <w:color w:val="auto"/>
          <w:sz w:val="22"/>
          <w:lang w:eastAsia="en-GB"/>
        </w:rPr>
      </w:pPr>
    </w:p>
    <w:p w:rsidR="009C32C5" w:rsidRPr="009C32C5" w:rsidRDefault="009C32C5" w:rsidP="009C32C5">
      <w:pPr>
        <w:keepNext w:val="0"/>
        <w:keepLines w:val="0"/>
        <w:widowControl/>
        <w:spacing w:before="0" w:after="160" w:line="259" w:lineRule="auto"/>
        <w:ind w:left="0"/>
        <w:contextualSpacing/>
        <w:rPr>
          <w:rFonts w:ascii="Calibri" w:eastAsia="Times New Roman" w:hAnsi="Calibri" w:cs="Calibri"/>
          <w:color w:val="auto"/>
          <w:sz w:val="22"/>
          <w:lang w:eastAsia="en-GB"/>
        </w:rPr>
      </w:pPr>
      <w:r w:rsidRPr="009C32C5">
        <w:rPr>
          <w:rFonts w:ascii="Calibri" w:eastAsia="Times New Roman" w:hAnsi="Calibri" w:cs="Calibri"/>
          <w:b/>
          <w:color w:val="auto"/>
          <w:sz w:val="22"/>
          <w:lang w:eastAsia="en-GB"/>
        </w:rPr>
        <w:t>Luton</w:t>
      </w:r>
      <w:r w:rsidRPr="009C32C5">
        <w:rPr>
          <w:rFonts w:ascii="Calibri" w:eastAsia="Times New Roman" w:hAnsi="Calibri" w:cs="Calibri"/>
          <w:color w:val="auto"/>
          <w:sz w:val="22"/>
          <w:lang w:eastAsia="en-GB"/>
        </w:rPr>
        <w:t xml:space="preserve"> – Work is being carried out as follows:</w:t>
      </w:r>
    </w:p>
    <w:p w:rsidR="009C32C5" w:rsidRPr="009C32C5" w:rsidRDefault="009C32C5" w:rsidP="00D97A97">
      <w:pPr>
        <w:keepNext w:val="0"/>
        <w:keepLines w:val="0"/>
        <w:widowControl/>
        <w:numPr>
          <w:ilvl w:val="0"/>
          <w:numId w:val="62"/>
        </w:numPr>
        <w:spacing w:before="0" w:after="160" w:line="259" w:lineRule="auto"/>
        <w:ind w:left="709"/>
        <w:contextualSpacing/>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Consultant-led team in primary care</w:t>
      </w:r>
    </w:p>
    <w:p w:rsidR="009C32C5" w:rsidRPr="009C32C5" w:rsidRDefault="009C32C5" w:rsidP="00D97A97">
      <w:pPr>
        <w:keepNext w:val="0"/>
        <w:keepLines w:val="0"/>
        <w:widowControl/>
        <w:numPr>
          <w:ilvl w:val="0"/>
          <w:numId w:val="62"/>
        </w:numPr>
        <w:spacing w:before="0" w:after="160" w:line="259" w:lineRule="auto"/>
        <w:ind w:left="709"/>
        <w:contextualSpacing/>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Development of Total Wellbeing Service (which includes IAPT, social prescription, PAM, healthy lifestyle programmes): personalisation approach to assessment; service provided in GP practices and community settings; integration with LTC pathways</w:t>
      </w:r>
    </w:p>
    <w:p w:rsidR="009C32C5" w:rsidRPr="009C32C5" w:rsidRDefault="009C32C5" w:rsidP="009C32C5">
      <w:pPr>
        <w:keepNext w:val="0"/>
        <w:keepLines w:val="0"/>
        <w:widowControl/>
        <w:spacing w:before="0" w:after="160" w:line="259" w:lineRule="auto"/>
        <w:ind w:left="0"/>
        <w:contextualSpacing/>
        <w:rPr>
          <w:rFonts w:ascii="Calibri" w:eastAsia="Times New Roman" w:hAnsi="Calibri" w:cs="Calibri"/>
          <w:color w:val="auto"/>
          <w:sz w:val="22"/>
          <w:lang w:eastAsia="en-GB"/>
        </w:rPr>
      </w:pPr>
    </w:p>
    <w:p w:rsidR="009C32C5" w:rsidRPr="009C32C5" w:rsidRDefault="009C32C5" w:rsidP="009C32C5">
      <w:pPr>
        <w:keepNext w:val="0"/>
        <w:keepLines w:val="0"/>
        <w:widowControl/>
        <w:spacing w:before="0" w:after="160" w:line="259" w:lineRule="auto"/>
        <w:ind w:left="0"/>
        <w:contextualSpacing/>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There is also mental health input into the development of integrated hea</w:t>
      </w:r>
      <w:r w:rsidR="005454E5">
        <w:rPr>
          <w:rFonts w:ascii="Calibri" w:eastAsia="Times New Roman" w:hAnsi="Calibri" w:cs="Calibri"/>
          <w:color w:val="auto"/>
          <w:sz w:val="22"/>
          <w:lang w:eastAsia="en-GB"/>
        </w:rPr>
        <w:t>lth and care hubs across the ICS</w:t>
      </w:r>
      <w:r w:rsidRPr="009C32C5">
        <w:rPr>
          <w:rFonts w:ascii="Calibri" w:eastAsia="Times New Roman" w:hAnsi="Calibri" w:cs="Calibri"/>
          <w:color w:val="auto"/>
          <w:sz w:val="22"/>
          <w:lang w:eastAsia="en-GB"/>
        </w:rPr>
        <w:t>.</w:t>
      </w:r>
    </w:p>
    <w:p w:rsidR="009C32C5" w:rsidRPr="009C32C5" w:rsidRDefault="009C32C5" w:rsidP="009C32C5">
      <w:pPr>
        <w:keepNext w:val="0"/>
        <w:keepLines w:val="0"/>
        <w:widowControl/>
        <w:spacing w:before="0" w:after="160" w:line="259" w:lineRule="auto"/>
        <w:ind w:left="0"/>
        <w:contextualSpacing/>
        <w:rPr>
          <w:rFonts w:ascii="Calibri" w:eastAsia="Times New Roman" w:hAnsi="Calibri" w:cs="Calibri"/>
          <w:color w:val="auto"/>
          <w:sz w:val="22"/>
          <w:lang w:eastAsia="en-GB"/>
        </w:rPr>
      </w:pPr>
    </w:p>
    <w:p w:rsidR="009C32C5" w:rsidRPr="00DB390B" w:rsidRDefault="009C32C5" w:rsidP="009C32C5">
      <w:pPr>
        <w:keepNext w:val="0"/>
        <w:keepLines w:val="0"/>
        <w:widowControl/>
        <w:spacing w:before="0" w:after="160" w:line="259" w:lineRule="auto"/>
        <w:ind w:left="0"/>
        <w:contextualSpacing/>
        <w:rPr>
          <w:rFonts w:asciiTheme="minorHAnsi" w:eastAsia="+mj-ea" w:hAnsiTheme="minorHAnsi" w:cstheme="minorHAnsi"/>
          <w:b/>
          <w:bCs/>
          <w:kern w:val="24"/>
          <w:szCs w:val="24"/>
          <w:lang w:val="en-US"/>
        </w:rPr>
      </w:pPr>
      <w:r w:rsidRPr="00DB390B">
        <w:rPr>
          <w:rFonts w:asciiTheme="minorHAnsi" w:eastAsia="+mj-ea" w:hAnsiTheme="minorHAnsi" w:cstheme="minorHAnsi"/>
          <w:b/>
          <w:bCs/>
          <w:kern w:val="24"/>
          <w:szCs w:val="24"/>
          <w:lang w:val="en-US"/>
        </w:rPr>
        <w:t xml:space="preserve">Perinatal Mental Health Services </w:t>
      </w:r>
    </w:p>
    <w:p w:rsidR="009C32C5" w:rsidRPr="009C32C5" w:rsidRDefault="009C32C5" w:rsidP="009C32C5">
      <w:pPr>
        <w:keepNext w:val="0"/>
        <w:keepLines w:val="0"/>
        <w:widowControl/>
        <w:spacing w:before="0" w:after="160" w:line="259" w:lineRule="auto"/>
        <w:ind w:left="0"/>
        <w:contextualSpacing/>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A dedicated specialist community perinatal mental health services for young women and mothers has been established across Bedfordshire and Luton in line with the national 2018/19 wave 2 funding. The Long Term Plan for 2019-2020 will further promote more perinatal mental health services for young women and mothers in the community and will:</w:t>
      </w:r>
    </w:p>
    <w:p w:rsidR="009C32C5" w:rsidRPr="009C32C5" w:rsidRDefault="009C32C5" w:rsidP="009C32C5">
      <w:pPr>
        <w:keepNext w:val="0"/>
        <w:keepLines w:val="0"/>
        <w:widowControl/>
        <w:spacing w:before="0" w:after="160" w:line="259" w:lineRule="auto"/>
        <w:ind w:left="0"/>
        <w:contextualSpacing/>
        <w:rPr>
          <w:rFonts w:ascii="Calibri" w:eastAsia="Times New Roman" w:hAnsi="Calibri" w:cs="Calibri"/>
          <w:color w:val="auto"/>
          <w:sz w:val="22"/>
          <w:lang w:eastAsia="en-GB"/>
        </w:rPr>
      </w:pPr>
    </w:p>
    <w:p w:rsidR="009C32C5" w:rsidRPr="009C32C5" w:rsidRDefault="009C32C5" w:rsidP="009C32C5">
      <w:pPr>
        <w:keepNext w:val="0"/>
        <w:keepLines w:val="0"/>
        <w:widowControl/>
        <w:spacing w:before="0" w:after="160" w:line="259" w:lineRule="auto"/>
        <w:ind w:left="0"/>
        <w:contextualSpacing/>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 xml:space="preserve">1. Increase access to evidence-based care for women with moderate to severe perinatal mental health difficulties and a personality disorder diagnosis and extending services to preconception to 24 months after birth, in line with the cross-government ambition for women and children focusing on the first 1,001 critical days of child’s life. </w:t>
      </w:r>
    </w:p>
    <w:p w:rsidR="009C32C5" w:rsidRPr="009C32C5" w:rsidRDefault="009C32C5" w:rsidP="009C32C5">
      <w:pPr>
        <w:keepNext w:val="0"/>
        <w:keepLines w:val="0"/>
        <w:widowControl/>
        <w:spacing w:before="0" w:after="160" w:line="259" w:lineRule="auto"/>
        <w:ind w:left="0"/>
        <w:contextualSpacing/>
        <w:rPr>
          <w:rFonts w:ascii="Calibri" w:eastAsia="Times New Roman" w:hAnsi="Calibri" w:cs="Calibri"/>
          <w:color w:val="auto"/>
          <w:sz w:val="22"/>
          <w:lang w:eastAsia="en-GB"/>
        </w:rPr>
      </w:pPr>
    </w:p>
    <w:p w:rsidR="009C32C5" w:rsidRPr="009C32C5" w:rsidRDefault="009C32C5" w:rsidP="009C32C5">
      <w:pPr>
        <w:keepNext w:val="0"/>
        <w:keepLines w:val="0"/>
        <w:widowControl/>
        <w:spacing w:before="0" w:after="160" w:line="259" w:lineRule="auto"/>
        <w:ind w:left="0"/>
        <w:contextualSpacing/>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 xml:space="preserve">2. Expand access to evidence-based psychological therapies within specialist perinatal mental health services so that they also include parent infant, couple, co-parenting and family interventions. </w:t>
      </w:r>
    </w:p>
    <w:p w:rsidR="009C32C5" w:rsidRPr="009C32C5" w:rsidRDefault="009C32C5" w:rsidP="009C32C5">
      <w:pPr>
        <w:keepNext w:val="0"/>
        <w:keepLines w:val="0"/>
        <w:widowControl/>
        <w:spacing w:before="0" w:after="160" w:line="259" w:lineRule="auto"/>
        <w:ind w:left="0"/>
        <w:contextualSpacing/>
        <w:rPr>
          <w:rFonts w:ascii="Calibri" w:eastAsia="Times New Roman" w:hAnsi="Calibri" w:cs="Calibri"/>
          <w:color w:val="auto"/>
          <w:sz w:val="22"/>
          <w:lang w:eastAsia="en-GB"/>
        </w:rPr>
      </w:pPr>
    </w:p>
    <w:p w:rsidR="009C32C5" w:rsidRPr="009C32C5" w:rsidRDefault="009C32C5" w:rsidP="009C32C5">
      <w:pPr>
        <w:keepNext w:val="0"/>
        <w:keepLines w:val="0"/>
        <w:widowControl/>
        <w:spacing w:before="0" w:after="160" w:line="259" w:lineRule="auto"/>
        <w:ind w:left="0"/>
        <w:contextualSpacing/>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 xml:space="preserve">3. Increase access to evidence-based psychological support and therapy in a maternity setting by implementing maternity outreach clinics that will integrate maternity, reproductive health and psychological therapy for women experiencing mental health difficulties directly arising from, or related to, the maternity experience. </w:t>
      </w:r>
    </w:p>
    <w:p w:rsidR="009C32C5" w:rsidRPr="009C32C5" w:rsidRDefault="009C32C5" w:rsidP="009C32C5">
      <w:pPr>
        <w:keepNext w:val="0"/>
        <w:keepLines w:val="0"/>
        <w:widowControl/>
        <w:spacing w:before="0" w:after="160" w:line="259" w:lineRule="auto"/>
        <w:ind w:left="0"/>
        <w:contextualSpacing/>
        <w:rPr>
          <w:rFonts w:ascii="Calibri" w:eastAsia="Times New Roman" w:hAnsi="Calibri" w:cs="Calibri"/>
          <w:color w:val="auto"/>
          <w:sz w:val="22"/>
          <w:lang w:eastAsia="en-GB"/>
        </w:rPr>
      </w:pPr>
    </w:p>
    <w:p w:rsidR="009C32C5" w:rsidRPr="009C32C5" w:rsidRDefault="009C32C5" w:rsidP="009C32C5">
      <w:pPr>
        <w:keepNext w:val="0"/>
        <w:keepLines w:val="0"/>
        <w:widowControl/>
        <w:spacing w:before="0" w:after="160" w:line="259" w:lineRule="auto"/>
        <w:ind w:left="0"/>
        <w:contextualSpacing/>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4. Ensure partners of women accessing specialist perinatal mental health services and maternity outreach clinics receive evidence-based assessment of their mental health and are signposted to support as required.</w:t>
      </w:r>
    </w:p>
    <w:p w:rsidR="009C32C5" w:rsidRPr="009C32C5" w:rsidRDefault="009C32C5" w:rsidP="009C32C5">
      <w:pPr>
        <w:keepNext w:val="0"/>
        <w:keepLines w:val="0"/>
        <w:widowControl/>
        <w:spacing w:before="0" w:after="160" w:line="259" w:lineRule="auto"/>
        <w:ind w:left="0"/>
        <w:contextualSpacing/>
        <w:rPr>
          <w:rFonts w:ascii="Calibri" w:eastAsia="Times New Roman" w:hAnsi="Calibri" w:cs="Calibri"/>
          <w:color w:val="auto"/>
          <w:sz w:val="22"/>
          <w:lang w:eastAsia="en-GB"/>
        </w:rPr>
      </w:pPr>
    </w:p>
    <w:p w:rsidR="009C32C5" w:rsidRPr="009C32C5" w:rsidRDefault="009C32C5" w:rsidP="009C32C5">
      <w:pPr>
        <w:keepNext w:val="0"/>
        <w:keepLines w:val="0"/>
        <w:widowControl/>
        <w:spacing w:before="0" w:after="160" w:line="259" w:lineRule="auto"/>
        <w:ind w:left="0"/>
        <w:contextualSpacing/>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In addition CAMHS are supporting two IAPT trainees to work alongside the perinatal psycho therapists.</w:t>
      </w:r>
    </w:p>
    <w:p w:rsidR="006A0B02" w:rsidRDefault="006A0B02" w:rsidP="001D77C7">
      <w:pPr>
        <w:keepNext w:val="0"/>
        <w:keepLines w:val="0"/>
        <w:ind w:left="0"/>
        <w:rPr>
          <w:rFonts w:ascii="Calibri" w:eastAsia="Times New Roman" w:hAnsi="Calibri" w:cs="Calibri"/>
          <w:color w:val="auto"/>
          <w:sz w:val="22"/>
          <w:u w:val="single"/>
          <w:lang w:eastAsia="en-GB"/>
        </w:rPr>
      </w:pPr>
    </w:p>
    <w:p w:rsidR="009C32C5" w:rsidRPr="00DB390B" w:rsidRDefault="009C32C5" w:rsidP="00DB390B">
      <w:pPr>
        <w:keepNext w:val="0"/>
        <w:keepLines w:val="0"/>
        <w:widowControl/>
        <w:spacing w:before="0" w:after="160" w:line="259" w:lineRule="auto"/>
        <w:ind w:left="0"/>
        <w:contextualSpacing/>
        <w:rPr>
          <w:rFonts w:asciiTheme="minorHAnsi" w:eastAsia="+mj-ea" w:hAnsiTheme="minorHAnsi" w:cstheme="minorHAnsi"/>
          <w:b/>
          <w:bCs/>
          <w:kern w:val="24"/>
          <w:szCs w:val="24"/>
          <w:lang w:val="en-US"/>
        </w:rPr>
      </w:pPr>
      <w:r w:rsidRPr="00DB390B">
        <w:rPr>
          <w:rFonts w:asciiTheme="minorHAnsi" w:eastAsia="+mj-ea" w:hAnsiTheme="minorHAnsi" w:cstheme="minorHAnsi"/>
          <w:b/>
          <w:bCs/>
          <w:kern w:val="24"/>
          <w:szCs w:val="24"/>
          <w:lang w:val="en-US"/>
        </w:rPr>
        <w:t xml:space="preserve">SIM model </w:t>
      </w:r>
    </w:p>
    <w:p w:rsidR="009C32C5" w:rsidRPr="009C32C5" w:rsidRDefault="009C32C5" w:rsidP="001D77C7">
      <w:pPr>
        <w:keepNext w:val="0"/>
        <w:keepLines w:val="0"/>
        <w:ind w:left="0"/>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 xml:space="preserve">BCCG, BBC, CBC, LCCG, LBC, Bedfordshire Police and ELFT Mental Health Services have partnered with the High Intensity Network to develop and implement a Bedfordshire Serenity Integrated </w:t>
      </w:r>
      <w:r w:rsidRPr="009C32C5">
        <w:rPr>
          <w:rFonts w:ascii="Calibri" w:eastAsia="Times New Roman" w:hAnsi="Calibri" w:cs="Calibri"/>
          <w:color w:val="auto"/>
          <w:sz w:val="22"/>
          <w:lang w:eastAsia="en-GB"/>
        </w:rPr>
        <w:lastRenderedPageBreak/>
        <w:t xml:space="preserve">Mentoring (SIM) model.  Following successful recruitment and intensive training of a specialist police officer and mental health nurse, a soft launch of the service will commence on 2nd July 2019. </w:t>
      </w:r>
    </w:p>
    <w:p w:rsidR="009C32C5" w:rsidRPr="009C32C5" w:rsidRDefault="009C32C5" w:rsidP="001D77C7">
      <w:pPr>
        <w:keepNext w:val="0"/>
        <w:keepLines w:val="0"/>
        <w:ind w:left="0"/>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 xml:space="preserve">The SIM model of care introduces a specialist trained police officer into the community mental health care pathways to help support service users struggling with complex and behavioural disorders.  The model encourages service users to better self-manage their behaviour, to consistently de-escalate and to find better coping mechanisms that pose less risk to themselves and others, that avoids the criminal justice system and that places less unnecessary demand on emergency and healthcare services.   </w:t>
      </w:r>
    </w:p>
    <w:p w:rsidR="009C32C5" w:rsidRPr="00DB390B" w:rsidRDefault="009C32C5" w:rsidP="00DB390B">
      <w:pPr>
        <w:rPr>
          <w:rFonts w:asciiTheme="minorHAnsi" w:eastAsia="+mj-ea" w:hAnsiTheme="minorHAnsi" w:cstheme="minorHAnsi"/>
          <w:b/>
          <w:bCs/>
          <w:kern w:val="24"/>
          <w:szCs w:val="24"/>
          <w:lang w:val="en-US"/>
        </w:rPr>
      </w:pPr>
      <w:r w:rsidRPr="00DB390B">
        <w:rPr>
          <w:rFonts w:asciiTheme="minorHAnsi" w:eastAsia="+mj-ea" w:hAnsiTheme="minorHAnsi" w:cstheme="minorHAnsi"/>
          <w:b/>
          <w:bCs/>
          <w:kern w:val="24"/>
          <w:szCs w:val="24"/>
          <w:lang w:val="en-US"/>
        </w:rPr>
        <w:t xml:space="preserve">Dementia diagnosis </w:t>
      </w:r>
    </w:p>
    <w:p w:rsidR="009C32C5" w:rsidRPr="009C32C5" w:rsidRDefault="009C32C5" w:rsidP="001D77C7">
      <w:pPr>
        <w:keepNext w:val="0"/>
        <w:keepLines w:val="0"/>
        <w:ind w:left="0"/>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 xml:space="preserve">Dementia diagnosis rates in Milton Keynes and Luton are in line with the national target of 67%. The current rate for Bedfordshire is 60.3% which is significantly short of the national target. </w:t>
      </w:r>
    </w:p>
    <w:p w:rsidR="009C32C5" w:rsidRPr="009C32C5" w:rsidRDefault="009C32C5" w:rsidP="001D77C7">
      <w:pPr>
        <w:keepNext w:val="0"/>
        <w:keepLines w:val="0"/>
        <w:ind w:left="0"/>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The following actions in primary care to support practices with diagnosis:-</w:t>
      </w:r>
    </w:p>
    <w:p w:rsidR="009C32C5" w:rsidRPr="001D77C7" w:rsidRDefault="009C32C5" w:rsidP="00D97A97">
      <w:pPr>
        <w:pStyle w:val="ListParagraph"/>
        <w:numPr>
          <w:ilvl w:val="1"/>
          <w:numId w:val="84"/>
        </w:numPr>
        <w:spacing w:after="0" w:line="240" w:lineRule="auto"/>
        <w:ind w:left="851"/>
        <w:rPr>
          <w:rFonts w:ascii="Calibri" w:eastAsia="Times New Roman" w:hAnsi="Calibri" w:cs="Calibri"/>
          <w:color w:val="auto"/>
          <w:lang w:eastAsia="en-GB"/>
        </w:rPr>
      </w:pPr>
      <w:r w:rsidRPr="001D77C7">
        <w:rPr>
          <w:rFonts w:ascii="Calibri" w:eastAsia="Times New Roman" w:hAnsi="Calibri" w:cs="Calibri"/>
          <w:color w:val="auto"/>
          <w:lang w:eastAsia="en-GB"/>
        </w:rPr>
        <w:t xml:space="preserve">PMS scheme and </w:t>
      </w:r>
      <w:proofErr w:type="spellStart"/>
      <w:r w:rsidRPr="001D77C7">
        <w:rPr>
          <w:rFonts w:ascii="Calibri" w:eastAsia="Times New Roman" w:hAnsi="Calibri" w:cs="Calibri"/>
          <w:color w:val="auto"/>
          <w:lang w:eastAsia="en-GB"/>
        </w:rPr>
        <w:t>Cantab</w:t>
      </w:r>
      <w:proofErr w:type="spellEnd"/>
      <w:r w:rsidRPr="001D77C7">
        <w:rPr>
          <w:rFonts w:ascii="Calibri" w:eastAsia="Times New Roman" w:hAnsi="Calibri" w:cs="Calibri"/>
          <w:color w:val="auto"/>
          <w:lang w:eastAsia="en-GB"/>
        </w:rPr>
        <w:t xml:space="preserve"> project which encourages GP’s to assess and diagnose</w:t>
      </w:r>
    </w:p>
    <w:p w:rsidR="009C32C5" w:rsidRPr="001D77C7" w:rsidRDefault="009C32C5" w:rsidP="00D97A97">
      <w:pPr>
        <w:pStyle w:val="ListParagraph"/>
        <w:numPr>
          <w:ilvl w:val="1"/>
          <w:numId w:val="84"/>
        </w:numPr>
        <w:spacing w:after="0" w:line="240" w:lineRule="auto"/>
        <w:ind w:left="851"/>
        <w:rPr>
          <w:rFonts w:ascii="Calibri" w:eastAsia="Times New Roman" w:hAnsi="Calibri" w:cs="Calibri"/>
          <w:color w:val="auto"/>
          <w:lang w:eastAsia="en-GB"/>
        </w:rPr>
      </w:pPr>
      <w:r w:rsidRPr="001D77C7">
        <w:rPr>
          <w:rFonts w:ascii="Calibri" w:eastAsia="Times New Roman" w:hAnsi="Calibri" w:cs="Calibri"/>
          <w:color w:val="auto"/>
          <w:lang w:eastAsia="en-GB"/>
        </w:rPr>
        <w:t>Dementia tracker – so practices know gap to ambition</w:t>
      </w:r>
    </w:p>
    <w:p w:rsidR="009C32C5" w:rsidRPr="001D77C7" w:rsidRDefault="009C32C5" w:rsidP="00D97A97">
      <w:pPr>
        <w:pStyle w:val="ListParagraph"/>
        <w:numPr>
          <w:ilvl w:val="1"/>
          <w:numId w:val="84"/>
        </w:numPr>
        <w:spacing w:after="0" w:line="240" w:lineRule="auto"/>
        <w:ind w:left="851"/>
        <w:rPr>
          <w:rFonts w:ascii="Calibri" w:eastAsia="Times New Roman" w:hAnsi="Calibri" w:cs="Calibri"/>
          <w:color w:val="auto"/>
          <w:lang w:eastAsia="en-GB"/>
        </w:rPr>
      </w:pPr>
      <w:r w:rsidRPr="001D77C7">
        <w:rPr>
          <w:rFonts w:ascii="Calibri" w:eastAsia="Times New Roman" w:hAnsi="Calibri" w:cs="Calibri"/>
          <w:color w:val="auto"/>
          <w:lang w:eastAsia="en-GB"/>
        </w:rPr>
        <w:t>Practice visits</w:t>
      </w:r>
    </w:p>
    <w:p w:rsidR="009C32C5" w:rsidRPr="001D77C7" w:rsidRDefault="009C32C5" w:rsidP="00D97A97">
      <w:pPr>
        <w:pStyle w:val="ListParagraph"/>
        <w:numPr>
          <w:ilvl w:val="1"/>
          <w:numId w:val="84"/>
        </w:numPr>
        <w:spacing w:after="0" w:line="240" w:lineRule="auto"/>
        <w:ind w:left="851"/>
        <w:rPr>
          <w:rFonts w:ascii="Calibri" w:eastAsia="Times New Roman" w:hAnsi="Calibri" w:cs="Calibri"/>
          <w:color w:val="auto"/>
          <w:lang w:eastAsia="en-GB"/>
        </w:rPr>
      </w:pPr>
      <w:r w:rsidRPr="001D77C7">
        <w:rPr>
          <w:rFonts w:ascii="Calibri" w:eastAsia="Times New Roman" w:hAnsi="Calibri" w:cs="Calibri"/>
          <w:color w:val="auto"/>
          <w:lang w:eastAsia="en-GB"/>
        </w:rPr>
        <w:t>Nurse visits to the 5 lowest performing practices</w:t>
      </w:r>
    </w:p>
    <w:p w:rsidR="009C32C5" w:rsidRPr="001D77C7" w:rsidRDefault="009C32C5" w:rsidP="00D97A97">
      <w:pPr>
        <w:pStyle w:val="ListParagraph"/>
        <w:numPr>
          <w:ilvl w:val="1"/>
          <w:numId w:val="84"/>
        </w:numPr>
        <w:spacing w:after="0" w:line="240" w:lineRule="auto"/>
        <w:ind w:left="851"/>
        <w:rPr>
          <w:rFonts w:ascii="Calibri" w:eastAsia="Times New Roman" w:hAnsi="Calibri" w:cs="Calibri"/>
          <w:color w:val="auto"/>
          <w:lang w:eastAsia="en-GB"/>
        </w:rPr>
      </w:pPr>
      <w:r w:rsidRPr="001D77C7">
        <w:rPr>
          <w:rFonts w:ascii="Calibri" w:eastAsia="Times New Roman" w:hAnsi="Calibri" w:cs="Calibri"/>
          <w:color w:val="auto"/>
          <w:lang w:eastAsia="en-GB"/>
        </w:rPr>
        <w:t>Provision of memory service information on GP screens</w:t>
      </w:r>
    </w:p>
    <w:p w:rsidR="009C32C5" w:rsidRPr="001D77C7" w:rsidRDefault="009C32C5" w:rsidP="00D97A97">
      <w:pPr>
        <w:pStyle w:val="ListParagraph"/>
        <w:numPr>
          <w:ilvl w:val="1"/>
          <w:numId w:val="84"/>
        </w:numPr>
        <w:spacing w:after="0" w:line="240" w:lineRule="auto"/>
        <w:ind w:left="851"/>
        <w:rPr>
          <w:rFonts w:ascii="Calibri" w:eastAsia="Times New Roman" w:hAnsi="Calibri" w:cs="Calibri"/>
          <w:color w:val="auto"/>
          <w:lang w:eastAsia="en-GB"/>
        </w:rPr>
      </w:pPr>
      <w:r w:rsidRPr="001D77C7">
        <w:rPr>
          <w:rFonts w:ascii="Calibri" w:eastAsia="Times New Roman" w:hAnsi="Calibri" w:cs="Calibri"/>
          <w:color w:val="auto"/>
          <w:lang w:eastAsia="en-GB"/>
        </w:rPr>
        <w:t>Care home project running</w:t>
      </w:r>
    </w:p>
    <w:p w:rsidR="009C32C5" w:rsidRPr="009C32C5" w:rsidRDefault="009C32C5" w:rsidP="009C32C5">
      <w:pPr>
        <w:ind w:left="0"/>
        <w:rPr>
          <w:rFonts w:ascii="Calibri" w:eastAsia="Times New Roman" w:hAnsi="Calibri" w:cs="Calibri"/>
          <w:color w:val="FF0000"/>
          <w:sz w:val="22"/>
          <w:lang w:eastAsia="en-GB"/>
        </w:rPr>
      </w:pPr>
    </w:p>
    <w:p w:rsidR="009C32C5" w:rsidRPr="00DB390B" w:rsidRDefault="009C32C5" w:rsidP="00DB390B">
      <w:pPr>
        <w:rPr>
          <w:rFonts w:asciiTheme="minorHAnsi" w:eastAsia="+mj-ea" w:hAnsiTheme="minorHAnsi" w:cstheme="minorHAnsi"/>
          <w:b/>
          <w:bCs/>
          <w:kern w:val="24"/>
          <w:szCs w:val="24"/>
          <w:lang w:val="en-US"/>
        </w:rPr>
      </w:pPr>
      <w:r w:rsidRPr="00DB390B">
        <w:rPr>
          <w:rFonts w:asciiTheme="minorHAnsi" w:eastAsia="+mj-ea" w:hAnsiTheme="minorHAnsi" w:cstheme="minorHAnsi"/>
          <w:b/>
          <w:bCs/>
          <w:kern w:val="24"/>
          <w:szCs w:val="24"/>
          <w:lang w:val="en-US"/>
        </w:rPr>
        <w:t>Primary Care CAHMS practitioners</w:t>
      </w:r>
    </w:p>
    <w:p w:rsidR="009C32C5" w:rsidRPr="009C32C5" w:rsidRDefault="009C32C5" w:rsidP="009C32C5">
      <w:pPr>
        <w:ind w:left="0"/>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BCCG are working in partnership with ELFT CAMHS to deliver a Primary Care service with CAMHS practitioners embedded in each of the Networks within Bedfordshire.  The practitioners will provide consultation, training and assessment and act as a conduit into core services if risks escalate.  Their primary focus is early intervention and raising awareness of mental health.</w:t>
      </w:r>
    </w:p>
    <w:p w:rsidR="009C32C5" w:rsidRPr="00C043E0" w:rsidRDefault="009C32C5" w:rsidP="00167BE5">
      <w:pPr>
        <w:pStyle w:val="Heading2"/>
        <w:rPr>
          <w:rFonts w:ascii="Calibri" w:hAnsi="Calibri"/>
          <w:szCs w:val="24"/>
          <w:lang w:eastAsia="en-GB"/>
        </w:rPr>
      </w:pPr>
      <w:bookmarkStart w:id="76" w:name="_Toc11925706"/>
      <w:r w:rsidRPr="00C043E0">
        <w:rPr>
          <w:rFonts w:ascii="Calibri" w:hAnsi="Calibri"/>
          <w:szCs w:val="24"/>
          <w:lang w:eastAsia="en-GB"/>
        </w:rPr>
        <w:t>Children</w:t>
      </w:r>
      <w:bookmarkEnd w:id="76"/>
    </w:p>
    <w:p w:rsidR="009C32C5" w:rsidRPr="00DB390B" w:rsidRDefault="009C32C5" w:rsidP="00DB390B">
      <w:pPr>
        <w:rPr>
          <w:rFonts w:asciiTheme="minorHAnsi" w:eastAsia="+mj-ea" w:hAnsiTheme="minorHAnsi" w:cstheme="minorHAnsi"/>
          <w:b/>
          <w:bCs/>
          <w:kern w:val="24"/>
          <w:szCs w:val="24"/>
          <w:lang w:val="en-US"/>
        </w:rPr>
      </w:pPr>
      <w:r w:rsidRPr="00DB390B">
        <w:rPr>
          <w:rFonts w:asciiTheme="minorHAnsi" w:eastAsia="+mj-ea" w:hAnsiTheme="minorHAnsi" w:cstheme="minorHAnsi"/>
          <w:b/>
          <w:bCs/>
          <w:kern w:val="24"/>
          <w:szCs w:val="24"/>
          <w:lang w:val="en-US"/>
        </w:rPr>
        <w:t>Rapid Response</w:t>
      </w:r>
    </w:p>
    <w:p w:rsidR="009C32C5" w:rsidRPr="009C32C5" w:rsidRDefault="009C32C5" w:rsidP="009C32C5">
      <w:pPr>
        <w:keepNext w:val="0"/>
        <w:keepLines w:val="0"/>
        <w:widowControl/>
        <w:spacing w:before="0" w:after="160" w:line="259" w:lineRule="auto"/>
        <w:ind w:left="0"/>
        <w:contextualSpacing/>
        <w:rPr>
          <w:rFonts w:ascii="Calibri" w:eastAsia="Times New Roman" w:hAnsi="Calibri" w:cs="Calibri"/>
          <w:color w:val="auto"/>
          <w:sz w:val="22"/>
          <w:lang w:eastAsia="en-GB"/>
        </w:rPr>
      </w:pPr>
      <w:proofErr w:type="spellStart"/>
      <w:r w:rsidRPr="009C32C5">
        <w:rPr>
          <w:rFonts w:ascii="Calibri" w:eastAsia="Times New Roman" w:hAnsi="Calibri" w:cs="Calibri"/>
          <w:color w:val="auto"/>
          <w:sz w:val="22"/>
          <w:lang w:eastAsia="en-GB"/>
        </w:rPr>
        <w:t>Childrens</w:t>
      </w:r>
      <w:proofErr w:type="spellEnd"/>
      <w:r w:rsidRPr="009C32C5">
        <w:rPr>
          <w:rFonts w:ascii="Calibri" w:eastAsia="Times New Roman" w:hAnsi="Calibri" w:cs="Calibri"/>
          <w:color w:val="auto"/>
          <w:sz w:val="22"/>
          <w:lang w:eastAsia="en-GB"/>
        </w:rPr>
        <w:t xml:space="preserve">’ Rapid Response </w:t>
      </w:r>
      <w:proofErr w:type="gramStart"/>
      <w:r w:rsidRPr="009C32C5">
        <w:rPr>
          <w:rFonts w:ascii="Calibri" w:eastAsia="Times New Roman" w:hAnsi="Calibri" w:cs="Calibri"/>
          <w:color w:val="auto"/>
          <w:sz w:val="22"/>
          <w:lang w:eastAsia="en-GB"/>
        </w:rPr>
        <w:t>service are</w:t>
      </w:r>
      <w:proofErr w:type="gramEnd"/>
      <w:r w:rsidRPr="009C32C5">
        <w:rPr>
          <w:rFonts w:ascii="Calibri" w:eastAsia="Times New Roman" w:hAnsi="Calibri" w:cs="Calibri"/>
          <w:color w:val="auto"/>
          <w:sz w:val="22"/>
          <w:lang w:eastAsia="en-GB"/>
        </w:rPr>
        <w:t xml:space="preserve"> already available in the Milton Keynes and Luton CCG areas. These services will continue to develop to increase admission avoidance. The same service is currently mobilising in Bedfordshire, targeting seven high-volume health conditions in particular:</w:t>
      </w:r>
    </w:p>
    <w:p w:rsidR="009C32C5" w:rsidRPr="009C32C5" w:rsidRDefault="009C32C5" w:rsidP="009C32C5">
      <w:pPr>
        <w:keepNext w:val="0"/>
        <w:keepLines w:val="0"/>
        <w:widowControl/>
        <w:spacing w:before="0" w:after="160" w:line="259" w:lineRule="auto"/>
        <w:ind w:left="0"/>
        <w:contextualSpacing/>
        <w:rPr>
          <w:rFonts w:ascii="Calibri" w:eastAsia="Times New Roman" w:hAnsi="Calibri" w:cs="Calibri"/>
          <w:color w:val="auto"/>
          <w:sz w:val="22"/>
          <w:lang w:eastAsia="en-GB"/>
        </w:rPr>
      </w:pPr>
    </w:p>
    <w:p w:rsidR="009C32C5" w:rsidRPr="009C32C5" w:rsidRDefault="009C32C5" w:rsidP="00D97A97">
      <w:pPr>
        <w:keepNext w:val="0"/>
        <w:keepLines w:val="0"/>
        <w:widowControl/>
        <w:numPr>
          <w:ilvl w:val="0"/>
          <w:numId w:val="58"/>
        </w:numPr>
        <w:spacing w:before="0" w:after="0" w:line="240" w:lineRule="auto"/>
        <w:ind w:left="714" w:hanging="357"/>
        <w:contextualSpacing/>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fever (with or without a focus)</w:t>
      </w:r>
    </w:p>
    <w:p w:rsidR="009C32C5" w:rsidRPr="009C32C5" w:rsidRDefault="009C32C5" w:rsidP="00D97A97">
      <w:pPr>
        <w:keepNext w:val="0"/>
        <w:keepLines w:val="0"/>
        <w:widowControl/>
        <w:numPr>
          <w:ilvl w:val="0"/>
          <w:numId w:val="58"/>
        </w:numPr>
        <w:spacing w:before="0" w:after="0" w:line="240" w:lineRule="auto"/>
        <w:ind w:left="714" w:hanging="357"/>
        <w:contextualSpacing/>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bronchiolitis</w:t>
      </w:r>
    </w:p>
    <w:p w:rsidR="009C32C5" w:rsidRPr="009C32C5" w:rsidRDefault="009C32C5" w:rsidP="00D97A97">
      <w:pPr>
        <w:keepNext w:val="0"/>
        <w:keepLines w:val="0"/>
        <w:widowControl/>
        <w:numPr>
          <w:ilvl w:val="0"/>
          <w:numId w:val="58"/>
        </w:numPr>
        <w:spacing w:before="0" w:after="0" w:line="240" w:lineRule="auto"/>
        <w:ind w:left="714" w:hanging="357"/>
        <w:contextualSpacing/>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gastroenteritis</w:t>
      </w:r>
    </w:p>
    <w:p w:rsidR="009C32C5" w:rsidRPr="009C32C5" w:rsidRDefault="009C32C5" w:rsidP="00D97A97">
      <w:pPr>
        <w:keepNext w:val="0"/>
        <w:keepLines w:val="0"/>
        <w:widowControl/>
        <w:numPr>
          <w:ilvl w:val="0"/>
          <w:numId w:val="58"/>
        </w:numPr>
        <w:spacing w:before="0" w:after="0" w:line="240" w:lineRule="auto"/>
        <w:ind w:left="714" w:hanging="357"/>
        <w:contextualSpacing/>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head injury</w:t>
      </w:r>
    </w:p>
    <w:p w:rsidR="009C32C5" w:rsidRPr="009C32C5" w:rsidRDefault="009C32C5" w:rsidP="00D97A97">
      <w:pPr>
        <w:keepNext w:val="0"/>
        <w:keepLines w:val="0"/>
        <w:widowControl/>
        <w:numPr>
          <w:ilvl w:val="0"/>
          <w:numId w:val="58"/>
        </w:numPr>
        <w:spacing w:before="0" w:after="0" w:line="240" w:lineRule="auto"/>
        <w:ind w:left="714" w:hanging="357"/>
        <w:contextualSpacing/>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asthma / viral induced wheeze</w:t>
      </w:r>
    </w:p>
    <w:p w:rsidR="009C32C5" w:rsidRPr="009C32C5" w:rsidRDefault="009C32C5" w:rsidP="00D97A97">
      <w:pPr>
        <w:keepNext w:val="0"/>
        <w:keepLines w:val="0"/>
        <w:widowControl/>
        <w:numPr>
          <w:ilvl w:val="0"/>
          <w:numId w:val="58"/>
        </w:numPr>
        <w:spacing w:before="0" w:after="0" w:line="240" w:lineRule="auto"/>
        <w:ind w:left="714" w:hanging="357"/>
        <w:contextualSpacing/>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seizure and abdominal pain</w:t>
      </w:r>
    </w:p>
    <w:p w:rsidR="009C32C5" w:rsidRPr="009C32C5" w:rsidRDefault="009C32C5" w:rsidP="009C32C5">
      <w:pPr>
        <w:keepNext w:val="0"/>
        <w:keepLines w:val="0"/>
        <w:widowControl/>
        <w:spacing w:before="0" w:after="160" w:line="259" w:lineRule="auto"/>
        <w:ind w:left="720"/>
        <w:contextualSpacing/>
        <w:rPr>
          <w:rFonts w:ascii="Calibri" w:eastAsia="Times New Roman" w:hAnsi="Calibri" w:cs="Calibri"/>
          <w:color w:val="auto"/>
          <w:sz w:val="22"/>
          <w:lang w:eastAsia="en-GB"/>
        </w:rPr>
      </w:pPr>
    </w:p>
    <w:p w:rsidR="009C32C5" w:rsidRPr="009C32C5" w:rsidRDefault="009C32C5" w:rsidP="009C32C5">
      <w:pPr>
        <w:keepNext w:val="0"/>
        <w:keepLines w:val="0"/>
        <w:widowControl/>
        <w:spacing w:before="0" w:after="160" w:line="259" w:lineRule="auto"/>
        <w:ind w:left="0"/>
        <w:contextualSpacing/>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 xml:space="preserve">The services comprise of telephone triage, advice and support and clinic based appointments.   </w:t>
      </w:r>
    </w:p>
    <w:p w:rsidR="009C32C5" w:rsidRPr="009C32C5" w:rsidRDefault="009C32C5" w:rsidP="009C32C5">
      <w:pPr>
        <w:keepNext w:val="0"/>
        <w:keepLines w:val="0"/>
        <w:widowControl/>
        <w:spacing w:before="0" w:after="160" w:line="259" w:lineRule="auto"/>
        <w:ind w:left="0"/>
        <w:contextualSpacing/>
        <w:rPr>
          <w:rFonts w:ascii="Calibri" w:eastAsia="Times New Roman" w:hAnsi="Calibri" w:cs="Calibri"/>
          <w:color w:val="auto"/>
          <w:sz w:val="22"/>
          <w:lang w:eastAsia="en-GB"/>
        </w:rPr>
      </w:pPr>
    </w:p>
    <w:p w:rsidR="009C32C5" w:rsidRPr="009C32C5" w:rsidRDefault="009C32C5" w:rsidP="009C32C5">
      <w:pPr>
        <w:keepNext w:val="0"/>
        <w:keepLines w:val="0"/>
        <w:widowControl/>
        <w:spacing w:before="0" w:after="160" w:line="259" w:lineRule="auto"/>
        <w:ind w:left="0"/>
        <w:contextualSpacing/>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lastRenderedPageBreak/>
        <w:t>The objective of the service is to provide a community-based paediatric admission avoidance and care service offering advanced nursing care and short-term intensive support (for up 72 hours) as an alternative to A&amp;E attendance, CAU / PAU attendance and inpatient treatment for children and young people presenting with 7 high-volume health conditions</w:t>
      </w:r>
    </w:p>
    <w:p w:rsidR="009C32C5" w:rsidRPr="009C32C5" w:rsidRDefault="009C32C5" w:rsidP="009C32C5">
      <w:pPr>
        <w:keepNext w:val="0"/>
        <w:keepLines w:val="0"/>
        <w:widowControl/>
        <w:spacing w:before="0" w:after="160" w:line="259" w:lineRule="auto"/>
        <w:ind w:left="0"/>
        <w:contextualSpacing/>
        <w:rPr>
          <w:rFonts w:ascii="Calibri" w:eastAsia="Times New Roman" w:hAnsi="Calibri" w:cs="Calibri"/>
          <w:color w:val="auto"/>
          <w:sz w:val="22"/>
          <w:lang w:eastAsia="en-GB"/>
        </w:rPr>
      </w:pPr>
    </w:p>
    <w:p w:rsidR="009C32C5" w:rsidRPr="009C32C5" w:rsidRDefault="009C32C5" w:rsidP="009C32C5">
      <w:pPr>
        <w:keepNext w:val="0"/>
        <w:keepLines w:val="0"/>
        <w:widowControl/>
        <w:spacing w:before="0" w:after="160" w:line="259" w:lineRule="auto"/>
        <w:ind w:left="0"/>
        <w:contextualSpacing/>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The four main sources of referral are:</w:t>
      </w:r>
    </w:p>
    <w:p w:rsidR="009C32C5" w:rsidRPr="009C32C5" w:rsidRDefault="009C32C5" w:rsidP="00D97A97">
      <w:pPr>
        <w:keepNext w:val="0"/>
        <w:keepLines w:val="0"/>
        <w:widowControl/>
        <w:numPr>
          <w:ilvl w:val="0"/>
          <w:numId w:val="59"/>
        </w:numPr>
        <w:spacing w:before="0" w:after="160" w:line="259" w:lineRule="auto"/>
        <w:contextualSpacing/>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A&amp;E</w:t>
      </w:r>
    </w:p>
    <w:p w:rsidR="009C32C5" w:rsidRPr="009C32C5" w:rsidRDefault="009C32C5" w:rsidP="00D97A97">
      <w:pPr>
        <w:keepNext w:val="0"/>
        <w:keepLines w:val="0"/>
        <w:widowControl/>
        <w:numPr>
          <w:ilvl w:val="0"/>
          <w:numId w:val="59"/>
        </w:numPr>
        <w:spacing w:before="0" w:after="160" w:line="259" w:lineRule="auto"/>
        <w:contextualSpacing/>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GP’s</w:t>
      </w:r>
    </w:p>
    <w:p w:rsidR="009C32C5" w:rsidRPr="009C32C5" w:rsidRDefault="009C32C5" w:rsidP="00D97A97">
      <w:pPr>
        <w:keepNext w:val="0"/>
        <w:keepLines w:val="0"/>
        <w:widowControl/>
        <w:numPr>
          <w:ilvl w:val="0"/>
          <w:numId w:val="59"/>
        </w:numPr>
        <w:spacing w:before="0" w:after="160" w:line="259" w:lineRule="auto"/>
        <w:contextualSpacing/>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111</w:t>
      </w:r>
    </w:p>
    <w:p w:rsidR="009C32C5" w:rsidRPr="009C32C5" w:rsidRDefault="009C32C5" w:rsidP="00D97A97">
      <w:pPr>
        <w:keepNext w:val="0"/>
        <w:keepLines w:val="0"/>
        <w:widowControl/>
        <w:numPr>
          <w:ilvl w:val="0"/>
          <w:numId w:val="59"/>
        </w:numPr>
        <w:spacing w:before="0" w:after="0" w:line="240" w:lineRule="auto"/>
        <w:contextualSpacing/>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Acute Assessment Units (CAU / PAU)</w:t>
      </w:r>
    </w:p>
    <w:p w:rsidR="002451F4" w:rsidRDefault="002451F4" w:rsidP="002451F4">
      <w:pPr>
        <w:spacing w:before="0" w:after="0" w:line="240" w:lineRule="auto"/>
        <w:ind w:left="0"/>
        <w:rPr>
          <w:rFonts w:ascii="Calibri" w:eastAsia="Times New Roman" w:hAnsi="Calibri" w:cs="Calibri"/>
          <w:color w:val="auto"/>
          <w:sz w:val="22"/>
          <w:u w:val="single"/>
          <w:lang w:eastAsia="en-GB"/>
        </w:rPr>
      </w:pPr>
    </w:p>
    <w:p w:rsidR="009C32C5" w:rsidRPr="00DB390B" w:rsidRDefault="009C32C5" w:rsidP="00DB390B">
      <w:pPr>
        <w:rPr>
          <w:rFonts w:asciiTheme="minorHAnsi" w:eastAsia="+mj-ea" w:hAnsiTheme="minorHAnsi" w:cstheme="minorHAnsi"/>
          <w:b/>
          <w:bCs/>
          <w:kern w:val="24"/>
          <w:szCs w:val="24"/>
          <w:lang w:val="en-US"/>
        </w:rPr>
      </w:pPr>
      <w:r w:rsidRPr="00DB390B">
        <w:rPr>
          <w:rFonts w:asciiTheme="minorHAnsi" w:eastAsia="+mj-ea" w:hAnsiTheme="minorHAnsi" w:cstheme="minorHAnsi"/>
          <w:b/>
          <w:bCs/>
          <w:kern w:val="24"/>
          <w:szCs w:val="24"/>
          <w:lang w:val="en-US"/>
        </w:rPr>
        <w:t>Admission avoidance:</w:t>
      </w:r>
    </w:p>
    <w:p w:rsidR="009C32C5" w:rsidRPr="009C32C5" w:rsidRDefault="009C32C5" w:rsidP="009C32C5">
      <w:pPr>
        <w:ind w:left="0"/>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 xml:space="preserve">The ICS has stated the ambition to deliver the following primary care-based projects aimed at helping to avoid unnecessary attendances and admissions: </w:t>
      </w:r>
    </w:p>
    <w:p w:rsidR="009C32C5" w:rsidRPr="009C32C5" w:rsidRDefault="009C32C5" w:rsidP="00D97A97">
      <w:pPr>
        <w:keepNext w:val="0"/>
        <w:keepLines w:val="0"/>
        <w:widowControl/>
        <w:numPr>
          <w:ilvl w:val="0"/>
          <w:numId w:val="63"/>
        </w:numPr>
        <w:spacing w:before="0" w:after="160" w:line="259" w:lineRule="auto"/>
        <w:contextualSpacing/>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 xml:space="preserve">Develop resilient and confident primary care teams to look after CYP with acute presentations with symptoms in the community </w:t>
      </w:r>
    </w:p>
    <w:p w:rsidR="009C32C5" w:rsidRPr="009C32C5" w:rsidRDefault="009C32C5" w:rsidP="00D97A97">
      <w:pPr>
        <w:keepNext w:val="0"/>
        <w:keepLines w:val="0"/>
        <w:widowControl/>
        <w:numPr>
          <w:ilvl w:val="0"/>
          <w:numId w:val="63"/>
        </w:numPr>
        <w:spacing w:before="0" w:after="160" w:line="259" w:lineRule="auto"/>
        <w:contextualSpacing/>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 xml:space="preserve">Develop Digital based solutions for CYP and carers to help with their self-care </w:t>
      </w:r>
    </w:p>
    <w:p w:rsidR="009C32C5" w:rsidRPr="009C32C5" w:rsidRDefault="009C32C5" w:rsidP="00D97A97">
      <w:pPr>
        <w:keepNext w:val="0"/>
        <w:keepLines w:val="0"/>
        <w:widowControl/>
        <w:numPr>
          <w:ilvl w:val="0"/>
          <w:numId w:val="63"/>
        </w:numPr>
        <w:spacing w:before="0" w:after="160" w:line="259" w:lineRule="auto"/>
        <w:contextualSpacing/>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Develop provision across BLMK for CYP with Complex and challenging behaviour. Increased investment is required in intensive, crisis and forensic community support. This will enable more people to receive personalised care in the community, closer to home, and reduce preventable admissions to inpatient services.</w:t>
      </w:r>
    </w:p>
    <w:p w:rsidR="002451F4" w:rsidRDefault="002451F4" w:rsidP="009C32C5">
      <w:pPr>
        <w:ind w:left="0"/>
        <w:rPr>
          <w:rFonts w:ascii="Calibri" w:eastAsia="Times New Roman" w:hAnsi="Calibri" w:cs="Calibri"/>
          <w:color w:val="auto"/>
          <w:sz w:val="22"/>
          <w:lang w:eastAsia="en-GB"/>
        </w:rPr>
      </w:pPr>
    </w:p>
    <w:p w:rsidR="009C32C5" w:rsidRPr="009C32C5" w:rsidRDefault="009C32C5" w:rsidP="009C32C5">
      <w:pPr>
        <w:ind w:left="0"/>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 xml:space="preserve">As stated in the 2019/20 operating plan a strategy developing ongoing schemes is to be produced in 2019/20. </w:t>
      </w:r>
    </w:p>
    <w:p w:rsidR="009C32C5" w:rsidRPr="00C043E0" w:rsidRDefault="009C32C5" w:rsidP="00167BE5">
      <w:pPr>
        <w:pStyle w:val="Heading2"/>
        <w:rPr>
          <w:rFonts w:ascii="Calibri" w:hAnsi="Calibri"/>
          <w:szCs w:val="24"/>
          <w:lang w:eastAsia="en-GB"/>
        </w:rPr>
      </w:pPr>
      <w:bookmarkStart w:id="77" w:name="_Toc11925707"/>
      <w:r w:rsidRPr="00C043E0">
        <w:rPr>
          <w:rFonts w:ascii="Calibri" w:hAnsi="Calibri"/>
          <w:szCs w:val="24"/>
          <w:lang w:eastAsia="en-GB"/>
        </w:rPr>
        <w:t>Workforce Configuration</w:t>
      </w:r>
      <w:bookmarkEnd w:id="77"/>
      <w:r w:rsidRPr="00C043E0">
        <w:rPr>
          <w:rFonts w:ascii="Calibri" w:hAnsi="Calibri"/>
          <w:szCs w:val="24"/>
          <w:lang w:eastAsia="en-GB"/>
        </w:rPr>
        <w:t xml:space="preserve"> </w:t>
      </w:r>
    </w:p>
    <w:p w:rsidR="009C32C5" w:rsidRPr="00DB390B" w:rsidRDefault="009C32C5" w:rsidP="009C32C5">
      <w:pPr>
        <w:keepNext w:val="0"/>
        <w:keepLines w:val="0"/>
        <w:widowControl/>
        <w:spacing w:before="0" w:after="160" w:line="259" w:lineRule="auto"/>
        <w:ind w:left="0"/>
        <w:contextualSpacing/>
        <w:rPr>
          <w:rFonts w:asciiTheme="minorHAnsi" w:eastAsia="+mj-ea" w:hAnsiTheme="minorHAnsi" w:cstheme="minorHAnsi"/>
          <w:b/>
          <w:bCs/>
          <w:kern w:val="24"/>
          <w:szCs w:val="24"/>
          <w:lang w:val="en-US"/>
        </w:rPr>
      </w:pPr>
      <w:r w:rsidRPr="00DB390B">
        <w:rPr>
          <w:rFonts w:asciiTheme="minorHAnsi" w:eastAsia="+mj-ea" w:hAnsiTheme="minorHAnsi" w:cstheme="minorHAnsi"/>
          <w:b/>
          <w:bCs/>
          <w:kern w:val="24"/>
          <w:szCs w:val="24"/>
          <w:lang w:val="en-US"/>
        </w:rPr>
        <w:t>PCN MDT Workforce Model</w:t>
      </w:r>
    </w:p>
    <w:p w:rsidR="009C32C5" w:rsidRPr="009C32C5" w:rsidRDefault="009C32C5" w:rsidP="009C32C5">
      <w:pPr>
        <w:keepNext w:val="0"/>
        <w:keepLines w:val="0"/>
        <w:widowControl/>
        <w:spacing w:before="0" w:after="160" w:line="259" w:lineRule="auto"/>
        <w:ind w:left="0"/>
        <w:contextualSpacing/>
        <w:rPr>
          <w:rFonts w:ascii="Calibri" w:eastAsia="Times New Roman" w:hAnsi="Calibri" w:cs="Calibri"/>
          <w:color w:val="auto"/>
          <w:sz w:val="22"/>
          <w:lang w:eastAsia="en-GB"/>
        </w:rPr>
      </w:pPr>
    </w:p>
    <w:p w:rsidR="009C32C5" w:rsidRPr="009C32C5" w:rsidRDefault="009C32C5" w:rsidP="009C32C5">
      <w:pPr>
        <w:keepNext w:val="0"/>
        <w:keepLines w:val="0"/>
        <w:widowControl/>
        <w:spacing w:before="0" w:after="160" w:line="259" w:lineRule="auto"/>
        <w:ind w:left="0"/>
        <w:contextualSpacing/>
        <w:rPr>
          <w:rFonts w:ascii="Calibri" w:eastAsia="Times New Roman" w:hAnsi="Calibri" w:cs="Calibri"/>
          <w:color w:val="auto"/>
          <w:sz w:val="22"/>
          <w:lang w:eastAsia="en-GB"/>
        </w:rPr>
      </w:pPr>
      <w:r w:rsidRPr="002451F4">
        <w:rPr>
          <w:rFonts w:ascii="Calibri" w:eastAsia="Times New Roman" w:hAnsi="Calibri" w:cs="Calibri"/>
          <w:color w:val="auto"/>
          <w:sz w:val="22"/>
          <w:lang w:eastAsia="en-GB"/>
        </w:rPr>
        <w:t xml:space="preserve">The PCN integrated health and care workforce model described in </w:t>
      </w:r>
      <w:r w:rsidR="002451F4" w:rsidRPr="002451F4">
        <w:rPr>
          <w:rFonts w:ascii="Calibri" w:eastAsia="Times New Roman" w:hAnsi="Calibri" w:cs="Calibri"/>
          <w:color w:val="auto"/>
          <w:sz w:val="22"/>
          <w:lang w:eastAsia="en-GB"/>
        </w:rPr>
        <w:t xml:space="preserve">section 5.2 </w:t>
      </w:r>
      <w:r w:rsidRPr="009C32C5">
        <w:rPr>
          <w:rFonts w:ascii="Calibri" w:eastAsia="Times New Roman" w:hAnsi="Calibri" w:cs="Calibri"/>
          <w:color w:val="auto"/>
          <w:sz w:val="22"/>
          <w:lang w:eastAsia="en-GB"/>
        </w:rPr>
        <w:t>has been triangulated with planning assumptions for impact upon emergency services.  We have used the (limited) evidence base on MDT-style working for a frail elderly population to calculate the potential benefits in terms of impact on activity, relating to:</w:t>
      </w:r>
    </w:p>
    <w:p w:rsidR="009C32C5" w:rsidRPr="009C32C5" w:rsidRDefault="009C32C5" w:rsidP="009C32C5">
      <w:pPr>
        <w:keepNext w:val="0"/>
        <w:keepLines w:val="0"/>
        <w:widowControl/>
        <w:spacing w:before="0" w:after="160" w:line="259" w:lineRule="auto"/>
        <w:ind w:left="357"/>
        <w:contextualSpacing/>
        <w:rPr>
          <w:rFonts w:ascii="Calibri" w:eastAsia="Times New Roman" w:hAnsi="Calibri" w:cs="Calibri"/>
          <w:color w:val="auto"/>
          <w:sz w:val="22"/>
          <w:lang w:eastAsia="en-GB"/>
        </w:rPr>
      </w:pPr>
    </w:p>
    <w:tbl>
      <w:tblPr>
        <w:tblStyle w:val="GridTable4-Accent121"/>
        <w:tblW w:w="0" w:type="auto"/>
        <w:tblLayout w:type="fixed"/>
        <w:tblLook w:val="04A0" w:firstRow="1" w:lastRow="0" w:firstColumn="1" w:lastColumn="0" w:noHBand="0" w:noVBand="1"/>
      </w:tblPr>
      <w:tblGrid>
        <w:gridCol w:w="2263"/>
        <w:gridCol w:w="4111"/>
        <w:gridCol w:w="2642"/>
      </w:tblGrid>
      <w:tr w:rsidR="009C32C5" w:rsidRPr="009C32C5" w:rsidTr="00DD75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9C32C5" w:rsidRPr="009C32C5" w:rsidRDefault="009C32C5" w:rsidP="009C32C5">
            <w:pPr>
              <w:keepNext w:val="0"/>
              <w:keepLines w:val="0"/>
              <w:widowControl/>
              <w:spacing w:before="0" w:after="160" w:line="259" w:lineRule="auto"/>
              <w:ind w:left="357"/>
              <w:contextualSpacing/>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Activity</w:t>
            </w:r>
          </w:p>
        </w:tc>
        <w:tc>
          <w:tcPr>
            <w:tcW w:w="4111" w:type="dxa"/>
          </w:tcPr>
          <w:p w:rsidR="009C32C5" w:rsidRPr="009C32C5" w:rsidRDefault="009C32C5" w:rsidP="009C32C5">
            <w:pPr>
              <w:keepNext w:val="0"/>
              <w:keepLines w:val="0"/>
              <w:widowControl/>
              <w:spacing w:before="0" w:after="160" w:line="259" w:lineRule="auto"/>
              <w:ind w:left="357"/>
              <w:contextualSpacing/>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Activity Planning Assumption (Full Year 1 of full workforce model implementation) – based upon patient cohort group</w:t>
            </w:r>
          </w:p>
        </w:tc>
        <w:tc>
          <w:tcPr>
            <w:tcW w:w="2642" w:type="dxa"/>
          </w:tcPr>
          <w:p w:rsidR="009C32C5" w:rsidRPr="009C32C5" w:rsidRDefault="009C32C5" w:rsidP="009C32C5">
            <w:pPr>
              <w:keepNext w:val="0"/>
              <w:keepLines w:val="0"/>
              <w:widowControl/>
              <w:spacing w:before="0" w:after="160" w:line="259" w:lineRule="auto"/>
              <w:ind w:left="357"/>
              <w:contextualSpacing/>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Source</w:t>
            </w:r>
          </w:p>
        </w:tc>
      </w:tr>
      <w:tr w:rsidR="009C32C5" w:rsidRPr="009C32C5" w:rsidTr="00DD75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9C32C5" w:rsidRPr="009C32C5" w:rsidRDefault="009C32C5" w:rsidP="009C32C5">
            <w:pPr>
              <w:keepNext w:val="0"/>
              <w:keepLines w:val="0"/>
              <w:widowControl/>
              <w:spacing w:before="0" w:after="160" w:line="259" w:lineRule="auto"/>
              <w:ind w:left="357"/>
              <w:contextualSpacing/>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Non-elective (NEL) admission avoidance (including associated A&amp;E visit)</w:t>
            </w:r>
          </w:p>
        </w:tc>
        <w:tc>
          <w:tcPr>
            <w:tcW w:w="4111" w:type="dxa"/>
          </w:tcPr>
          <w:p w:rsidR="009C32C5" w:rsidRPr="009C32C5" w:rsidRDefault="009C32C5" w:rsidP="009C32C5">
            <w:pPr>
              <w:keepNext w:val="0"/>
              <w:keepLines w:val="0"/>
              <w:widowControl/>
              <w:spacing w:before="0" w:after="160" w:line="259" w:lineRule="auto"/>
              <w:ind w:left="357"/>
              <w:contextualSpacing/>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20 % of cohort NEL admissions avoided through MDT case management</w:t>
            </w:r>
          </w:p>
        </w:tc>
        <w:tc>
          <w:tcPr>
            <w:tcW w:w="2642" w:type="dxa"/>
          </w:tcPr>
          <w:p w:rsidR="009C32C5" w:rsidRPr="009C32C5" w:rsidRDefault="009C32C5" w:rsidP="009C32C5">
            <w:pPr>
              <w:keepNext w:val="0"/>
              <w:keepLines w:val="0"/>
              <w:widowControl/>
              <w:spacing w:before="0" w:after="160" w:line="259" w:lineRule="auto"/>
              <w:ind w:left="357"/>
              <w:contextualSpacing/>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King’s Fund, ‘Community Services: How they Can Transform Care” (2014)</w:t>
            </w:r>
          </w:p>
        </w:tc>
      </w:tr>
      <w:tr w:rsidR="009C32C5" w:rsidRPr="009C32C5" w:rsidTr="00DD7503">
        <w:tc>
          <w:tcPr>
            <w:cnfStyle w:val="001000000000" w:firstRow="0" w:lastRow="0" w:firstColumn="1" w:lastColumn="0" w:oddVBand="0" w:evenVBand="0" w:oddHBand="0" w:evenHBand="0" w:firstRowFirstColumn="0" w:firstRowLastColumn="0" w:lastRowFirstColumn="0" w:lastRowLastColumn="0"/>
            <w:tcW w:w="2263" w:type="dxa"/>
          </w:tcPr>
          <w:p w:rsidR="009C32C5" w:rsidRPr="009C32C5" w:rsidRDefault="009C32C5" w:rsidP="009C32C5">
            <w:pPr>
              <w:keepNext w:val="0"/>
              <w:keepLines w:val="0"/>
              <w:widowControl/>
              <w:spacing w:before="0" w:after="160" w:line="259" w:lineRule="auto"/>
              <w:ind w:left="357"/>
              <w:contextualSpacing/>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lastRenderedPageBreak/>
              <w:t>Avoidance of first outpatient appointment following NEL admission</w:t>
            </w:r>
          </w:p>
        </w:tc>
        <w:tc>
          <w:tcPr>
            <w:tcW w:w="4111" w:type="dxa"/>
          </w:tcPr>
          <w:p w:rsidR="009C32C5" w:rsidRPr="009C32C5" w:rsidRDefault="009C32C5" w:rsidP="009C32C5">
            <w:pPr>
              <w:keepNext w:val="0"/>
              <w:keepLines w:val="0"/>
              <w:widowControl/>
              <w:spacing w:before="0" w:after="160" w:line="259" w:lineRule="auto"/>
              <w:ind w:left="357"/>
              <w:contextualSpacing/>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100% of patients seen in outpatients following hospital admission minus the national average DNA rate of 8.5%</w:t>
            </w:r>
          </w:p>
        </w:tc>
        <w:tc>
          <w:tcPr>
            <w:tcW w:w="2642" w:type="dxa"/>
          </w:tcPr>
          <w:p w:rsidR="009C32C5" w:rsidRPr="009C32C5" w:rsidRDefault="009C32C5" w:rsidP="009C32C5">
            <w:pPr>
              <w:keepNext w:val="0"/>
              <w:keepLines w:val="0"/>
              <w:widowControl/>
              <w:spacing w:before="0" w:after="160" w:line="259" w:lineRule="auto"/>
              <w:ind w:left="357"/>
              <w:contextualSpacing/>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 xml:space="preserve"> (https://www.nhsbenchmarking.nhs.uk/projects/2017/4/10/outpatient-services)</w:t>
            </w:r>
          </w:p>
        </w:tc>
      </w:tr>
      <w:tr w:rsidR="009C32C5" w:rsidRPr="009C32C5" w:rsidTr="00DD75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9C32C5" w:rsidRPr="009C32C5" w:rsidRDefault="009C32C5" w:rsidP="009C32C5">
            <w:pPr>
              <w:keepNext w:val="0"/>
              <w:keepLines w:val="0"/>
              <w:widowControl/>
              <w:spacing w:before="0" w:after="160" w:line="259" w:lineRule="auto"/>
              <w:ind w:left="357"/>
              <w:contextualSpacing/>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Avoidance of follow-up outpatient appointments following NEL admission</w:t>
            </w:r>
          </w:p>
        </w:tc>
        <w:tc>
          <w:tcPr>
            <w:tcW w:w="4111" w:type="dxa"/>
          </w:tcPr>
          <w:p w:rsidR="009C32C5" w:rsidRPr="009C32C5" w:rsidRDefault="009C32C5" w:rsidP="009C32C5">
            <w:pPr>
              <w:keepNext w:val="0"/>
              <w:keepLines w:val="0"/>
              <w:widowControl/>
              <w:spacing w:before="0" w:after="160" w:line="259" w:lineRule="auto"/>
              <w:ind w:left="357"/>
              <w:contextualSpacing/>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Reduction 2,792 appointments</w:t>
            </w:r>
          </w:p>
        </w:tc>
        <w:tc>
          <w:tcPr>
            <w:tcW w:w="2642" w:type="dxa"/>
          </w:tcPr>
          <w:p w:rsidR="009C32C5" w:rsidRPr="009C32C5" w:rsidRDefault="009C32C5" w:rsidP="009C32C5">
            <w:pPr>
              <w:keepNext w:val="0"/>
              <w:keepLines w:val="0"/>
              <w:widowControl/>
              <w:spacing w:before="0" w:after="160" w:line="259" w:lineRule="auto"/>
              <w:ind w:left="357"/>
              <w:contextualSpacing/>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https://www.nhsbenchmarking.nhs.uk/projects/2017/4/10/outpatient-services</w:t>
            </w:r>
          </w:p>
        </w:tc>
      </w:tr>
      <w:tr w:rsidR="009C32C5" w:rsidRPr="009C32C5" w:rsidTr="00DD7503">
        <w:tc>
          <w:tcPr>
            <w:cnfStyle w:val="001000000000" w:firstRow="0" w:lastRow="0" w:firstColumn="1" w:lastColumn="0" w:oddVBand="0" w:evenVBand="0" w:oddHBand="0" w:evenHBand="0" w:firstRowFirstColumn="0" w:firstRowLastColumn="0" w:lastRowFirstColumn="0" w:lastRowLastColumn="0"/>
            <w:tcW w:w="2263" w:type="dxa"/>
          </w:tcPr>
          <w:p w:rsidR="009C32C5" w:rsidRPr="009C32C5" w:rsidRDefault="009C32C5" w:rsidP="009C32C5">
            <w:pPr>
              <w:keepNext w:val="0"/>
              <w:keepLines w:val="0"/>
              <w:widowControl/>
              <w:spacing w:before="0" w:after="160" w:line="259" w:lineRule="auto"/>
              <w:ind w:left="357"/>
              <w:contextualSpacing/>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Reduction in ambulance conveyances of NEL admissions</w:t>
            </w:r>
          </w:p>
        </w:tc>
        <w:tc>
          <w:tcPr>
            <w:tcW w:w="4111" w:type="dxa"/>
          </w:tcPr>
          <w:p w:rsidR="009C32C5" w:rsidRPr="009C32C5" w:rsidRDefault="009C32C5" w:rsidP="009C32C5">
            <w:pPr>
              <w:keepNext w:val="0"/>
              <w:keepLines w:val="0"/>
              <w:widowControl/>
              <w:spacing w:before="0" w:after="160" w:line="259" w:lineRule="auto"/>
              <w:ind w:left="357"/>
              <w:contextualSpacing/>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Reduction in 977 conveyances</w:t>
            </w:r>
          </w:p>
        </w:tc>
        <w:tc>
          <w:tcPr>
            <w:tcW w:w="2642" w:type="dxa"/>
          </w:tcPr>
          <w:p w:rsidR="009C32C5" w:rsidRPr="009C32C5" w:rsidRDefault="009C32C5" w:rsidP="009C32C5">
            <w:pPr>
              <w:keepNext w:val="0"/>
              <w:keepLines w:val="0"/>
              <w:widowControl/>
              <w:spacing w:before="0" w:after="160" w:line="259" w:lineRule="auto"/>
              <w:ind w:left="357"/>
              <w:contextualSpacing/>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2"/>
                <w:lang w:eastAsia="en-GB"/>
              </w:rPr>
            </w:pPr>
          </w:p>
        </w:tc>
      </w:tr>
    </w:tbl>
    <w:p w:rsidR="009C32C5" w:rsidRPr="009C32C5" w:rsidRDefault="009C32C5" w:rsidP="009C32C5">
      <w:pPr>
        <w:keepNext w:val="0"/>
        <w:keepLines w:val="0"/>
        <w:widowControl/>
        <w:spacing w:before="0" w:after="160" w:line="259" w:lineRule="auto"/>
        <w:ind w:left="357"/>
        <w:contextualSpacing/>
        <w:rPr>
          <w:rFonts w:ascii="Calibri" w:eastAsia="Times New Roman" w:hAnsi="Calibri" w:cs="Calibri"/>
          <w:color w:val="auto"/>
          <w:sz w:val="22"/>
          <w:lang w:eastAsia="en-GB"/>
        </w:rPr>
      </w:pPr>
    </w:p>
    <w:p w:rsidR="002451F4" w:rsidRDefault="00E35757" w:rsidP="00E35757">
      <w:pPr>
        <w:pStyle w:val="Caption"/>
        <w:rPr>
          <w:rFonts w:ascii="Calibri" w:eastAsia="Times New Roman" w:hAnsi="Calibri" w:cs="Calibri"/>
          <w:color w:val="auto"/>
          <w:sz w:val="22"/>
          <w:lang w:eastAsia="en-GB"/>
        </w:rPr>
      </w:pPr>
      <w:bookmarkStart w:id="78" w:name="_Toc11852478"/>
      <w:r w:rsidRPr="00895134">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sidRPr="00895134">
        <w:rPr>
          <w:noProof/>
        </w:rPr>
        <w:t>37</w:t>
      </w:r>
      <w:r w:rsidR="006A0B02">
        <w:rPr>
          <w:noProof/>
        </w:rPr>
        <w:fldChar w:fldCharType="end"/>
      </w:r>
      <w:r w:rsidR="00895134">
        <w:t xml:space="preserve"> PCN MDT planning assumptions</w:t>
      </w:r>
      <w:bookmarkEnd w:id="78"/>
    </w:p>
    <w:p w:rsidR="002451F4" w:rsidRDefault="002451F4" w:rsidP="009C32C5">
      <w:pPr>
        <w:keepNext w:val="0"/>
        <w:keepLines w:val="0"/>
        <w:widowControl/>
        <w:spacing w:before="0" w:after="160" w:line="259" w:lineRule="auto"/>
        <w:ind w:left="0"/>
        <w:contextualSpacing/>
        <w:rPr>
          <w:rFonts w:ascii="Calibri" w:eastAsia="Times New Roman" w:hAnsi="Calibri" w:cs="Calibri"/>
          <w:color w:val="auto"/>
          <w:sz w:val="22"/>
          <w:lang w:eastAsia="en-GB"/>
        </w:rPr>
      </w:pPr>
    </w:p>
    <w:p w:rsidR="009C32C5" w:rsidRDefault="009C32C5" w:rsidP="002451F4">
      <w:pPr>
        <w:keepNext w:val="0"/>
        <w:keepLines w:val="0"/>
        <w:widowControl/>
        <w:spacing w:before="0" w:after="0" w:line="240" w:lineRule="auto"/>
        <w:ind w:left="0"/>
        <w:contextualSpacing/>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Several important qualifications must be noted:</w:t>
      </w:r>
    </w:p>
    <w:p w:rsidR="002451F4" w:rsidRPr="009C32C5" w:rsidRDefault="002451F4" w:rsidP="002451F4">
      <w:pPr>
        <w:keepNext w:val="0"/>
        <w:keepLines w:val="0"/>
        <w:widowControl/>
        <w:spacing w:before="0" w:after="0" w:line="240" w:lineRule="auto"/>
        <w:ind w:left="0"/>
        <w:contextualSpacing/>
        <w:rPr>
          <w:rFonts w:ascii="Calibri" w:eastAsia="Times New Roman" w:hAnsi="Calibri" w:cs="Calibri"/>
          <w:color w:val="auto"/>
          <w:sz w:val="22"/>
          <w:lang w:eastAsia="en-GB"/>
        </w:rPr>
      </w:pPr>
    </w:p>
    <w:p w:rsidR="009C32C5" w:rsidRPr="009C32C5" w:rsidRDefault="009C32C5" w:rsidP="00D97A97">
      <w:pPr>
        <w:keepNext w:val="0"/>
        <w:keepLines w:val="0"/>
        <w:widowControl/>
        <w:numPr>
          <w:ilvl w:val="0"/>
          <w:numId w:val="29"/>
        </w:numPr>
        <w:spacing w:before="0" w:after="0" w:line="240" w:lineRule="auto"/>
        <w:ind w:left="714" w:hanging="357"/>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These are cautious estimates and take the lower range of benefits from the evidence base</w:t>
      </w:r>
    </w:p>
    <w:p w:rsidR="009C32C5" w:rsidRPr="009C32C5" w:rsidRDefault="009C32C5" w:rsidP="00D97A97">
      <w:pPr>
        <w:keepNext w:val="0"/>
        <w:keepLines w:val="0"/>
        <w:widowControl/>
        <w:numPr>
          <w:ilvl w:val="0"/>
          <w:numId w:val="29"/>
        </w:numPr>
        <w:spacing w:before="0" w:after="0" w:line="240" w:lineRule="auto"/>
        <w:ind w:left="714" w:hanging="357"/>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The benefits set out here focus on NEL admissions, as reflects the evidence base – they therefore do not include wider financial and non-financial benefits relating to improved outcomes, improved experiences of care, and greater professional satisfaction</w:t>
      </w:r>
    </w:p>
    <w:p w:rsidR="009C32C5" w:rsidRPr="009C32C5" w:rsidRDefault="009C32C5" w:rsidP="00D97A97">
      <w:pPr>
        <w:keepNext w:val="0"/>
        <w:keepLines w:val="0"/>
        <w:widowControl/>
        <w:numPr>
          <w:ilvl w:val="0"/>
          <w:numId w:val="29"/>
        </w:numPr>
        <w:spacing w:before="0" w:after="0" w:line="240" w:lineRule="auto"/>
        <w:ind w:left="714" w:hanging="357"/>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 xml:space="preserve">The evidence base is not sufficiently detailed to be able to pinpoint benefits related to specific team members’ input </w:t>
      </w:r>
    </w:p>
    <w:p w:rsidR="002451F4" w:rsidRDefault="002451F4" w:rsidP="002451F4">
      <w:pPr>
        <w:keepNext w:val="0"/>
        <w:keepLines w:val="0"/>
        <w:widowControl/>
        <w:spacing w:before="0" w:after="0" w:line="240" w:lineRule="auto"/>
        <w:ind w:left="0"/>
        <w:contextualSpacing/>
        <w:rPr>
          <w:rFonts w:ascii="Calibri" w:eastAsia="Times New Roman" w:hAnsi="Calibri" w:cs="Calibri"/>
          <w:color w:val="auto"/>
          <w:sz w:val="22"/>
          <w:lang w:eastAsia="en-GB"/>
        </w:rPr>
      </w:pPr>
    </w:p>
    <w:p w:rsidR="009C32C5" w:rsidRPr="009C32C5" w:rsidRDefault="009C32C5" w:rsidP="002451F4">
      <w:pPr>
        <w:keepNext w:val="0"/>
        <w:keepLines w:val="0"/>
        <w:widowControl/>
        <w:spacing w:before="0" w:after="0" w:line="240" w:lineRule="auto"/>
        <w:ind w:left="0"/>
        <w:contextualSpacing/>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 xml:space="preserve">Our integrated health and care PCN workforce model cannot work in isolation to support the real pressure that our emergency care services currently face, therefore we will also consider workforce implications beyond that of the PCN MDT model and how </w:t>
      </w:r>
      <w:proofErr w:type="gramStart"/>
      <w:r w:rsidRPr="009C32C5">
        <w:rPr>
          <w:rFonts w:ascii="Calibri" w:eastAsia="Times New Roman" w:hAnsi="Calibri" w:cs="Calibri"/>
          <w:color w:val="auto"/>
          <w:sz w:val="22"/>
          <w:lang w:eastAsia="en-GB"/>
        </w:rPr>
        <w:t>staff work</w:t>
      </w:r>
      <w:proofErr w:type="gramEnd"/>
      <w:r w:rsidRPr="009C32C5">
        <w:rPr>
          <w:rFonts w:ascii="Calibri" w:eastAsia="Times New Roman" w:hAnsi="Calibri" w:cs="Calibri"/>
          <w:color w:val="auto"/>
          <w:sz w:val="22"/>
          <w:lang w:eastAsia="en-GB"/>
        </w:rPr>
        <w:t xml:space="preserve"> in a coordinated, joined up way across service provision.</w:t>
      </w:r>
    </w:p>
    <w:p w:rsidR="009C32C5" w:rsidRPr="009C32C5" w:rsidRDefault="009C32C5" w:rsidP="009C32C5">
      <w:pPr>
        <w:keepNext w:val="0"/>
        <w:keepLines w:val="0"/>
        <w:widowControl/>
        <w:spacing w:before="0" w:after="160" w:line="259" w:lineRule="auto"/>
        <w:ind w:left="357"/>
        <w:contextualSpacing/>
        <w:rPr>
          <w:rFonts w:ascii="Calibri" w:eastAsia="Times New Roman" w:hAnsi="Calibri" w:cs="Calibri"/>
          <w:color w:val="auto"/>
          <w:sz w:val="22"/>
          <w:lang w:eastAsia="en-GB"/>
        </w:rPr>
      </w:pPr>
    </w:p>
    <w:p w:rsidR="009C32C5" w:rsidRPr="00DB390B" w:rsidRDefault="009C32C5" w:rsidP="00DB390B">
      <w:pPr>
        <w:rPr>
          <w:rFonts w:asciiTheme="minorHAnsi" w:eastAsia="+mj-ea" w:hAnsiTheme="minorHAnsi" w:cstheme="minorHAnsi"/>
          <w:b/>
          <w:bCs/>
          <w:kern w:val="24"/>
          <w:szCs w:val="24"/>
          <w:lang w:val="en-US"/>
        </w:rPr>
      </w:pPr>
      <w:r w:rsidRPr="00DB390B">
        <w:rPr>
          <w:rFonts w:asciiTheme="minorHAnsi" w:eastAsia="+mj-ea" w:hAnsiTheme="minorHAnsi" w:cstheme="minorHAnsi"/>
          <w:b/>
          <w:bCs/>
          <w:kern w:val="24"/>
          <w:szCs w:val="24"/>
          <w:lang w:val="en-US"/>
        </w:rPr>
        <w:t>Wider Workforce Implications</w:t>
      </w:r>
    </w:p>
    <w:p w:rsidR="009C32C5" w:rsidRPr="009C32C5" w:rsidRDefault="009C32C5" w:rsidP="009C32C5">
      <w:pPr>
        <w:keepNext w:val="0"/>
        <w:keepLines w:val="0"/>
        <w:widowControl/>
        <w:spacing w:before="0" w:after="160" w:line="259" w:lineRule="auto"/>
        <w:ind w:left="357"/>
        <w:contextualSpacing/>
        <w:rPr>
          <w:rFonts w:ascii="Calibri" w:eastAsia="Times New Roman" w:hAnsi="Calibri" w:cs="Calibri"/>
          <w:b/>
          <w:color w:val="auto"/>
          <w:sz w:val="22"/>
          <w:lang w:eastAsia="en-GB"/>
        </w:rPr>
      </w:pPr>
    </w:p>
    <w:p w:rsidR="009C32C5" w:rsidRDefault="009C32C5" w:rsidP="009C32C5">
      <w:pPr>
        <w:keepNext w:val="0"/>
        <w:keepLines w:val="0"/>
        <w:widowControl/>
        <w:spacing w:before="0" w:after="160" w:line="259" w:lineRule="auto"/>
        <w:ind w:left="0"/>
        <w:contextualSpacing/>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Through the work of BLMK Local Workforce Action Board we will:</w:t>
      </w:r>
    </w:p>
    <w:p w:rsidR="002451F4" w:rsidRPr="009C32C5" w:rsidRDefault="002451F4" w:rsidP="009C32C5">
      <w:pPr>
        <w:keepNext w:val="0"/>
        <w:keepLines w:val="0"/>
        <w:widowControl/>
        <w:spacing w:before="0" w:after="160" w:line="259" w:lineRule="auto"/>
        <w:ind w:left="0"/>
        <w:contextualSpacing/>
        <w:rPr>
          <w:rFonts w:ascii="Calibri" w:eastAsia="Times New Roman" w:hAnsi="Calibri" w:cs="Calibri"/>
          <w:color w:val="auto"/>
          <w:sz w:val="22"/>
          <w:lang w:eastAsia="en-GB"/>
        </w:rPr>
      </w:pPr>
    </w:p>
    <w:p w:rsidR="009C32C5" w:rsidRPr="009C32C5" w:rsidRDefault="009C32C5" w:rsidP="00D97A97">
      <w:pPr>
        <w:keepNext w:val="0"/>
        <w:keepLines w:val="0"/>
        <w:widowControl/>
        <w:numPr>
          <w:ilvl w:val="0"/>
          <w:numId w:val="30"/>
        </w:numPr>
        <w:spacing w:before="0" w:after="0" w:line="240" w:lineRule="auto"/>
        <w:ind w:left="357" w:hanging="357"/>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support staff in general practice teams and PCNs to consider how the demand for urgent/same day/out of hours appointments can be supported more effectively through utilisation of new roles and ways of working</w:t>
      </w:r>
    </w:p>
    <w:p w:rsidR="009C32C5" w:rsidRPr="009C32C5" w:rsidRDefault="009C32C5" w:rsidP="00D97A97">
      <w:pPr>
        <w:keepNext w:val="0"/>
        <w:keepLines w:val="0"/>
        <w:widowControl/>
        <w:numPr>
          <w:ilvl w:val="0"/>
          <w:numId w:val="30"/>
        </w:numPr>
        <w:spacing w:before="0" w:after="0" w:line="240" w:lineRule="auto"/>
        <w:ind w:left="357" w:hanging="357"/>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support the upskilling and development of multidisciplinary staff working within clinical assessment services as part of integrated 111 services</w:t>
      </w:r>
    </w:p>
    <w:p w:rsidR="009C32C5" w:rsidRPr="009C32C5" w:rsidRDefault="009C32C5" w:rsidP="00D97A97">
      <w:pPr>
        <w:keepNext w:val="0"/>
        <w:keepLines w:val="0"/>
        <w:widowControl/>
        <w:numPr>
          <w:ilvl w:val="0"/>
          <w:numId w:val="30"/>
        </w:numPr>
        <w:spacing w:before="0" w:after="0" w:line="240" w:lineRule="auto"/>
        <w:ind w:left="357" w:hanging="357"/>
        <w:rPr>
          <w:rFonts w:ascii="Calibri" w:eastAsia="Times New Roman" w:hAnsi="Calibri" w:cs="Calibri"/>
          <w:color w:val="auto"/>
          <w:sz w:val="22"/>
          <w:lang w:eastAsia="en-GB"/>
        </w:rPr>
      </w:pPr>
      <w:r w:rsidRPr="009C32C5">
        <w:rPr>
          <w:rFonts w:ascii="Calibri" w:eastAsia="Times New Roman" w:hAnsi="Calibri" w:cs="Calibri"/>
          <w:color w:val="auto"/>
          <w:sz w:val="22"/>
          <w:lang w:eastAsia="en-GB"/>
        </w:rPr>
        <w:t xml:space="preserve">implement our Education Framework for Home-Based Care Staff (staff working within nursing, residential and domiciliary care settings) and carers and volunteers for dementia, falls and end of life/palliative care by March 2020 </w:t>
      </w:r>
    </w:p>
    <w:p w:rsidR="009C32C5" w:rsidRPr="009C32C5" w:rsidRDefault="009C32C5" w:rsidP="00D97A97">
      <w:pPr>
        <w:keepNext w:val="0"/>
        <w:keepLines w:val="0"/>
        <w:widowControl/>
        <w:numPr>
          <w:ilvl w:val="0"/>
          <w:numId w:val="30"/>
        </w:numPr>
        <w:spacing w:before="0" w:after="0" w:line="240" w:lineRule="auto"/>
        <w:ind w:left="357" w:hanging="357"/>
        <w:rPr>
          <w:rFonts w:ascii="Calibri" w:eastAsia="Times New Roman" w:hAnsi="Calibri" w:cs="Calibri"/>
          <w:color w:val="auto"/>
          <w:sz w:val="22"/>
          <w:lang w:eastAsia="en-GB"/>
        </w:rPr>
      </w:pPr>
      <w:r w:rsidRPr="009C32C5">
        <w:rPr>
          <w:rFonts w:ascii="Calibri" w:hAnsi="Calibri" w:cs="Calibri"/>
          <w:sz w:val="22"/>
        </w:rPr>
        <w:t>work with health providers of emergency services to quantify workforce shortages/hotspots and develop attraction, recruitment and retention strategies</w:t>
      </w:r>
    </w:p>
    <w:p w:rsidR="00B16208" w:rsidRPr="00832405" w:rsidRDefault="009C32C5" w:rsidP="0053394E">
      <w:pPr>
        <w:pStyle w:val="Heading1"/>
        <w:rPr>
          <w:rFonts w:asciiTheme="minorHAnsi" w:hAnsiTheme="minorHAnsi" w:cstheme="minorHAnsi"/>
          <w:color w:val="auto"/>
          <w:lang w:eastAsia="en-GB"/>
        </w:rPr>
      </w:pPr>
      <w:r w:rsidRPr="009C32C5">
        <w:rPr>
          <w:rFonts w:eastAsia="Calibri"/>
          <w:color w:val="000000"/>
          <w:sz w:val="24"/>
        </w:rPr>
        <w:br w:type="page"/>
      </w:r>
      <w:bookmarkStart w:id="79" w:name="_Toc11925708"/>
      <w:bookmarkStart w:id="80" w:name="_Toc5193114"/>
      <w:r w:rsidR="00B16208" w:rsidRPr="0025604F">
        <w:lastRenderedPageBreak/>
        <w:t>Key element 3</w:t>
      </w:r>
      <w:r w:rsidR="00B16208" w:rsidRPr="00832405">
        <w:rPr>
          <w:color w:val="FF0000"/>
        </w:rPr>
        <w:t xml:space="preserve"> </w:t>
      </w:r>
      <w:r w:rsidR="00B16208" w:rsidRPr="0025604F">
        <w:t>- People will get more control over their own health and more personalised care when they need it</w:t>
      </w:r>
      <w:bookmarkStart w:id="81" w:name="_Toc5193115"/>
      <w:bookmarkEnd w:id="79"/>
    </w:p>
    <w:p w:rsidR="00B16208" w:rsidRPr="000B6D6B" w:rsidRDefault="00B16208" w:rsidP="00D97A97">
      <w:pPr>
        <w:pStyle w:val="Heading2"/>
        <w:numPr>
          <w:ilvl w:val="1"/>
          <w:numId w:val="96"/>
        </w:numPr>
        <w:rPr>
          <w:rFonts w:asciiTheme="minorHAnsi" w:hAnsiTheme="minorHAnsi" w:cstheme="minorHAnsi"/>
        </w:rPr>
      </w:pPr>
      <w:bookmarkStart w:id="82" w:name="_Toc11925709"/>
      <w:r w:rsidRPr="000B6D6B">
        <w:rPr>
          <w:rFonts w:asciiTheme="minorHAnsi" w:hAnsiTheme="minorHAnsi" w:cstheme="minorHAnsi"/>
        </w:rPr>
        <w:t>Personalised Care Programme</w:t>
      </w:r>
      <w:bookmarkEnd w:id="81"/>
      <w:bookmarkEnd w:id="82"/>
    </w:p>
    <w:p w:rsidR="000E0DFB" w:rsidRPr="0001457D" w:rsidRDefault="000E0DFB" w:rsidP="00832405">
      <w:pPr>
        <w:ind w:left="0"/>
        <w:rPr>
          <w:rFonts w:asciiTheme="minorHAnsi" w:eastAsia="Times New Roman" w:hAnsiTheme="minorHAnsi" w:cstheme="minorHAnsi"/>
          <w:color w:val="auto"/>
          <w:sz w:val="22"/>
          <w:lang w:eastAsia="en-GB"/>
        </w:rPr>
      </w:pPr>
      <w:r w:rsidRPr="0001457D">
        <w:rPr>
          <w:rFonts w:asciiTheme="minorHAnsi" w:eastAsia="Times New Roman" w:hAnsiTheme="minorHAnsi" w:cstheme="minorHAnsi"/>
          <w:color w:val="auto"/>
          <w:sz w:val="22"/>
          <w:lang w:eastAsia="en-GB"/>
        </w:rPr>
        <w:t>BLMK ICS are demonstrator site for the Personalised Care Programme, working with NHSE to embed the Comprehensive Model of Personalised Care across our health and care system. We are currently working to further scale up the following across our system:</w:t>
      </w:r>
    </w:p>
    <w:p w:rsidR="000E0DFB" w:rsidRPr="0001457D" w:rsidRDefault="000E0DFB" w:rsidP="00D97A97">
      <w:pPr>
        <w:pStyle w:val="ListParagraph"/>
        <w:numPr>
          <w:ilvl w:val="0"/>
          <w:numId w:val="53"/>
        </w:numPr>
        <w:ind w:left="720"/>
        <w:rPr>
          <w:rFonts w:asciiTheme="minorHAnsi" w:eastAsia="Times New Roman" w:hAnsiTheme="minorHAnsi" w:cstheme="minorHAnsi"/>
          <w:color w:val="auto"/>
          <w:lang w:eastAsia="en-GB"/>
        </w:rPr>
      </w:pPr>
      <w:r w:rsidRPr="0001457D">
        <w:rPr>
          <w:rFonts w:asciiTheme="minorHAnsi" w:eastAsia="Times New Roman" w:hAnsiTheme="minorHAnsi" w:cstheme="minorHAnsi"/>
          <w:color w:val="auto"/>
          <w:lang w:eastAsia="en-GB"/>
        </w:rPr>
        <w:t>Person centred care and support planning</w:t>
      </w:r>
    </w:p>
    <w:p w:rsidR="000E0DFB" w:rsidRPr="0001457D" w:rsidRDefault="000E0DFB" w:rsidP="00D97A97">
      <w:pPr>
        <w:pStyle w:val="ListParagraph"/>
        <w:numPr>
          <w:ilvl w:val="0"/>
          <w:numId w:val="53"/>
        </w:numPr>
        <w:ind w:left="720"/>
        <w:rPr>
          <w:rFonts w:asciiTheme="minorHAnsi" w:eastAsia="Times New Roman" w:hAnsiTheme="minorHAnsi" w:cstheme="minorHAnsi"/>
          <w:color w:val="auto"/>
          <w:lang w:eastAsia="en-GB"/>
        </w:rPr>
      </w:pPr>
      <w:r w:rsidRPr="0001457D">
        <w:rPr>
          <w:rFonts w:asciiTheme="minorHAnsi" w:eastAsia="Times New Roman" w:hAnsiTheme="minorHAnsi" w:cstheme="minorHAnsi"/>
          <w:color w:val="auto"/>
          <w:lang w:eastAsia="en-GB"/>
        </w:rPr>
        <w:t>Patient Activation Measure (PAM)</w:t>
      </w:r>
    </w:p>
    <w:p w:rsidR="000E0DFB" w:rsidRPr="0001457D" w:rsidRDefault="000E0DFB" w:rsidP="00D97A97">
      <w:pPr>
        <w:pStyle w:val="ListParagraph"/>
        <w:numPr>
          <w:ilvl w:val="0"/>
          <w:numId w:val="53"/>
        </w:numPr>
        <w:ind w:left="720"/>
        <w:rPr>
          <w:rFonts w:asciiTheme="minorHAnsi" w:eastAsia="Times New Roman" w:hAnsiTheme="minorHAnsi" w:cstheme="minorHAnsi"/>
          <w:color w:val="auto"/>
          <w:lang w:eastAsia="en-GB"/>
        </w:rPr>
      </w:pPr>
      <w:r w:rsidRPr="0001457D">
        <w:rPr>
          <w:rFonts w:asciiTheme="minorHAnsi" w:eastAsia="Times New Roman" w:hAnsiTheme="minorHAnsi" w:cstheme="minorHAnsi"/>
          <w:color w:val="auto"/>
          <w:lang w:eastAsia="en-GB"/>
        </w:rPr>
        <w:t>Shared decision making</w:t>
      </w:r>
    </w:p>
    <w:p w:rsidR="000E0DFB" w:rsidRPr="0001457D" w:rsidRDefault="000E0DFB" w:rsidP="00D97A97">
      <w:pPr>
        <w:pStyle w:val="ListParagraph"/>
        <w:numPr>
          <w:ilvl w:val="0"/>
          <w:numId w:val="53"/>
        </w:numPr>
        <w:ind w:left="720"/>
        <w:rPr>
          <w:rFonts w:asciiTheme="minorHAnsi" w:eastAsia="Times New Roman" w:hAnsiTheme="minorHAnsi" w:cstheme="minorHAnsi"/>
          <w:color w:val="auto"/>
          <w:lang w:eastAsia="en-GB"/>
        </w:rPr>
      </w:pPr>
      <w:r w:rsidRPr="0001457D">
        <w:rPr>
          <w:rFonts w:asciiTheme="minorHAnsi" w:eastAsia="Times New Roman" w:hAnsiTheme="minorHAnsi" w:cstheme="minorHAnsi"/>
          <w:color w:val="auto"/>
          <w:lang w:eastAsia="en-GB"/>
        </w:rPr>
        <w:t>Personal health budgets (PHB)</w:t>
      </w:r>
    </w:p>
    <w:p w:rsidR="000E0DFB" w:rsidRPr="0001457D" w:rsidRDefault="000E0DFB" w:rsidP="00D97A97">
      <w:pPr>
        <w:pStyle w:val="ListParagraph"/>
        <w:numPr>
          <w:ilvl w:val="0"/>
          <w:numId w:val="53"/>
        </w:numPr>
        <w:ind w:left="720"/>
        <w:rPr>
          <w:rFonts w:asciiTheme="minorHAnsi" w:eastAsia="Times New Roman" w:hAnsiTheme="minorHAnsi" w:cstheme="minorHAnsi"/>
          <w:color w:val="auto"/>
          <w:lang w:eastAsia="en-GB"/>
        </w:rPr>
      </w:pPr>
      <w:r w:rsidRPr="0001457D">
        <w:rPr>
          <w:rFonts w:asciiTheme="minorHAnsi" w:eastAsia="Times New Roman" w:hAnsiTheme="minorHAnsi" w:cstheme="minorHAnsi"/>
          <w:color w:val="auto"/>
          <w:lang w:eastAsia="en-GB"/>
        </w:rPr>
        <w:t>Social prescribing</w:t>
      </w:r>
    </w:p>
    <w:p w:rsidR="000E0DFB" w:rsidRPr="0001457D" w:rsidRDefault="000E0DFB" w:rsidP="00D97A97">
      <w:pPr>
        <w:pStyle w:val="ListParagraph"/>
        <w:numPr>
          <w:ilvl w:val="0"/>
          <w:numId w:val="53"/>
        </w:numPr>
        <w:ind w:left="720"/>
        <w:rPr>
          <w:rFonts w:asciiTheme="minorHAnsi" w:eastAsia="Times New Roman" w:hAnsiTheme="minorHAnsi" w:cstheme="minorHAnsi"/>
          <w:color w:val="auto"/>
          <w:lang w:eastAsia="en-GB"/>
        </w:rPr>
      </w:pPr>
      <w:r w:rsidRPr="0001457D">
        <w:rPr>
          <w:rFonts w:asciiTheme="minorHAnsi" w:eastAsia="Times New Roman" w:hAnsiTheme="minorHAnsi" w:cstheme="minorHAnsi"/>
          <w:color w:val="auto"/>
          <w:lang w:eastAsia="en-GB"/>
        </w:rPr>
        <w:t>Self-care and peer support</w:t>
      </w:r>
    </w:p>
    <w:p w:rsidR="000E0DFB" w:rsidRPr="0001457D" w:rsidRDefault="000E0DFB" w:rsidP="00832405">
      <w:pPr>
        <w:pStyle w:val="ListParagraph"/>
        <w:spacing w:before="120" w:after="120"/>
        <w:ind w:left="0"/>
        <w:contextualSpacing w:val="0"/>
        <w:rPr>
          <w:rFonts w:asciiTheme="minorHAnsi" w:eastAsia="Times New Roman" w:hAnsiTheme="minorHAnsi" w:cstheme="minorHAnsi"/>
          <w:color w:val="auto"/>
          <w:lang w:eastAsia="en-GB"/>
        </w:rPr>
      </w:pPr>
    </w:p>
    <w:p w:rsidR="000E0DFB" w:rsidRPr="0001457D" w:rsidRDefault="000E0DFB" w:rsidP="00832405">
      <w:pPr>
        <w:pStyle w:val="ListParagraph"/>
        <w:spacing w:before="120" w:after="120"/>
        <w:ind w:left="0"/>
        <w:contextualSpacing w:val="0"/>
        <w:rPr>
          <w:rFonts w:asciiTheme="minorHAnsi" w:hAnsiTheme="minorHAnsi" w:cstheme="minorHAnsi"/>
          <w:color w:val="000000" w:themeColor="text1"/>
        </w:rPr>
      </w:pPr>
      <w:r w:rsidRPr="0001457D">
        <w:rPr>
          <w:rFonts w:asciiTheme="minorHAnsi" w:hAnsiTheme="minorHAnsi" w:cstheme="minorHAnsi"/>
          <w:color w:val="000000" w:themeColor="text1"/>
        </w:rPr>
        <w:t>As part of our commitment to embedding a personalised approach within our health and care system, Bedford, Luton and Milton Keynes (BLMK) have made specific reference to personalisation within the BLMK Joint System Commissioning Intentions 2019/20. Within those commissioning intentions, we state that:</w:t>
      </w:r>
    </w:p>
    <w:p w:rsidR="000E0DFB" w:rsidRPr="00832405" w:rsidRDefault="000E0DFB" w:rsidP="00832405">
      <w:pPr>
        <w:pStyle w:val="ListParagraph"/>
        <w:spacing w:before="120" w:after="120"/>
        <w:contextualSpacing w:val="0"/>
        <w:rPr>
          <w:rFonts w:asciiTheme="minorHAnsi" w:hAnsiTheme="minorHAnsi" w:cstheme="minorHAnsi"/>
          <w:i/>
          <w:color w:val="000000" w:themeColor="text1"/>
        </w:rPr>
      </w:pPr>
      <w:r w:rsidRPr="0001457D">
        <w:rPr>
          <w:rFonts w:asciiTheme="minorHAnsi" w:hAnsiTheme="minorHAnsi" w:cstheme="minorHAnsi"/>
          <w:i/>
          <w:color w:val="000000" w:themeColor="text1"/>
        </w:rPr>
        <w:t xml:space="preserve">‘BLMK will deliver the </w:t>
      </w:r>
      <w:r w:rsidRPr="0001457D">
        <w:rPr>
          <w:rFonts w:asciiTheme="minorHAnsi" w:hAnsiTheme="minorHAnsi" w:cstheme="minorHAnsi"/>
          <w:bCs/>
          <w:i/>
          <w:color w:val="000000" w:themeColor="text1"/>
        </w:rPr>
        <w:t xml:space="preserve">Personalisation programme </w:t>
      </w:r>
      <w:r w:rsidRPr="0001457D">
        <w:rPr>
          <w:rFonts w:asciiTheme="minorHAnsi" w:hAnsiTheme="minorHAnsi" w:cstheme="minorHAnsi"/>
          <w:i/>
          <w:color w:val="000000" w:themeColor="text1"/>
        </w:rPr>
        <w:t>to ensure people have choice and control over decisions that affect their own health and wellbeing within a system that harnesses the expertise, capacity and potential of people, families and communities in delivering better outcomes and</w:t>
      </w:r>
      <w:r w:rsidR="00832405">
        <w:rPr>
          <w:rFonts w:asciiTheme="minorHAnsi" w:hAnsiTheme="minorHAnsi" w:cstheme="minorHAnsi"/>
          <w:i/>
          <w:color w:val="000000" w:themeColor="text1"/>
        </w:rPr>
        <w:t xml:space="preserve"> reducing health inequalities.’</w:t>
      </w:r>
    </w:p>
    <w:p w:rsidR="000E0DFB" w:rsidRPr="000E0DFB" w:rsidRDefault="000E0DFB" w:rsidP="000E0DFB">
      <w:pPr>
        <w:pStyle w:val="Heading2"/>
        <w:rPr>
          <w:rFonts w:asciiTheme="minorHAnsi" w:hAnsiTheme="minorHAnsi" w:cstheme="minorHAnsi"/>
          <w:sz w:val="22"/>
          <w:szCs w:val="22"/>
          <w:lang w:eastAsia="en-GB"/>
        </w:rPr>
      </w:pPr>
      <w:bookmarkStart w:id="83" w:name="_Toc11925710"/>
      <w:proofErr w:type="gramStart"/>
      <w:r w:rsidRPr="000E0DFB">
        <w:rPr>
          <w:rFonts w:asciiTheme="minorHAnsi" w:hAnsiTheme="minorHAnsi" w:cstheme="minorHAnsi"/>
          <w:sz w:val="22"/>
          <w:szCs w:val="22"/>
          <w:lang w:eastAsia="en-GB"/>
        </w:rPr>
        <w:t xml:space="preserve">The role </w:t>
      </w:r>
      <w:r w:rsidR="000E7CCB">
        <w:rPr>
          <w:rFonts w:asciiTheme="minorHAnsi" w:hAnsiTheme="minorHAnsi" w:cstheme="minorHAnsi"/>
          <w:sz w:val="22"/>
          <w:szCs w:val="22"/>
          <w:lang w:eastAsia="en-GB"/>
        </w:rPr>
        <w:t xml:space="preserve">of </w:t>
      </w:r>
      <w:r w:rsidR="006B1EF5">
        <w:rPr>
          <w:rFonts w:asciiTheme="minorHAnsi" w:hAnsiTheme="minorHAnsi" w:cstheme="minorHAnsi"/>
          <w:sz w:val="22"/>
          <w:szCs w:val="22"/>
          <w:lang w:eastAsia="en-GB"/>
        </w:rPr>
        <w:t>Primary C</w:t>
      </w:r>
      <w:r w:rsidRPr="000E0DFB">
        <w:rPr>
          <w:rFonts w:asciiTheme="minorHAnsi" w:hAnsiTheme="minorHAnsi" w:cstheme="minorHAnsi"/>
          <w:sz w:val="22"/>
          <w:szCs w:val="22"/>
          <w:lang w:eastAsia="en-GB"/>
        </w:rPr>
        <w:t>are in personalising healthcare services.</w:t>
      </w:r>
      <w:bookmarkEnd w:id="83"/>
      <w:proofErr w:type="gramEnd"/>
    </w:p>
    <w:p w:rsidR="000E0DFB" w:rsidRPr="0001457D" w:rsidRDefault="000E0DFB" w:rsidP="000E0DFB">
      <w:pPr>
        <w:spacing w:after="0"/>
        <w:ind w:left="0"/>
        <w:rPr>
          <w:rFonts w:asciiTheme="minorHAnsi" w:hAnsiTheme="minorHAnsi" w:cstheme="minorHAnsi"/>
          <w:sz w:val="22"/>
        </w:rPr>
      </w:pPr>
      <w:r w:rsidRPr="0001457D">
        <w:rPr>
          <w:rFonts w:asciiTheme="minorHAnsi" w:hAnsiTheme="minorHAnsi" w:cstheme="minorHAnsi"/>
          <w:sz w:val="22"/>
        </w:rPr>
        <w:t xml:space="preserve">The involvement of primary care will be crucial to the successful expansion of the personalised care approach across the BLMK system. Our aim will be to </w:t>
      </w:r>
      <w:r w:rsidRPr="0001457D">
        <w:rPr>
          <w:rFonts w:asciiTheme="minorHAnsi" w:eastAsia="Times New Roman" w:hAnsiTheme="minorHAnsi" w:cstheme="minorHAnsi"/>
          <w:color w:val="auto"/>
          <w:sz w:val="22"/>
          <w:lang w:eastAsia="en-GB"/>
        </w:rPr>
        <w:t>improve the quality of care for people with co/multiple-morbidities (through personalised care and support planning, structured medication reviews, and more intensive support for patients who need it most)</w:t>
      </w:r>
    </w:p>
    <w:p w:rsidR="000E0DFB" w:rsidRPr="0001457D" w:rsidRDefault="000E0DFB" w:rsidP="000E0DFB">
      <w:pPr>
        <w:spacing w:after="0"/>
        <w:ind w:left="0"/>
        <w:rPr>
          <w:rFonts w:asciiTheme="minorHAnsi" w:hAnsiTheme="minorHAnsi" w:cstheme="minorHAnsi"/>
          <w:sz w:val="22"/>
        </w:rPr>
      </w:pPr>
      <w:r w:rsidRPr="0001457D">
        <w:rPr>
          <w:rFonts w:asciiTheme="minorHAnsi" w:hAnsiTheme="minorHAnsi" w:cstheme="minorHAnsi"/>
          <w:sz w:val="22"/>
        </w:rPr>
        <w:t>Primary care will take a central role in delivering the personalised approach, including:</w:t>
      </w:r>
    </w:p>
    <w:p w:rsidR="000E0DFB" w:rsidRPr="0001457D" w:rsidRDefault="000E0DFB" w:rsidP="000E0DFB">
      <w:pPr>
        <w:spacing w:after="0"/>
        <w:ind w:left="0"/>
        <w:rPr>
          <w:rFonts w:asciiTheme="minorHAnsi" w:hAnsiTheme="minorHAnsi" w:cstheme="minorHAnsi"/>
          <w:sz w:val="22"/>
        </w:rPr>
      </w:pPr>
    </w:p>
    <w:p w:rsidR="000E0DFB" w:rsidRPr="0001457D" w:rsidRDefault="000E0DFB" w:rsidP="00D97A97">
      <w:pPr>
        <w:pStyle w:val="ListParagraph"/>
        <w:numPr>
          <w:ilvl w:val="0"/>
          <w:numId w:val="54"/>
        </w:numPr>
        <w:spacing w:after="0"/>
        <w:ind w:left="709"/>
        <w:rPr>
          <w:rFonts w:asciiTheme="minorHAnsi" w:hAnsiTheme="minorHAnsi" w:cstheme="minorHAnsi"/>
        </w:rPr>
      </w:pPr>
      <w:r w:rsidRPr="0001457D">
        <w:rPr>
          <w:rFonts w:asciiTheme="minorHAnsi" w:hAnsiTheme="minorHAnsi" w:cstheme="minorHAnsi"/>
        </w:rPr>
        <w:t>Care navigation and case management across Primary Care Networks (PCNs), with a focus on frequent attenders and users of health and social care services.</w:t>
      </w:r>
    </w:p>
    <w:p w:rsidR="000E0DFB" w:rsidRPr="0001457D" w:rsidRDefault="000E0DFB" w:rsidP="00D97A97">
      <w:pPr>
        <w:pStyle w:val="ListParagraph"/>
        <w:numPr>
          <w:ilvl w:val="0"/>
          <w:numId w:val="54"/>
        </w:numPr>
        <w:spacing w:after="0"/>
        <w:ind w:left="709"/>
        <w:rPr>
          <w:rFonts w:asciiTheme="minorHAnsi" w:hAnsiTheme="minorHAnsi" w:cstheme="minorHAnsi"/>
        </w:rPr>
      </w:pPr>
      <w:r w:rsidRPr="0001457D">
        <w:rPr>
          <w:rFonts w:asciiTheme="minorHAnsi" w:hAnsiTheme="minorHAnsi" w:cstheme="minorHAnsi"/>
        </w:rPr>
        <w:t>Embedding social prescribing referral pathways, link-workers (care coordinators) across the networks to ensure an expanded social prescribing offer.</w:t>
      </w:r>
    </w:p>
    <w:p w:rsidR="000E0DFB" w:rsidRPr="00583E86" w:rsidRDefault="000E0DFB" w:rsidP="00D97A97">
      <w:pPr>
        <w:pStyle w:val="ListParagraph"/>
        <w:numPr>
          <w:ilvl w:val="0"/>
          <w:numId w:val="54"/>
        </w:numPr>
        <w:spacing w:after="0"/>
        <w:ind w:left="709"/>
        <w:rPr>
          <w:rFonts w:asciiTheme="minorHAnsi" w:hAnsiTheme="minorHAnsi" w:cstheme="minorHAnsi"/>
        </w:rPr>
      </w:pPr>
      <w:r w:rsidRPr="0001457D">
        <w:rPr>
          <w:rFonts w:asciiTheme="minorHAnsi" w:hAnsiTheme="minorHAnsi" w:cstheme="minorHAnsi"/>
        </w:rPr>
        <w:t xml:space="preserve">Ensuring the Shared Decision Making approach is fully embedded, ensuring people feel empowered to make choices about their own care and </w:t>
      </w:r>
      <w:proofErr w:type="gramStart"/>
      <w:r w:rsidRPr="0001457D">
        <w:rPr>
          <w:rFonts w:asciiTheme="minorHAnsi" w:hAnsiTheme="minorHAnsi" w:cstheme="minorHAnsi"/>
        </w:rPr>
        <w:t>that</w:t>
      </w:r>
      <w:proofErr w:type="gramEnd"/>
      <w:r w:rsidRPr="0001457D">
        <w:rPr>
          <w:rFonts w:asciiTheme="minorHAnsi" w:hAnsiTheme="minorHAnsi" w:cstheme="minorHAnsi"/>
        </w:rPr>
        <w:t xml:space="preserve"> they are fully involved in the decision making process along with their GP</w:t>
      </w:r>
      <w:r w:rsidR="00583E86">
        <w:rPr>
          <w:rFonts w:asciiTheme="minorHAnsi" w:hAnsiTheme="minorHAnsi" w:cstheme="minorHAnsi"/>
        </w:rPr>
        <w:t xml:space="preserve"> (Appendix K</w:t>
      </w:r>
      <w:r w:rsidR="005E13F9" w:rsidRPr="00583E86">
        <w:rPr>
          <w:rFonts w:asciiTheme="minorHAnsi" w:hAnsiTheme="minorHAnsi" w:cstheme="minorHAnsi"/>
        </w:rPr>
        <w:t>)</w:t>
      </w:r>
      <w:r w:rsidR="00D50101" w:rsidRPr="00583E86">
        <w:rPr>
          <w:rFonts w:asciiTheme="minorHAnsi" w:hAnsiTheme="minorHAnsi" w:cstheme="minorHAnsi"/>
        </w:rPr>
        <w:t>.</w:t>
      </w:r>
    </w:p>
    <w:p w:rsidR="000E0DFB" w:rsidRPr="0001457D" w:rsidRDefault="000E0DFB" w:rsidP="00D97A97">
      <w:pPr>
        <w:pStyle w:val="ListParagraph"/>
        <w:numPr>
          <w:ilvl w:val="0"/>
          <w:numId w:val="54"/>
        </w:numPr>
        <w:spacing w:after="0"/>
        <w:ind w:left="709"/>
        <w:rPr>
          <w:rFonts w:asciiTheme="minorHAnsi" w:hAnsiTheme="minorHAnsi" w:cstheme="minorHAnsi"/>
        </w:rPr>
      </w:pPr>
      <w:r w:rsidRPr="0001457D">
        <w:rPr>
          <w:rFonts w:asciiTheme="minorHAnsi" w:hAnsiTheme="minorHAnsi" w:cstheme="minorHAnsi"/>
        </w:rPr>
        <w:lastRenderedPageBreak/>
        <w:t>Cohort identification for those people whom will benefit most from a personalised approach. Appropriate patients will be identified as part of the multi-disciplinary approach, which will involve personalised care</w:t>
      </w:r>
    </w:p>
    <w:p w:rsidR="000E0DFB" w:rsidRPr="0001457D" w:rsidRDefault="000E0DFB" w:rsidP="000E0DFB">
      <w:pPr>
        <w:pStyle w:val="ListParagraph"/>
        <w:ind w:left="0"/>
        <w:rPr>
          <w:rFonts w:asciiTheme="minorHAnsi" w:eastAsia="Times New Roman" w:hAnsiTheme="minorHAnsi" w:cstheme="minorHAnsi"/>
          <w:b/>
          <w:bCs/>
          <w:color w:val="4F81BD"/>
          <w:lang w:eastAsia="en-GB"/>
        </w:rPr>
      </w:pPr>
    </w:p>
    <w:p w:rsidR="000E0DFB" w:rsidRPr="00F03146" w:rsidRDefault="00F03146" w:rsidP="00F03146">
      <w:pPr>
        <w:pStyle w:val="Heading2"/>
        <w:rPr>
          <w:rFonts w:asciiTheme="minorHAnsi" w:eastAsia="Calibri" w:hAnsiTheme="minorHAnsi" w:cstheme="minorHAnsi"/>
        </w:rPr>
      </w:pPr>
      <w:bookmarkStart w:id="84" w:name="_Toc11925711"/>
      <w:r w:rsidRPr="00F03146">
        <w:rPr>
          <w:rFonts w:asciiTheme="minorHAnsi" w:hAnsiTheme="minorHAnsi" w:cstheme="minorHAnsi"/>
          <w:lang w:eastAsia="en-GB"/>
        </w:rPr>
        <w:t xml:space="preserve">Workforce </w:t>
      </w:r>
      <w:r w:rsidR="003F1BF5">
        <w:rPr>
          <w:rFonts w:asciiTheme="minorHAnsi" w:hAnsiTheme="minorHAnsi" w:cstheme="minorHAnsi"/>
          <w:lang w:eastAsia="en-GB"/>
        </w:rPr>
        <w:t>with</w:t>
      </w:r>
      <w:r w:rsidRPr="00F03146">
        <w:rPr>
          <w:rFonts w:asciiTheme="minorHAnsi" w:hAnsiTheme="minorHAnsi" w:cstheme="minorHAnsi"/>
          <w:lang w:eastAsia="en-GB"/>
        </w:rPr>
        <w:t>in Personalised Care</w:t>
      </w:r>
      <w:bookmarkEnd w:id="84"/>
    </w:p>
    <w:p w:rsidR="000E0DFB" w:rsidRPr="0001457D" w:rsidRDefault="000E0DFB" w:rsidP="00D97A97">
      <w:pPr>
        <w:pStyle w:val="ListParagraph"/>
        <w:numPr>
          <w:ilvl w:val="1"/>
          <w:numId w:val="55"/>
        </w:numPr>
        <w:rPr>
          <w:rFonts w:asciiTheme="minorHAnsi" w:hAnsiTheme="minorHAnsi" w:cstheme="minorHAnsi"/>
        </w:rPr>
      </w:pPr>
      <w:r w:rsidRPr="0001457D">
        <w:rPr>
          <w:rFonts w:asciiTheme="minorHAnsi" w:hAnsiTheme="minorHAnsi" w:cstheme="minorHAnsi"/>
        </w:rPr>
        <w:t xml:space="preserve">BLMK are implementing an ICS level workforce strategy to ensure that frontline </w:t>
      </w:r>
      <w:proofErr w:type="gramStart"/>
      <w:r w:rsidRPr="0001457D">
        <w:rPr>
          <w:rFonts w:asciiTheme="minorHAnsi" w:hAnsiTheme="minorHAnsi" w:cstheme="minorHAnsi"/>
        </w:rPr>
        <w:t>staff have</w:t>
      </w:r>
      <w:proofErr w:type="gramEnd"/>
      <w:r w:rsidRPr="0001457D">
        <w:rPr>
          <w:rFonts w:asciiTheme="minorHAnsi" w:hAnsiTheme="minorHAnsi" w:cstheme="minorHAnsi"/>
        </w:rPr>
        <w:t xml:space="preserve"> the skills and core competences to offer truly personalised care. This will include some level of mandatory training for all staff on the personalised care approach, why we are committed to it and the benefits to the person and the system.</w:t>
      </w:r>
    </w:p>
    <w:p w:rsidR="000E0DFB" w:rsidRPr="0001457D" w:rsidRDefault="000E0DFB" w:rsidP="00D97A97">
      <w:pPr>
        <w:pStyle w:val="ListParagraph"/>
        <w:numPr>
          <w:ilvl w:val="1"/>
          <w:numId w:val="55"/>
        </w:numPr>
        <w:rPr>
          <w:rFonts w:asciiTheme="minorHAnsi" w:hAnsiTheme="minorHAnsi" w:cstheme="minorHAnsi"/>
        </w:rPr>
      </w:pPr>
      <w:r w:rsidRPr="0001457D">
        <w:rPr>
          <w:rFonts w:asciiTheme="minorHAnsi" w:hAnsiTheme="minorHAnsi" w:cstheme="minorHAnsi"/>
        </w:rPr>
        <w:t>Person centred care and support planning training is to be offered to all staff involved in care planning.</w:t>
      </w:r>
    </w:p>
    <w:p w:rsidR="000E0DFB" w:rsidRPr="0001457D" w:rsidRDefault="000E0DFB" w:rsidP="00D97A97">
      <w:pPr>
        <w:pStyle w:val="ListParagraph"/>
        <w:numPr>
          <w:ilvl w:val="1"/>
          <w:numId w:val="55"/>
        </w:numPr>
        <w:rPr>
          <w:rFonts w:asciiTheme="minorHAnsi" w:hAnsiTheme="minorHAnsi" w:cstheme="minorHAnsi"/>
        </w:rPr>
      </w:pPr>
      <w:r w:rsidRPr="0001457D">
        <w:rPr>
          <w:rFonts w:asciiTheme="minorHAnsi" w:hAnsiTheme="minorHAnsi" w:cstheme="minorHAnsi"/>
        </w:rPr>
        <w:t xml:space="preserve">We will continue to review the care planning process to ensure quality. Those delivering the conversations/completing the plans as well as the clients will be contacted for evaluation purposes. </w:t>
      </w:r>
    </w:p>
    <w:p w:rsidR="000E0DFB" w:rsidRPr="0001457D" w:rsidRDefault="000E0DFB" w:rsidP="00D97A97">
      <w:pPr>
        <w:pStyle w:val="ListParagraph"/>
        <w:numPr>
          <w:ilvl w:val="1"/>
          <w:numId w:val="55"/>
        </w:numPr>
        <w:rPr>
          <w:rFonts w:asciiTheme="minorHAnsi" w:hAnsiTheme="minorHAnsi" w:cstheme="minorHAnsi"/>
        </w:rPr>
      </w:pPr>
      <w:r w:rsidRPr="0001457D">
        <w:rPr>
          <w:rFonts w:asciiTheme="minorHAnsi" w:hAnsiTheme="minorHAnsi" w:cstheme="minorHAnsi"/>
        </w:rPr>
        <w:t>We will ensure that the personalisation training across BLMK is co-produced with staff, ensuring they feel engaged and are able to influence how we deliver the change.</w:t>
      </w:r>
    </w:p>
    <w:p w:rsidR="000E0DFB" w:rsidRPr="0001457D" w:rsidRDefault="000E0DFB" w:rsidP="00D97A97">
      <w:pPr>
        <w:pStyle w:val="ListParagraph"/>
        <w:numPr>
          <w:ilvl w:val="1"/>
          <w:numId w:val="55"/>
        </w:numPr>
        <w:rPr>
          <w:rFonts w:asciiTheme="minorHAnsi" w:hAnsiTheme="minorHAnsi" w:cstheme="minorHAnsi"/>
        </w:rPr>
      </w:pPr>
      <w:r w:rsidRPr="0001457D">
        <w:rPr>
          <w:rFonts w:asciiTheme="minorHAnsi" w:hAnsiTheme="minorHAnsi" w:cstheme="minorHAnsi"/>
        </w:rPr>
        <w:t>An ICS level communications strategy will ensure that both staff and the public are aware of the Personalised Care approach and what it will mean for them in practice.</w:t>
      </w:r>
    </w:p>
    <w:p w:rsidR="000E0DFB" w:rsidRPr="0001457D" w:rsidRDefault="000E0DFB" w:rsidP="00D97A97">
      <w:pPr>
        <w:pStyle w:val="ListParagraph"/>
        <w:numPr>
          <w:ilvl w:val="1"/>
          <w:numId w:val="55"/>
        </w:numPr>
        <w:rPr>
          <w:rFonts w:asciiTheme="minorHAnsi" w:hAnsiTheme="minorHAnsi" w:cstheme="minorHAnsi"/>
        </w:rPr>
      </w:pPr>
      <w:r w:rsidRPr="0001457D">
        <w:rPr>
          <w:rFonts w:asciiTheme="minorHAnsi" w:hAnsiTheme="minorHAnsi" w:cstheme="minorHAnsi"/>
        </w:rPr>
        <w:t>We will ensure there is frequent and detailed communication with staff about the changes that are occurring and how these may impact on their roles and day-to-day working. For example, we will be working with staff to ensure they are comfortable with why personalisation is important, how it will benefit people, what is required from them to ensure they deliver a truly personalised approach.</w:t>
      </w:r>
    </w:p>
    <w:p w:rsidR="000E0DFB" w:rsidRPr="0001457D" w:rsidRDefault="000E0DFB" w:rsidP="00D97A97">
      <w:pPr>
        <w:pStyle w:val="ListParagraph"/>
        <w:numPr>
          <w:ilvl w:val="1"/>
          <w:numId w:val="55"/>
        </w:numPr>
        <w:rPr>
          <w:rFonts w:asciiTheme="minorHAnsi" w:hAnsiTheme="minorHAnsi" w:cstheme="minorHAnsi"/>
        </w:rPr>
      </w:pPr>
      <w:r w:rsidRPr="0001457D">
        <w:rPr>
          <w:rFonts w:asciiTheme="minorHAnsi" w:hAnsiTheme="minorHAnsi" w:cstheme="minorHAnsi"/>
        </w:rPr>
        <w:t>As well as training and communicating the approach with existing staff, we will work system wide to ensure that personalisation is embedded in job adverts and specifications, to ensure that new staff holds the competences to deliver personalised care.</w:t>
      </w:r>
    </w:p>
    <w:p w:rsidR="000E0DFB" w:rsidRPr="0001457D" w:rsidRDefault="000E0DFB" w:rsidP="00D97A97">
      <w:pPr>
        <w:pStyle w:val="ListParagraph"/>
        <w:numPr>
          <w:ilvl w:val="1"/>
          <w:numId w:val="55"/>
        </w:numPr>
        <w:rPr>
          <w:rFonts w:asciiTheme="minorHAnsi" w:hAnsiTheme="minorHAnsi" w:cstheme="minorHAnsi"/>
          <w:color w:val="auto"/>
        </w:rPr>
      </w:pPr>
      <w:r w:rsidRPr="0001457D">
        <w:rPr>
          <w:rFonts w:asciiTheme="minorHAnsi" w:hAnsiTheme="minorHAnsi" w:cstheme="minorHAnsi"/>
          <w:color w:val="auto"/>
        </w:rPr>
        <w:t xml:space="preserve">BLMK will work with NHSE to ensure best use is made of the plans for regional GP trainers to help train their colleagues in personalised care </w:t>
      </w:r>
      <w:r w:rsidR="003F1BF5" w:rsidRPr="0001457D">
        <w:rPr>
          <w:rFonts w:asciiTheme="minorHAnsi" w:hAnsiTheme="minorHAnsi" w:cstheme="minorHAnsi"/>
          <w:color w:val="auto"/>
        </w:rPr>
        <w:t>approaches.</w:t>
      </w:r>
      <w:r w:rsidR="003F1BF5" w:rsidRPr="0001457D">
        <w:rPr>
          <w:rFonts w:asciiTheme="minorHAnsi" w:hAnsiTheme="minorHAnsi" w:cstheme="minorHAnsi"/>
          <w:lang w:eastAsia="en-GB"/>
        </w:rPr>
        <w:t xml:space="preserve"> How</w:t>
      </w:r>
      <w:r w:rsidRPr="0001457D">
        <w:rPr>
          <w:rFonts w:asciiTheme="minorHAnsi" w:hAnsiTheme="minorHAnsi" w:cstheme="minorHAnsi"/>
          <w:lang w:eastAsia="en-GB"/>
        </w:rPr>
        <w:t xml:space="preserve"> services will be delivered, what role new technology might play and the timeframe for implementation any proposed solutions.</w:t>
      </w:r>
    </w:p>
    <w:p w:rsidR="003F1BF5" w:rsidRPr="00D231D1" w:rsidRDefault="003F1BF5" w:rsidP="002451F4">
      <w:pPr>
        <w:pStyle w:val="Heading2"/>
        <w:keepNext w:val="0"/>
        <w:keepLines w:val="0"/>
        <w:ind w:left="862" w:hanging="578"/>
        <w:rPr>
          <w:rFonts w:asciiTheme="minorHAnsi" w:hAnsiTheme="minorHAnsi" w:cstheme="minorHAnsi"/>
          <w:sz w:val="22"/>
          <w:szCs w:val="22"/>
        </w:rPr>
      </w:pPr>
      <w:bookmarkStart w:id="85" w:name="_Toc11925712"/>
      <w:r w:rsidRPr="00D231D1">
        <w:rPr>
          <w:rFonts w:asciiTheme="minorHAnsi" w:hAnsiTheme="minorHAnsi" w:cstheme="minorHAnsi"/>
          <w:sz w:val="22"/>
          <w:szCs w:val="22"/>
        </w:rPr>
        <w:t>Technology</w:t>
      </w:r>
      <w:bookmarkEnd w:id="85"/>
    </w:p>
    <w:p w:rsidR="000E0DFB" w:rsidRPr="0046761E" w:rsidRDefault="000E0DFB" w:rsidP="00D12530">
      <w:pPr>
        <w:keepNext w:val="0"/>
        <w:keepLines w:val="0"/>
        <w:ind w:left="0"/>
        <w:rPr>
          <w:rFonts w:asciiTheme="minorHAnsi" w:hAnsiTheme="minorHAnsi" w:cstheme="minorHAnsi"/>
          <w:sz w:val="22"/>
        </w:rPr>
      </w:pPr>
      <w:r w:rsidRPr="0046761E">
        <w:rPr>
          <w:rFonts w:asciiTheme="minorHAnsi" w:hAnsiTheme="minorHAnsi" w:cstheme="minorHAnsi"/>
          <w:sz w:val="22"/>
        </w:rPr>
        <w:t>BLMK are reviewing the technology required to speed up the process of Patient Activation Measure (PAM) completion by the patient. This will include possible use of and/or distribution of tablet computers in practices. The use of the PAM ‘App’ will ensure a user-friendly experience for people, as well as timely results for staff. This should be in place towards the end of 2019.</w:t>
      </w:r>
    </w:p>
    <w:p w:rsidR="000E0DFB" w:rsidRPr="0001457D" w:rsidRDefault="000E0DFB" w:rsidP="00D12530">
      <w:pPr>
        <w:keepNext w:val="0"/>
        <w:keepLines w:val="0"/>
        <w:ind w:left="0"/>
        <w:rPr>
          <w:rFonts w:asciiTheme="minorHAnsi" w:hAnsiTheme="minorHAnsi" w:cstheme="minorHAnsi"/>
          <w:sz w:val="22"/>
        </w:rPr>
      </w:pPr>
      <w:r w:rsidRPr="0001457D">
        <w:rPr>
          <w:rFonts w:asciiTheme="minorHAnsi" w:hAnsiTheme="minorHAnsi" w:cstheme="minorHAnsi"/>
          <w:sz w:val="22"/>
        </w:rPr>
        <w:t xml:space="preserve">As part of wider IT plans for BLMK, a digital shared care record will enable the recording and sharing of the personalised care plans amongst various (relevant) system stakeholders. This will also enable the recording and sharing of PAM scores. </w:t>
      </w:r>
    </w:p>
    <w:p w:rsidR="000E0DFB" w:rsidRPr="0001457D" w:rsidRDefault="000E0DFB" w:rsidP="00D12530">
      <w:pPr>
        <w:keepNext w:val="0"/>
        <w:keepLines w:val="0"/>
        <w:ind w:left="0"/>
        <w:rPr>
          <w:rFonts w:asciiTheme="minorHAnsi" w:eastAsia="Times New Roman" w:hAnsiTheme="minorHAnsi" w:cstheme="minorHAnsi"/>
          <w:color w:val="auto"/>
          <w:sz w:val="22"/>
          <w:lang w:eastAsia="en-GB"/>
        </w:rPr>
      </w:pPr>
      <w:r w:rsidRPr="0001457D">
        <w:rPr>
          <w:rFonts w:asciiTheme="minorHAnsi" w:eastAsia="Times New Roman" w:hAnsiTheme="minorHAnsi" w:cstheme="minorHAnsi"/>
          <w:color w:val="auto"/>
          <w:sz w:val="22"/>
          <w:lang w:eastAsia="en-GB"/>
        </w:rPr>
        <w:t>The Personalised Care programme reports to P</w:t>
      </w:r>
      <w:r w:rsidR="000E7CCB">
        <w:rPr>
          <w:rFonts w:asciiTheme="minorHAnsi" w:eastAsia="Times New Roman" w:hAnsiTheme="minorHAnsi" w:cstheme="minorHAnsi"/>
          <w:color w:val="auto"/>
          <w:sz w:val="22"/>
          <w:lang w:eastAsia="en-GB"/>
        </w:rPr>
        <w:t xml:space="preserve">riority </w:t>
      </w:r>
      <w:r w:rsidRPr="0001457D">
        <w:rPr>
          <w:rFonts w:asciiTheme="minorHAnsi" w:eastAsia="Times New Roman" w:hAnsiTheme="minorHAnsi" w:cstheme="minorHAnsi"/>
          <w:color w:val="auto"/>
          <w:sz w:val="22"/>
          <w:lang w:eastAsia="en-GB"/>
        </w:rPr>
        <w:t>2 of the ICS. We have steering group and board group meetings, attended by senior ICS staff. These board meetings are to also be attended by senior level staff from relevant providers across the system.</w:t>
      </w:r>
    </w:p>
    <w:p w:rsidR="000E0DFB" w:rsidRPr="0001457D" w:rsidRDefault="000E0DFB" w:rsidP="000E0DFB">
      <w:pPr>
        <w:ind w:left="0"/>
        <w:rPr>
          <w:rFonts w:asciiTheme="minorHAnsi" w:eastAsia="Times New Roman" w:hAnsiTheme="minorHAnsi" w:cstheme="minorHAnsi"/>
          <w:color w:val="auto"/>
          <w:sz w:val="22"/>
          <w:lang w:eastAsia="en-GB"/>
        </w:rPr>
      </w:pPr>
      <w:r w:rsidRPr="0001457D">
        <w:rPr>
          <w:rFonts w:asciiTheme="minorHAnsi" w:eastAsia="Times New Roman" w:hAnsiTheme="minorHAnsi" w:cstheme="minorHAnsi"/>
          <w:color w:val="auto"/>
          <w:sz w:val="22"/>
          <w:lang w:eastAsia="en-GB"/>
        </w:rPr>
        <w:lastRenderedPageBreak/>
        <w:t>The progress of the personalised care programme will be updated to the ICS exec team at least every six months, or more frequently if required.</w:t>
      </w:r>
    </w:p>
    <w:p w:rsidR="000E0DFB" w:rsidRPr="0001457D" w:rsidRDefault="000E0DFB" w:rsidP="000E0DFB">
      <w:pPr>
        <w:ind w:left="0"/>
        <w:rPr>
          <w:rFonts w:asciiTheme="minorHAnsi" w:eastAsia="Times New Roman" w:hAnsiTheme="minorHAnsi" w:cstheme="minorHAnsi"/>
          <w:color w:val="auto"/>
          <w:sz w:val="22"/>
          <w:lang w:eastAsia="en-GB"/>
        </w:rPr>
      </w:pPr>
      <w:r w:rsidRPr="0001457D">
        <w:rPr>
          <w:rFonts w:asciiTheme="minorHAnsi" w:eastAsia="Times New Roman" w:hAnsiTheme="minorHAnsi" w:cstheme="minorHAnsi"/>
          <w:color w:val="auto"/>
          <w:sz w:val="22"/>
          <w:lang w:eastAsia="en-GB"/>
        </w:rPr>
        <w:t xml:space="preserve">Each CCG and Local Authority has a nominated lead to ensure personalised care continues to scale up as per the programme plans. </w:t>
      </w:r>
    </w:p>
    <w:p w:rsidR="000E0DFB" w:rsidRPr="0001457D" w:rsidRDefault="000E0DFB" w:rsidP="000E0DFB">
      <w:pPr>
        <w:ind w:left="0"/>
        <w:rPr>
          <w:rFonts w:asciiTheme="minorHAnsi" w:eastAsia="Times New Roman" w:hAnsiTheme="minorHAnsi" w:cstheme="minorHAnsi"/>
          <w:color w:val="auto"/>
          <w:sz w:val="22"/>
          <w:lang w:eastAsia="en-GB"/>
        </w:rPr>
      </w:pPr>
      <w:r w:rsidRPr="0001457D">
        <w:rPr>
          <w:rFonts w:asciiTheme="minorHAnsi" w:eastAsia="Times New Roman" w:hAnsiTheme="minorHAnsi" w:cstheme="minorHAnsi"/>
          <w:color w:val="auto"/>
          <w:sz w:val="22"/>
          <w:lang w:eastAsia="en-GB"/>
        </w:rPr>
        <w:t>Going forward we will seek to ensure each PCN has a personalisation lead to help embed the approach.</w:t>
      </w:r>
    </w:p>
    <w:p w:rsidR="000E0DFB" w:rsidRPr="0001457D" w:rsidRDefault="000E0DFB" w:rsidP="000E0DFB">
      <w:pPr>
        <w:ind w:left="0"/>
        <w:rPr>
          <w:rFonts w:asciiTheme="minorHAnsi" w:eastAsia="Times New Roman" w:hAnsiTheme="minorHAnsi" w:cstheme="minorHAnsi"/>
          <w:color w:val="auto"/>
          <w:sz w:val="22"/>
          <w:lang w:eastAsia="en-GB"/>
        </w:rPr>
      </w:pPr>
      <w:r w:rsidRPr="0001457D">
        <w:rPr>
          <w:rFonts w:asciiTheme="minorHAnsi" w:eastAsia="Times New Roman" w:hAnsiTheme="minorHAnsi" w:cstheme="minorHAnsi"/>
          <w:color w:val="auto"/>
          <w:sz w:val="22"/>
          <w:lang w:eastAsia="en-GB"/>
        </w:rPr>
        <w:t>BLMK will ensure that resources are in place to ensure the continued expansion personalised care post the Personalised Care Programme, which comes with NHSE funding attached (£225k for 19/20 for example).</w:t>
      </w:r>
    </w:p>
    <w:p w:rsidR="000E0DFB" w:rsidRPr="0001457D" w:rsidRDefault="000E0DFB" w:rsidP="000E0DFB">
      <w:pPr>
        <w:ind w:left="0"/>
        <w:rPr>
          <w:rFonts w:asciiTheme="minorHAnsi" w:eastAsia="Times New Roman" w:hAnsiTheme="minorHAnsi" w:cstheme="minorHAnsi"/>
          <w:color w:val="auto"/>
          <w:sz w:val="22"/>
          <w:lang w:eastAsia="en-GB"/>
        </w:rPr>
      </w:pPr>
      <w:r w:rsidRPr="0001457D">
        <w:rPr>
          <w:rFonts w:asciiTheme="minorHAnsi" w:eastAsia="Times New Roman" w:hAnsiTheme="minorHAnsi" w:cstheme="minorHAnsi"/>
          <w:color w:val="auto"/>
          <w:sz w:val="22"/>
          <w:lang w:eastAsia="en-GB"/>
        </w:rPr>
        <w:t>We have already embedded staff across the system to focus on personalised care. For example we have Personal Health Budget leads within each CCG and Personalisation leads in place, in addition to the Personalised Care programme manager working across BLMK ICS.</w:t>
      </w:r>
    </w:p>
    <w:p w:rsidR="003F1BF5" w:rsidRDefault="003F1BF5" w:rsidP="00F90A50">
      <w:pPr>
        <w:ind w:left="0"/>
        <w:rPr>
          <w:rFonts w:asciiTheme="minorHAnsi" w:hAnsiTheme="minorHAnsi" w:cstheme="minorHAnsi"/>
          <w:b/>
          <w:sz w:val="22"/>
        </w:rPr>
      </w:pPr>
    </w:p>
    <w:p w:rsidR="00F90A50" w:rsidRPr="004C2BCB" w:rsidRDefault="00F90A50" w:rsidP="00F90A50">
      <w:pPr>
        <w:ind w:left="0"/>
        <w:rPr>
          <w:rFonts w:asciiTheme="minorHAnsi" w:hAnsiTheme="minorHAnsi" w:cstheme="minorHAnsi"/>
          <w:b/>
          <w:sz w:val="22"/>
        </w:rPr>
      </w:pPr>
      <w:r w:rsidRPr="004C2BCB">
        <w:rPr>
          <w:rFonts w:asciiTheme="minorHAnsi" w:hAnsiTheme="minorHAnsi" w:cstheme="minorHAnsi"/>
          <w:b/>
          <w:sz w:val="22"/>
        </w:rPr>
        <w:t>Workforce Configuration</w:t>
      </w:r>
    </w:p>
    <w:p w:rsidR="00F90A50" w:rsidRPr="00DB390B" w:rsidRDefault="00F90A50" w:rsidP="00DB390B">
      <w:pPr>
        <w:rPr>
          <w:rFonts w:asciiTheme="minorHAnsi" w:eastAsia="+mj-ea" w:hAnsiTheme="minorHAnsi" w:cstheme="minorHAnsi"/>
          <w:b/>
          <w:bCs/>
          <w:kern w:val="24"/>
          <w:szCs w:val="24"/>
          <w:lang w:val="en-US"/>
        </w:rPr>
      </w:pPr>
      <w:r w:rsidRPr="00DB390B">
        <w:rPr>
          <w:rFonts w:asciiTheme="minorHAnsi" w:eastAsia="+mj-ea" w:hAnsiTheme="minorHAnsi" w:cstheme="minorHAnsi"/>
          <w:b/>
          <w:bCs/>
          <w:kern w:val="24"/>
          <w:szCs w:val="24"/>
          <w:lang w:val="en-US"/>
        </w:rPr>
        <w:t>PCN MDT Workforce Model</w:t>
      </w:r>
    </w:p>
    <w:p w:rsidR="00F90A50" w:rsidRPr="004C2BCB" w:rsidRDefault="00F90A50" w:rsidP="00F90A50">
      <w:pPr>
        <w:ind w:left="0"/>
        <w:rPr>
          <w:rFonts w:asciiTheme="minorHAnsi" w:hAnsiTheme="minorHAnsi" w:cstheme="minorHAnsi"/>
          <w:sz w:val="22"/>
        </w:rPr>
      </w:pPr>
      <w:r w:rsidRPr="004C2BCB">
        <w:rPr>
          <w:rFonts w:asciiTheme="minorHAnsi" w:hAnsiTheme="minorHAnsi" w:cstheme="minorHAnsi"/>
          <w:sz w:val="22"/>
        </w:rPr>
        <w:t xml:space="preserve">The PCN integrated health and care workforce model described in section 6.1 describes how we will utilise new roles, such as social prescribers, as a core component to our MDT workforce model. These roles are essential to connect people to local groups and support services. Personalisation of care, however, will not be achieved solely through these new roles. </w:t>
      </w:r>
    </w:p>
    <w:p w:rsidR="00F90A50" w:rsidRPr="004C2BCB" w:rsidRDefault="00F90A50" w:rsidP="00F90A50">
      <w:pPr>
        <w:ind w:left="0"/>
        <w:rPr>
          <w:rFonts w:asciiTheme="minorHAnsi" w:hAnsiTheme="minorHAnsi" w:cstheme="minorHAnsi"/>
          <w:sz w:val="22"/>
        </w:rPr>
      </w:pPr>
      <w:r w:rsidRPr="004C2BCB">
        <w:rPr>
          <w:rFonts w:asciiTheme="minorHAnsi" w:hAnsiTheme="minorHAnsi" w:cstheme="minorHAnsi"/>
          <w:sz w:val="22"/>
        </w:rPr>
        <w:t>We recognise that there is a significant cultural shift required to support person centred care and to move from a ‘what is the matter with you’ approach to a ‘what matters to you’ ethos, that is underpinned by a community asset approach which creates support networks through a wide range of leisure, education, public voluntary and charitable sector services. As such we are currently reviewing the training and development requirements for all health and care staff that will underpin a personalised care culture:</w:t>
      </w:r>
    </w:p>
    <w:p w:rsidR="00F90A50" w:rsidRPr="00DB390B" w:rsidRDefault="00F90A50" w:rsidP="00DB390B">
      <w:pPr>
        <w:rPr>
          <w:rFonts w:asciiTheme="minorHAnsi" w:eastAsia="+mj-ea" w:hAnsiTheme="minorHAnsi" w:cstheme="minorHAnsi"/>
          <w:b/>
          <w:bCs/>
          <w:kern w:val="24"/>
          <w:szCs w:val="24"/>
          <w:lang w:val="en-US"/>
        </w:rPr>
      </w:pPr>
      <w:r w:rsidRPr="00DB390B">
        <w:rPr>
          <w:rFonts w:asciiTheme="minorHAnsi" w:eastAsia="+mj-ea" w:hAnsiTheme="minorHAnsi" w:cstheme="minorHAnsi"/>
          <w:b/>
          <w:bCs/>
          <w:kern w:val="24"/>
          <w:szCs w:val="24"/>
          <w:lang w:val="en-US"/>
        </w:rPr>
        <w:t>Wider Workforce Implications</w:t>
      </w:r>
    </w:p>
    <w:p w:rsidR="00F90A50" w:rsidRPr="004C2BCB" w:rsidRDefault="00F90A50" w:rsidP="00F90A50">
      <w:pPr>
        <w:ind w:left="0"/>
        <w:rPr>
          <w:rFonts w:asciiTheme="minorHAnsi" w:hAnsiTheme="minorHAnsi" w:cstheme="minorHAnsi"/>
          <w:sz w:val="22"/>
        </w:rPr>
      </w:pPr>
      <w:r w:rsidRPr="004C2BCB">
        <w:rPr>
          <w:rFonts w:asciiTheme="minorHAnsi" w:hAnsiTheme="minorHAnsi" w:cstheme="minorHAnsi"/>
          <w:sz w:val="22"/>
        </w:rPr>
        <w:t>Through the work of BLMK Local Workforce Action Board we will:</w:t>
      </w:r>
    </w:p>
    <w:p w:rsidR="00F90A50" w:rsidRPr="004C2BCB" w:rsidRDefault="00F90A50" w:rsidP="00D97A97">
      <w:pPr>
        <w:keepNext w:val="0"/>
        <w:keepLines w:val="0"/>
        <w:widowControl/>
        <w:numPr>
          <w:ilvl w:val="0"/>
          <w:numId w:val="31"/>
        </w:numPr>
        <w:spacing w:before="0" w:after="160" w:line="259" w:lineRule="auto"/>
        <w:contextualSpacing/>
        <w:rPr>
          <w:rFonts w:asciiTheme="minorHAnsi" w:hAnsiTheme="minorHAnsi" w:cstheme="minorHAnsi"/>
          <w:sz w:val="22"/>
        </w:rPr>
      </w:pPr>
      <w:r w:rsidRPr="004C2BCB">
        <w:rPr>
          <w:rFonts w:asciiTheme="minorHAnsi" w:hAnsiTheme="minorHAnsi" w:cstheme="minorHAnsi"/>
          <w:sz w:val="22"/>
        </w:rPr>
        <w:t>Review of current local, regional and national offers of education and training to support social prescribing (motivational interviewing and guidance), shared-decision making, care planning (including advanced and anticipatory), and health coaching.</w:t>
      </w:r>
    </w:p>
    <w:p w:rsidR="00F90A50" w:rsidRPr="004C2BCB" w:rsidRDefault="00F90A50" w:rsidP="00D97A97">
      <w:pPr>
        <w:keepNext w:val="0"/>
        <w:keepLines w:val="0"/>
        <w:widowControl/>
        <w:numPr>
          <w:ilvl w:val="0"/>
          <w:numId w:val="31"/>
        </w:numPr>
        <w:spacing w:before="0" w:after="160" w:line="259" w:lineRule="auto"/>
        <w:contextualSpacing/>
        <w:rPr>
          <w:rFonts w:asciiTheme="minorHAnsi" w:hAnsiTheme="minorHAnsi" w:cstheme="minorHAnsi"/>
          <w:sz w:val="22"/>
        </w:rPr>
      </w:pPr>
      <w:r w:rsidRPr="004C2BCB">
        <w:rPr>
          <w:rFonts w:asciiTheme="minorHAnsi" w:hAnsiTheme="minorHAnsi" w:cstheme="minorHAnsi"/>
          <w:sz w:val="22"/>
        </w:rPr>
        <w:t xml:space="preserve">Profile training offer to relevant health and care staff groups, identify delivery mechanism, costs and sources of funding </w:t>
      </w:r>
    </w:p>
    <w:p w:rsidR="00F90A50" w:rsidRPr="004C2BCB" w:rsidRDefault="00F90A50" w:rsidP="00D97A97">
      <w:pPr>
        <w:keepNext w:val="0"/>
        <w:keepLines w:val="0"/>
        <w:widowControl/>
        <w:numPr>
          <w:ilvl w:val="0"/>
          <w:numId w:val="31"/>
        </w:numPr>
        <w:spacing w:before="0" w:after="160" w:line="259" w:lineRule="auto"/>
        <w:contextualSpacing/>
        <w:rPr>
          <w:rFonts w:asciiTheme="minorHAnsi" w:hAnsiTheme="minorHAnsi" w:cstheme="minorHAnsi"/>
          <w:sz w:val="22"/>
        </w:rPr>
      </w:pPr>
      <w:r w:rsidRPr="004C2BCB">
        <w:rPr>
          <w:rFonts w:asciiTheme="minorHAnsi" w:hAnsiTheme="minorHAnsi" w:cstheme="minorHAnsi"/>
          <w:sz w:val="22"/>
        </w:rPr>
        <w:t>Develop training programme offer and roll out across BLMK, supported evaluation and impact measures</w:t>
      </w:r>
    </w:p>
    <w:p w:rsidR="006261FF" w:rsidRPr="003622D6" w:rsidRDefault="00F90A50" w:rsidP="00D97A97">
      <w:pPr>
        <w:keepNext w:val="0"/>
        <w:keepLines w:val="0"/>
        <w:widowControl/>
        <w:numPr>
          <w:ilvl w:val="0"/>
          <w:numId w:val="31"/>
        </w:numPr>
        <w:spacing w:before="0" w:after="160" w:line="259" w:lineRule="auto"/>
        <w:contextualSpacing/>
        <w:rPr>
          <w:rFonts w:asciiTheme="minorHAnsi" w:hAnsiTheme="minorHAnsi" w:cstheme="minorHAnsi"/>
        </w:rPr>
      </w:pPr>
      <w:r w:rsidRPr="004C2BCB">
        <w:rPr>
          <w:rFonts w:asciiTheme="minorHAnsi" w:hAnsiTheme="minorHAnsi" w:cstheme="minorHAnsi"/>
          <w:sz w:val="22"/>
        </w:rPr>
        <w:t xml:space="preserve">Support each of our four places to consider learning from the </w:t>
      </w:r>
      <w:hyperlink r:id="rId67" w:history="1">
        <w:r w:rsidRPr="004C2BCB">
          <w:rPr>
            <w:rFonts w:asciiTheme="minorHAnsi" w:hAnsiTheme="minorHAnsi" w:cstheme="minorHAnsi"/>
            <w:color w:val="0000FF"/>
            <w:sz w:val="22"/>
            <w:u w:val="single"/>
          </w:rPr>
          <w:t>‘Wigan Deal’</w:t>
        </w:r>
      </w:hyperlink>
      <w:r w:rsidRPr="004C2BCB">
        <w:rPr>
          <w:rFonts w:asciiTheme="minorHAnsi" w:hAnsiTheme="minorHAnsi" w:cstheme="minorHAnsi"/>
          <w:sz w:val="22"/>
        </w:rPr>
        <w:t xml:space="preserve"> and take forward a community asset OD programme to support health and care staff to work with local people around ‘what matters to you’. </w:t>
      </w:r>
      <w:r w:rsidR="00B16208" w:rsidRPr="003622D6">
        <w:rPr>
          <w:rFonts w:asciiTheme="minorHAnsi" w:hAnsiTheme="minorHAnsi" w:cstheme="minorHAnsi"/>
        </w:rPr>
        <w:br w:type="page"/>
      </w:r>
      <w:bookmarkEnd w:id="63"/>
      <w:bookmarkEnd w:id="80"/>
    </w:p>
    <w:p w:rsidR="00EE0765" w:rsidRPr="003622D6" w:rsidRDefault="00893C4C" w:rsidP="000B6D6B">
      <w:pPr>
        <w:pStyle w:val="Heading1"/>
      </w:pPr>
      <w:bookmarkStart w:id="86" w:name="_Toc5188832"/>
      <w:bookmarkStart w:id="87" w:name="_Toc5193116"/>
      <w:bookmarkStart w:id="88" w:name="_Toc11925713"/>
      <w:r w:rsidRPr="003622D6">
        <w:lastRenderedPageBreak/>
        <w:t>Key element 4</w:t>
      </w:r>
      <w:r w:rsidRPr="003622D6">
        <w:rPr>
          <w:color w:val="FF0000"/>
        </w:rPr>
        <w:t xml:space="preserve"> </w:t>
      </w:r>
      <w:r w:rsidRPr="003622D6">
        <w:t xml:space="preserve">- </w:t>
      </w:r>
      <w:r w:rsidR="00EE0765" w:rsidRPr="003622D6">
        <w:t>Digitally-enabled primary and outpatient care will go mainstream across the NHS</w:t>
      </w:r>
      <w:bookmarkEnd w:id="86"/>
      <w:bookmarkEnd w:id="87"/>
      <w:bookmarkEnd w:id="88"/>
    </w:p>
    <w:p w:rsidR="00F83E00" w:rsidRPr="000B6D6B" w:rsidRDefault="00F83E00" w:rsidP="00D97A97">
      <w:pPr>
        <w:pStyle w:val="Heading2"/>
        <w:numPr>
          <w:ilvl w:val="1"/>
          <w:numId w:val="97"/>
        </w:numPr>
        <w:rPr>
          <w:rFonts w:asciiTheme="minorHAnsi" w:hAnsiTheme="minorHAnsi" w:cstheme="minorHAnsi"/>
          <w:sz w:val="22"/>
          <w:szCs w:val="22"/>
        </w:rPr>
      </w:pPr>
      <w:bookmarkStart w:id="89" w:name="_Toc11925714"/>
      <w:bookmarkStart w:id="90" w:name="_Toc5188833"/>
      <w:r w:rsidRPr="000B6D6B">
        <w:rPr>
          <w:rFonts w:asciiTheme="minorHAnsi" w:hAnsiTheme="minorHAnsi" w:cstheme="minorHAnsi"/>
          <w:sz w:val="22"/>
          <w:szCs w:val="22"/>
        </w:rPr>
        <w:t>The Current Situation</w:t>
      </w:r>
      <w:bookmarkEnd w:id="89"/>
    </w:p>
    <w:p w:rsidR="00024830" w:rsidRPr="005C2A88" w:rsidRDefault="00024830" w:rsidP="00024830">
      <w:pPr>
        <w:ind w:left="0"/>
        <w:rPr>
          <w:rFonts w:ascii="Calibri" w:hAnsi="Calibri"/>
          <w:sz w:val="22"/>
        </w:rPr>
      </w:pPr>
      <w:r w:rsidRPr="005C2A88">
        <w:rPr>
          <w:rFonts w:ascii="Calibri" w:hAnsi="Calibri"/>
          <w:sz w:val="22"/>
        </w:rPr>
        <w:t>Within the BLMK ICS, there are a number of connected programmes of work already successfully supporting the delivery of digitally enabled services within primary care. Theses main programmes of work include:</w:t>
      </w:r>
    </w:p>
    <w:p w:rsidR="00024830" w:rsidRPr="005C2A88" w:rsidRDefault="00024830" w:rsidP="00D97A97">
      <w:pPr>
        <w:pStyle w:val="ListParagraph"/>
        <w:numPr>
          <w:ilvl w:val="0"/>
          <w:numId w:val="9"/>
        </w:numPr>
        <w:ind w:left="867" w:hanging="357"/>
        <w:rPr>
          <w:rFonts w:ascii="Calibri" w:hAnsi="Calibri"/>
        </w:rPr>
      </w:pPr>
      <w:r w:rsidRPr="005C2A88">
        <w:rPr>
          <w:rFonts w:ascii="Calibri" w:hAnsi="Calibri"/>
        </w:rPr>
        <w:t xml:space="preserve">BLMK Strategic Interoperability Programme – programme to implement an integrated Health and Social Care Record across all main providers (with a Patient Portal and providing </w:t>
      </w:r>
      <w:proofErr w:type="spellStart"/>
      <w:r w:rsidRPr="005C2A88">
        <w:rPr>
          <w:rFonts w:ascii="Calibri" w:hAnsi="Calibri"/>
        </w:rPr>
        <w:t>pseudonymised</w:t>
      </w:r>
      <w:proofErr w:type="spellEnd"/>
      <w:r w:rsidRPr="005C2A88">
        <w:rPr>
          <w:rFonts w:ascii="Calibri" w:hAnsi="Calibri"/>
        </w:rPr>
        <w:t xml:space="preserve"> data for Population Health Management)</w:t>
      </w:r>
    </w:p>
    <w:p w:rsidR="00024830" w:rsidRPr="005C2A88" w:rsidRDefault="00024830" w:rsidP="00D97A97">
      <w:pPr>
        <w:pStyle w:val="ListParagraph"/>
        <w:numPr>
          <w:ilvl w:val="0"/>
          <w:numId w:val="9"/>
        </w:numPr>
        <w:ind w:left="867" w:hanging="357"/>
        <w:rPr>
          <w:rFonts w:ascii="Calibri" w:hAnsi="Calibri"/>
        </w:rPr>
      </w:pPr>
      <w:r w:rsidRPr="005C2A88">
        <w:rPr>
          <w:rFonts w:ascii="Calibri" w:hAnsi="Calibri"/>
        </w:rPr>
        <w:t>Information Sharing Phase 1 (ISP1) Programme – delivering a range of tactical digital solutions to support new ways of working in primary care, including Online Consultations</w:t>
      </w:r>
    </w:p>
    <w:p w:rsidR="00024830" w:rsidRPr="005C2A88" w:rsidRDefault="00024830" w:rsidP="00D97A97">
      <w:pPr>
        <w:pStyle w:val="ListParagraph"/>
        <w:numPr>
          <w:ilvl w:val="0"/>
          <w:numId w:val="9"/>
        </w:numPr>
        <w:ind w:left="867" w:hanging="357"/>
        <w:rPr>
          <w:rFonts w:ascii="Calibri" w:hAnsi="Calibri"/>
        </w:rPr>
      </w:pPr>
      <w:r w:rsidRPr="005C2A88">
        <w:rPr>
          <w:rFonts w:ascii="Calibri" w:hAnsi="Calibri"/>
        </w:rPr>
        <w:t>Care Homes Digitalisation – delivering robust Wi-Fi, NHS Mail and Information Governance training to all BLMK care homes, GP Patient Data access to selected care homes</w:t>
      </w:r>
    </w:p>
    <w:p w:rsidR="00024830" w:rsidRPr="005C2A88" w:rsidRDefault="00024830" w:rsidP="00D97A97">
      <w:pPr>
        <w:pStyle w:val="ListParagraph"/>
        <w:numPr>
          <w:ilvl w:val="0"/>
          <w:numId w:val="9"/>
        </w:numPr>
        <w:ind w:left="867" w:hanging="357"/>
        <w:rPr>
          <w:rFonts w:ascii="Calibri" w:hAnsi="Calibri"/>
        </w:rPr>
      </w:pPr>
      <w:r w:rsidRPr="005C2A88">
        <w:rPr>
          <w:rFonts w:ascii="Calibri" w:hAnsi="Calibri"/>
        </w:rPr>
        <w:t xml:space="preserve">As a sub-set of the programmes above, a dedicated </w:t>
      </w:r>
      <w:proofErr w:type="spellStart"/>
      <w:r w:rsidRPr="005C2A88">
        <w:rPr>
          <w:rFonts w:ascii="Calibri" w:hAnsi="Calibri"/>
        </w:rPr>
        <w:t>workstream</w:t>
      </w:r>
      <w:proofErr w:type="spellEnd"/>
      <w:r w:rsidRPr="005C2A88">
        <w:rPr>
          <w:rFonts w:ascii="Calibri" w:hAnsi="Calibri"/>
        </w:rPr>
        <w:t xml:space="preserve"> around data sharing and Information Governance within BLMK</w:t>
      </w:r>
    </w:p>
    <w:p w:rsidR="00024830" w:rsidRPr="005C2A88" w:rsidRDefault="00024830" w:rsidP="00D97A97">
      <w:pPr>
        <w:pStyle w:val="ListParagraph"/>
        <w:numPr>
          <w:ilvl w:val="0"/>
          <w:numId w:val="9"/>
        </w:numPr>
        <w:ind w:left="867" w:hanging="357"/>
        <w:rPr>
          <w:rFonts w:ascii="Calibri" w:hAnsi="Calibri"/>
        </w:rPr>
      </w:pPr>
      <w:r w:rsidRPr="005C2A88">
        <w:rPr>
          <w:rFonts w:ascii="Calibri" w:hAnsi="Calibri"/>
        </w:rPr>
        <w:t xml:space="preserve">Business as Usual GP IT improvement </w:t>
      </w:r>
      <w:proofErr w:type="spellStart"/>
      <w:r w:rsidRPr="005C2A88">
        <w:rPr>
          <w:rFonts w:ascii="Calibri" w:hAnsi="Calibri"/>
        </w:rPr>
        <w:t>workstreams</w:t>
      </w:r>
      <w:proofErr w:type="spellEnd"/>
      <w:r w:rsidRPr="005C2A88">
        <w:rPr>
          <w:rFonts w:ascii="Calibri" w:hAnsi="Calibri"/>
        </w:rPr>
        <w:t xml:space="preserve">, including IM&amp;T infrastructure. </w:t>
      </w:r>
    </w:p>
    <w:p w:rsidR="00024830" w:rsidRPr="005C2A88" w:rsidRDefault="00024830" w:rsidP="00024830">
      <w:pPr>
        <w:pStyle w:val="ListParagraph"/>
        <w:ind w:left="360"/>
        <w:rPr>
          <w:rFonts w:ascii="Calibri" w:hAnsi="Calibri"/>
        </w:rPr>
      </w:pPr>
    </w:p>
    <w:p w:rsidR="00024830" w:rsidRDefault="00024830" w:rsidP="00024830">
      <w:pPr>
        <w:pStyle w:val="ListParagraph"/>
        <w:ind w:left="360"/>
        <w:rPr>
          <w:rFonts w:ascii="Calibri" w:hAnsi="Calibri"/>
        </w:rPr>
      </w:pPr>
      <w:r w:rsidRPr="005C2A88">
        <w:rPr>
          <w:rFonts w:ascii="Calibri" w:hAnsi="Calibri"/>
        </w:rPr>
        <w:t>Key achievements to date have included:</w:t>
      </w:r>
    </w:p>
    <w:p w:rsidR="00D12530" w:rsidRPr="005C2A88" w:rsidRDefault="00D12530" w:rsidP="00024830">
      <w:pPr>
        <w:pStyle w:val="ListParagraph"/>
        <w:ind w:left="360"/>
        <w:rPr>
          <w:rFonts w:ascii="Calibri" w:hAnsi="Calibri"/>
        </w:rPr>
      </w:pPr>
    </w:p>
    <w:p w:rsidR="00024830" w:rsidRPr="005C2A88" w:rsidRDefault="00024830" w:rsidP="00D97A97">
      <w:pPr>
        <w:pStyle w:val="ListParagraph"/>
        <w:numPr>
          <w:ilvl w:val="0"/>
          <w:numId w:val="9"/>
        </w:numPr>
        <w:ind w:left="867" w:hanging="357"/>
        <w:rPr>
          <w:rFonts w:ascii="Calibri" w:hAnsi="Calibri"/>
        </w:rPr>
      </w:pPr>
      <w:r w:rsidRPr="005C2A88">
        <w:rPr>
          <w:rFonts w:ascii="Calibri" w:hAnsi="Calibri"/>
        </w:rPr>
        <w:t xml:space="preserve">The deployment of </w:t>
      </w:r>
      <w:proofErr w:type="spellStart"/>
      <w:r w:rsidRPr="005C2A88">
        <w:rPr>
          <w:rFonts w:ascii="Calibri" w:hAnsi="Calibri"/>
        </w:rPr>
        <w:t>SystmOne</w:t>
      </w:r>
      <w:proofErr w:type="spellEnd"/>
      <w:r w:rsidRPr="005C2A88">
        <w:rPr>
          <w:rFonts w:ascii="Calibri" w:hAnsi="Calibri"/>
        </w:rPr>
        <w:t xml:space="preserve"> as the GP IT system for 99/102 GP practices in BLMK, and across many of the main community, mental health and urgent care providers, providing a digital platform for information sharing and interoperability</w:t>
      </w:r>
    </w:p>
    <w:p w:rsidR="00024830" w:rsidRPr="005C2A88" w:rsidRDefault="00024830" w:rsidP="00D97A97">
      <w:pPr>
        <w:pStyle w:val="ListParagraph"/>
        <w:numPr>
          <w:ilvl w:val="0"/>
          <w:numId w:val="9"/>
        </w:numPr>
        <w:ind w:left="867" w:hanging="357"/>
        <w:rPr>
          <w:rFonts w:ascii="Calibri" w:hAnsi="Calibri"/>
        </w:rPr>
      </w:pPr>
      <w:r w:rsidRPr="005C2A88">
        <w:rPr>
          <w:rFonts w:ascii="Calibri" w:hAnsi="Calibri"/>
        </w:rPr>
        <w:t xml:space="preserve">Establishment of an ICS-wide Data Sharing Agreement, which has been signed and implemented by  providers across the patch, including the vast majority of GP practices </w:t>
      </w:r>
    </w:p>
    <w:p w:rsidR="00024830" w:rsidRPr="005C2A88" w:rsidRDefault="00024830" w:rsidP="00D97A97">
      <w:pPr>
        <w:pStyle w:val="ListParagraph"/>
        <w:numPr>
          <w:ilvl w:val="0"/>
          <w:numId w:val="9"/>
        </w:numPr>
        <w:ind w:left="867" w:hanging="357"/>
        <w:rPr>
          <w:rFonts w:ascii="Calibri" w:hAnsi="Calibri"/>
        </w:rPr>
      </w:pPr>
      <w:r w:rsidRPr="005C2A88">
        <w:rPr>
          <w:rFonts w:ascii="Calibri" w:hAnsi="Calibri"/>
        </w:rPr>
        <w:t>Completion of a robust baselining exercise mapping interoperability gaps within the system</w:t>
      </w:r>
    </w:p>
    <w:p w:rsidR="00024830" w:rsidRPr="005C2A88" w:rsidRDefault="00024830" w:rsidP="00D97A97">
      <w:pPr>
        <w:pStyle w:val="ListParagraph"/>
        <w:numPr>
          <w:ilvl w:val="0"/>
          <w:numId w:val="9"/>
        </w:numPr>
        <w:ind w:left="867" w:hanging="357"/>
        <w:rPr>
          <w:rFonts w:ascii="Calibri" w:hAnsi="Calibri"/>
        </w:rPr>
      </w:pPr>
      <w:r w:rsidRPr="005C2A88">
        <w:rPr>
          <w:rFonts w:ascii="Calibri" w:hAnsi="Calibri"/>
        </w:rPr>
        <w:t xml:space="preserve">Phased deployment of </w:t>
      </w:r>
      <w:proofErr w:type="spellStart"/>
      <w:r w:rsidRPr="005C2A88">
        <w:rPr>
          <w:rFonts w:ascii="Calibri" w:hAnsi="Calibri"/>
        </w:rPr>
        <w:t>SystmOne</w:t>
      </w:r>
      <w:proofErr w:type="spellEnd"/>
      <w:r w:rsidRPr="005C2A88">
        <w:rPr>
          <w:rFonts w:ascii="Calibri" w:hAnsi="Calibri"/>
        </w:rPr>
        <w:t xml:space="preserve"> to support information sharing across Primary Care multi-disciplinary teams and urgent care pathways (e.g. Emergency Departments, therapy services, acute and community End of Life teams, extended access Hubs)</w:t>
      </w:r>
    </w:p>
    <w:p w:rsidR="00024830" w:rsidRPr="005C2A88" w:rsidRDefault="00024830" w:rsidP="00D97A97">
      <w:pPr>
        <w:pStyle w:val="ListParagraph"/>
        <w:numPr>
          <w:ilvl w:val="0"/>
          <w:numId w:val="9"/>
        </w:numPr>
        <w:ind w:left="867" w:hanging="357"/>
        <w:rPr>
          <w:rFonts w:ascii="Calibri" w:hAnsi="Calibri"/>
        </w:rPr>
      </w:pPr>
      <w:r w:rsidRPr="005C2A88">
        <w:rPr>
          <w:rFonts w:ascii="Calibri" w:hAnsi="Calibri"/>
        </w:rPr>
        <w:t>GP Collaborative Working Digital Toolkit developed as framework for supporting emerging Primary Care Networks with understanding and addressing their digital requirements</w:t>
      </w:r>
    </w:p>
    <w:p w:rsidR="00024830" w:rsidRPr="005C2A88" w:rsidRDefault="00024830" w:rsidP="00D97A97">
      <w:pPr>
        <w:pStyle w:val="ListParagraph"/>
        <w:numPr>
          <w:ilvl w:val="0"/>
          <w:numId w:val="9"/>
        </w:numPr>
        <w:ind w:left="867" w:hanging="357"/>
        <w:rPr>
          <w:rFonts w:ascii="Calibri" w:hAnsi="Calibri"/>
        </w:rPr>
      </w:pPr>
      <w:r w:rsidRPr="005C2A88">
        <w:rPr>
          <w:rFonts w:ascii="Calibri" w:hAnsi="Calibri"/>
        </w:rPr>
        <w:t>ICS-wide procurement and phased implementation of Online Consultations  solution within primary care</w:t>
      </w:r>
    </w:p>
    <w:p w:rsidR="00024830" w:rsidRPr="005C2A88" w:rsidRDefault="00024830" w:rsidP="00D97A97">
      <w:pPr>
        <w:pStyle w:val="ListParagraph"/>
        <w:numPr>
          <w:ilvl w:val="0"/>
          <w:numId w:val="9"/>
        </w:numPr>
        <w:ind w:left="867" w:hanging="357"/>
        <w:rPr>
          <w:rFonts w:ascii="Calibri" w:hAnsi="Calibri"/>
        </w:rPr>
      </w:pPr>
      <w:r w:rsidRPr="005C2A88">
        <w:rPr>
          <w:rFonts w:ascii="Calibri" w:hAnsi="Calibri"/>
        </w:rPr>
        <w:t xml:space="preserve">Successful remote monitoring pilot in care homes, and digitalisation of care homes across BLMK in the form of Information Governance training, nhs.net access, and </w:t>
      </w:r>
      <w:proofErr w:type="spellStart"/>
      <w:r w:rsidRPr="005C2A88">
        <w:rPr>
          <w:rFonts w:ascii="Calibri" w:hAnsi="Calibri"/>
        </w:rPr>
        <w:t>SystmOne</w:t>
      </w:r>
      <w:proofErr w:type="spellEnd"/>
      <w:r w:rsidRPr="005C2A88">
        <w:rPr>
          <w:rFonts w:ascii="Calibri" w:hAnsi="Calibri"/>
        </w:rPr>
        <w:t xml:space="preserve"> access in some cases</w:t>
      </w:r>
    </w:p>
    <w:p w:rsidR="00024830" w:rsidRPr="005C2A88" w:rsidRDefault="00024830" w:rsidP="00D97A97">
      <w:pPr>
        <w:pStyle w:val="ListParagraph"/>
        <w:numPr>
          <w:ilvl w:val="0"/>
          <w:numId w:val="9"/>
        </w:numPr>
        <w:ind w:left="867" w:hanging="357"/>
        <w:rPr>
          <w:rFonts w:ascii="Calibri" w:hAnsi="Calibri"/>
        </w:rPr>
      </w:pPr>
      <w:r w:rsidRPr="005C2A88">
        <w:rPr>
          <w:rFonts w:ascii="Calibri" w:hAnsi="Calibri"/>
        </w:rPr>
        <w:t xml:space="preserve">Development of the Outline Business Case for the Strategic Interoperability Programme, resulting in securement of £6.6m HSLI delivery funding </w:t>
      </w:r>
    </w:p>
    <w:p w:rsidR="00024830" w:rsidRPr="005C2A88" w:rsidRDefault="00024830" w:rsidP="00D97A97">
      <w:pPr>
        <w:pStyle w:val="ListParagraph"/>
        <w:numPr>
          <w:ilvl w:val="0"/>
          <w:numId w:val="9"/>
        </w:numPr>
        <w:ind w:left="867" w:hanging="357"/>
        <w:rPr>
          <w:rFonts w:ascii="Calibri" w:hAnsi="Calibri"/>
        </w:rPr>
      </w:pPr>
      <w:r w:rsidRPr="005C2A88">
        <w:rPr>
          <w:rFonts w:ascii="Calibri" w:hAnsi="Calibri"/>
        </w:rPr>
        <w:t xml:space="preserve">Establishment of robust governance structures to underpin these </w:t>
      </w:r>
      <w:proofErr w:type="spellStart"/>
      <w:r w:rsidRPr="005C2A88">
        <w:rPr>
          <w:rFonts w:ascii="Calibri" w:hAnsi="Calibri"/>
        </w:rPr>
        <w:t>workstreams</w:t>
      </w:r>
      <w:proofErr w:type="spellEnd"/>
      <w:r w:rsidRPr="005C2A88">
        <w:rPr>
          <w:rFonts w:ascii="Calibri" w:hAnsi="Calibri"/>
        </w:rPr>
        <w:t>.</w:t>
      </w:r>
    </w:p>
    <w:p w:rsidR="00024830" w:rsidRPr="005C2A88" w:rsidRDefault="00024830" w:rsidP="00D97A97">
      <w:pPr>
        <w:pStyle w:val="ListParagraph"/>
        <w:numPr>
          <w:ilvl w:val="0"/>
          <w:numId w:val="9"/>
        </w:numPr>
        <w:ind w:left="867" w:hanging="357"/>
        <w:rPr>
          <w:rFonts w:ascii="Calibri" w:hAnsi="Calibri"/>
        </w:rPr>
      </w:pPr>
      <w:r w:rsidRPr="005C2A88">
        <w:rPr>
          <w:rFonts w:ascii="Calibri" w:hAnsi="Calibri"/>
        </w:rPr>
        <w:t>Improvements to core GP IT infrastructure, including phased roll-out of HSCN (Red-Centric) Network.</w:t>
      </w:r>
    </w:p>
    <w:p w:rsidR="00F83E00" w:rsidRPr="000D1B07" w:rsidRDefault="00F83E00" w:rsidP="00F83E00">
      <w:pPr>
        <w:pStyle w:val="Heading2"/>
        <w:ind w:left="576"/>
        <w:rPr>
          <w:rFonts w:asciiTheme="minorHAnsi" w:hAnsiTheme="minorHAnsi" w:cstheme="minorHAnsi"/>
          <w:sz w:val="22"/>
          <w:szCs w:val="22"/>
        </w:rPr>
      </w:pPr>
      <w:bookmarkStart w:id="91" w:name="_Toc11925715"/>
      <w:r w:rsidRPr="000D1B07">
        <w:rPr>
          <w:rFonts w:asciiTheme="minorHAnsi" w:hAnsiTheme="minorHAnsi" w:cstheme="minorHAnsi"/>
          <w:sz w:val="22"/>
          <w:szCs w:val="22"/>
        </w:rPr>
        <w:lastRenderedPageBreak/>
        <w:t>Delivering Digitally Enabled Healthcare within Primary Care</w:t>
      </w:r>
      <w:bookmarkEnd w:id="91"/>
    </w:p>
    <w:p w:rsidR="00024830" w:rsidRPr="005C2A88" w:rsidRDefault="00024830" w:rsidP="00024830">
      <w:pPr>
        <w:ind w:left="0"/>
        <w:rPr>
          <w:rFonts w:ascii="Calibri" w:hAnsi="Calibri"/>
          <w:sz w:val="22"/>
        </w:rPr>
      </w:pPr>
      <w:r w:rsidRPr="005C2A88">
        <w:rPr>
          <w:rFonts w:ascii="Calibri" w:hAnsi="Calibri"/>
          <w:sz w:val="22"/>
        </w:rPr>
        <w:t xml:space="preserve">Building on the successes over the last few years, the local digital programmes remain </w:t>
      </w:r>
      <w:proofErr w:type="gramStart"/>
      <w:r w:rsidRPr="005C2A88">
        <w:rPr>
          <w:rFonts w:ascii="Calibri" w:hAnsi="Calibri"/>
          <w:sz w:val="22"/>
        </w:rPr>
        <w:t>key</w:t>
      </w:r>
      <w:proofErr w:type="gramEnd"/>
      <w:r w:rsidRPr="005C2A88">
        <w:rPr>
          <w:rFonts w:ascii="Calibri" w:hAnsi="Calibri"/>
          <w:sz w:val="22"/>
        </w:rPr>
        <w:t xml:space="preserve"> to supporting delivery of the wider BLMK primary care strategy. </w:t>
      </w:r>
    </w:p>
    <w:p w:rsidR="00024830" w:rsidRPr="005C2A88" w:rsidRDefault="00024830" w:rsidP="00024830">
      <w:pPr>
        <w:ind w:left="0"/>
        <w:rPr>
          <w:rFonts w:ascii="Calibri" w:hAnsi="Calibri"/>
          <w:sz w:val="22"/>
        </w:rPr>
      </w:pPr>
      <w:r w:rsidRPr="005C2A88">
        <w:rPr>
          <w:rFonts w:ascii="Calibri" w:hAnsi="Calibri"/>
          <w:sz w:val="22"/>
        </w:rPr>
        <w:t xml:space="preserve">Increasing the ways that patients can access information and advice digitally will play a role in managing demand for services and physical space in primary care settings. It will also help to empower people to take more responsibility for their own health and well-being, enable delivery of more personalised care, and meet modern expectations and preferences about access to services. In addition, building on the successful local pilots around remote monitoring, technology will increasingly play an important role in enabling new care approaches, helping to improve patient experience and outcomes.  </w:t>
      </w:r>
    </w:p>
    <w:p w:rsidR="00024830" w:rsidRPr="005C2A88" w:rsidRDefault="00024830" w:rsidP="00024830">
      <w:pPr>
        <w:ind w:left="0"/>
        <w:rPr>
          <w:rFonts w:ascii="Calibri" w:hAnsi="Calibri"/>
          <w:sz w:val="22"/>
        </w:rPr>
      </w:pPr>
      <w:r w:rsidRPr="005C2A88">
        <w:rPr>
          <w:rFonts w:ascii="Calibri" w:hAnsi="Calibri"/>
          <w:sz w:val="22"/>
        </w:rPr>
        <w:t xml:space="preserve">Technology will play a key enabling role for the local Primary Care Networks, and will help to underpin the delivery of high quality and new services for patients. Provision of timely data and information sharing between providers will help to achieve local ambitions around the population health management approach, enabling the delivery of more targeted, proactive and preventative care. </w:t>
      </w:r>
    </w:p>
    <w:p w:rsidR="00024830" w:rsidRPr="005C2A88" w:rsidRDefault="00024830" w:rsidP="00024830">
      <w:pPr>
        <w:ind w:left="0"/>
        <w:rPr>
          <w:rFonts w:ascii="Calibri" w:hAnsi="Calibri"/>
          <w:sz w:val="22"/>
        </w:rPr>
      </w:pPr>
      <w:r w:rsidRPr="005C2A88">
        <w:rPr>
          <w:rFonts w:ascii="Calibri" w:hAnsi="Calibri"/>
          <w:sz w:val="22"/>
        </w:rPr>
        <w:t xml:space="preserve">Digital tools will also increasingly help to achieve more consistent delivery of high quality care, and help to reduce unwarranted variation.    </w:t>
      </w:r>
    </w:p>
    <w:p w:rsidR="00024830" w:rsidRPr="005C2A88" w:rsidRDefault="00024830" w:rsidP="00024830">
      <w:pPr>
        <w:ind w:left="0"/>
        <w:rPr>
          <w:rFonts w:ascii="Calibri" w:hAnsi="Calibri"/>
          <w:sz w:val="22"/>
        </w:rPr>
      </w:pPr>
    </w:p>
    <w:p w:rsidR="00024830" w:rsidRPr="005C2A88" w:rsidRDefault="00024830" w:rsidP="00024830">
      <w:pPr>
        <w:ind w:left="0"/>
        <w:rPr>
          <w:rFonts w:ascii="Calibri" w:hAnsi="Calibri"/>
          <w:sz w:val="22"/>
        </w:rPr>
      </w:pPr>
      <w:r w:rsidRPr="005C2A88">
        <w:rPr>
          <w:rFonts w:ascii="Calibri" w:hAnsi="Calibri"/>
          <w:sz w:val="22"/>
        </w:rPr>
        <w:t xml:space="preserve">We will… </w:t>
      </w:r>
    </w:p>
    <w:p w:rsidR="00024830" w:rsidRPr="005C2A88" w:rsidRDefault="00024830" w:rsidP="00D97A97">
      <w:pPr>
        <w:pStyle w:val="ListParagraph"/>
        <w:numPr>
          <w:ilvl w:val="0"/>
          <w:numId w:val="28"/>
        </w:numPr>
        <w:ind w:left="789"/>
        <w:rPr>
          <w:rFonts w:ascii="Calibri" w:hAnsi="Calibri"/>
        </w:rPr>
      </w:pPr>
      <w:r w:rsidRPr="005C2A88">
        <w:rPr>
          <w:rFonts w:ascii="Calibri" w:hAnsi="Calibri"/>
        </w:rPr>
        <w:t>Help maximise collaboration and transformation within Primary Care Networks by supporting digital interoperability between practices</w:t>
      </w:r>
    </w:p>
    <w:p w:rsidR="00024830" w:rsidRPr="005C2A88" w:rsidRDefault="00024830" w:rsidP="00D97A97">
      <w:pPr>
        <w:pStyle w:val="ListParagraph"/>
        <w:numPr>
          <w:ilvl w:val="0"/>
          <w:numId w:val="28"/>
        </w:numPr>
        <w:ind w:left="789"/>
        <w:rPr>
          <w:rFonts w:ascii="Calibri" w:hAnsi="Calibri"/>
        </w:rPr>
      </w:pPr>
      <w:r w:rsidRPr="005C2A88">
        <w:rPr>
          <w:rFonts w:ascii="Calibri" w:hAnsi="Calibri"/>
        </w:rPr>
        <w:t>Help facilitate the introduction of new clinical roles working within Networks by supporting more agile working arrangements</w:t>
      </w:r>
    </w:p>
    <w:p w:rsidR="00024830" w:rsidRPr="005C2A88" w:rsidRDefault="00024830" w:rsidP="00D97A97">
      <w:pPr>
        <w:pStyle w:val="ListParagraph"/>
        <w:numPr>
          <w:ilvl w:val="0"/>
          <w:numId w:val="28"/>
        </w:numPr>
        <w:ind w:left="789"/>
        <w:rPr>
          <w:rFonts w:ascii="Calibri" w:hAnsi="Calibri"/>
        </w:rPr>
      </w:pPr>
      <w:r w:rsidRPr="005C2A88">
        <w:rPr>
          <w:rFonts w:ascii="Calibri" w:hAnsi="Calibri"/>
        </w:rPr>
        <w:t xml:space="preserve">Continue to support more integrated working across the wider Primary Care multi-disciplinary team, through improved information sharing between systems, and implementation of collaboration tools (including enabling virtual meetings, and file-share arrangements) </w:t>
      </w:r>
    </w:p>
    <w:p w:rsidR="00024830" w:rsidRPr="005C2A88" w:rsidRDefault="00024830" w:rsidP="00D97A97">
      <w:pPr>
        <w:pStyle w:val="ListParagraph"/>
        <w:numPr>
          <w:ilvl w:val="0"/>
          <w:numId w:val="28"/>
        </w:numPr>
        <w:ind w:left="789"/>
        <w:rPr>
          <w:rFonts w:ascii="Calibri" w:hAnsi="Calibri"/>
        </w:rPr>
      </w:pPr>
      <w:r w:rsidRPr="005C2A88">
        <w:rPr>
          <w:rFonts w:ascii="Calibri" w:hAnsi="Calibri"/>
        </w:rPr>
        <w:t>Improve digital access for patients to information and advice through a range of approaches including use of NHS APP</w:t>
      </w:r>
    </w:p>
    <w:p w:rsidR="00024830" w:rsidRPr="005C2A88" w:rsidRDefault="00024830" w:rsidP="00D97A97">
      <w:pPr>
        <w:pStyle w:val="ListParagraph"/>
        <w:numPr>
          <w:ilvl w:val="0"/>
          <w:numId w:val="28"/>
        </w:numPr>
        <w:ind w:left="789"/>
        <w:rPr>
          <w:rFonts w:ascii="Calibri" w:hAnsi="Calibri"/>
        </w:rPr>
      </w:pPr>
      <w:r w:rsidRPr="005C2A88">
        <w:rPr>
          <w:rFonts w:ascii="Calibri" w:hAnsi="Calibri"/>
        </w:rPr>
        <w:t>Continue to trial new forms of technology-enabled care</w:t>
      </w:r>
    </w:p>
    <w:p w:rsidR="00024830" w:rsidRPr="005C2A88" w:rsidRDefault="00024830" w:rsidP="00D97A97">
      <w:pPr>
        <w:pStyle w:val="ListParagraph"/>
        <w:numPr>
          <w:ilvl w:val="0"/>
          <w:numId w:val="28"/>
        </w:numPr>
        <w:ind w:left="789"/>
        <w:rPr>
          <w:rFonts w:ascii="Calibri" w:hAnsi="Calibri"/>
        </w:rPr>
      </w:pPr>
      <w:r w:rsidRPr="005C2A88">
        <w:rPr>
          <w:rFonts w:ascii="Calibri" w:hAnsi="Calibri"/>
        </w:rPr>
        <w:t>Enable access to information to guide clinical decision making, including developing systems to underpin the local population health management approach</w:t>
      </w:r>
    </w:p>
    <w:p w:rsidR="00024830" w:rsidRPr="005C2A88" w:rsidRDefault="00024830" w:rsidP="00D97A97">
      <w:pPr>
        <w:pStyle w:val="ListParagraph"/>
        <w:numPr>
          <w:ilvl w:val="0"/>
          <w:numId w:val="28"/>
        </w:numPr>
        <w:autoSpaceDE w:val="0"/>
        <w:autoSpaceDN w:val="0"/>
        <w:adjustRightInd w:val="0"/>
        <w:spacing w:after="0" w:line="240" w:lineRule="auto"/>
        <w:ind w:left="789"/>
        <w:contextualSpacing w:val="0"/>
        <w:rPr>
          <w:rFonts w:ascii="Calibri" w:hAnsi="Calibri"/>
        </w:rPr>
      </w:pPr>
      <w:r w:rsidRPr="005C2A88">
        <w:rPr>
          <w:rFonts w:ascii="Calibri" w:hAnsi="Calibri"/>
        </w:rPr>
        <w:t xml:space="preserve">Continue to embed and adapt the BLMK Information Governance framework to facilitate information sharing between providers and specifically develop the approach for secondary use of data to aid population health management. </w:t>
      </w:r>
    </w:p>
    <w:p w:rsidR="00F83E00" w:rsidRPr="0046761E" w:rsidRDefault="00F83E00" w:rsidP="0046761E">
      <w:pPr>
        <w:pStyle w:val="Heading2"/>
        <w:rPr>
          <w:rFonts w:asciiTheme="minorHAnsi" w:hAnsiTheme="minorHAnsi" w:cstheme="minorHAnsi"/>
          <w:sz w:val="22"/>
          <w:szCs w:val="22"/>
        </w:rPr>
      </w:pPr>
      <w:bookmarkStart w:id="92" w:name="_Toc11925716"/>
      <w:r w:rsidRPr="0046761E">
        <w:rPr>
          <w:rFonts w:asciiTheme="minorHAnsi" w:hAnsiTheme="minorHAnsi" w:cstheme="minorHAnsi"/>
          <w:sz w:val="22"/>
          <w:szCs w:val="22"/>
        </w:rPr>
        <w:lastRenderedPageBreak/>
        <w:t>Impact for Workforce</w:t>
      </w:r>
      <w:bookmarkEnd w:id="92"/>
    </w:p>
    <w:p w:rsidR="00024830" w:rsidRPr="005C2A88" w:rsidRDefault="00024830" w:rsidP="00024830">
      <w:pPr>
        <w:ind w:left="0"/>
        <w:rPr>
          <w:rFonts w:ascii="Calibri" w:hAnsi="Calibri"/>
          <w:sz w:val="22"/>
        </w:rPr>
      </w:pPr>
      <w:r w:rsidRPr="005C2A88">
        <w:rPr>
          <w:rFonts w:ascii="Calibri" w:hAnsi="Calibri"/>
          <w:sz w:val="22"/>
        </w:rPr>
        <w:t xml:space="preserve">The digital strategy is one of a number of enablers supporting new ways of working in primary care. It has been developed in parallel with the BLMK workforce strategy, and estates strategy to ensure an aligned approach. </w:t>
      </w:r>
    </w:p>
    <w:p w:rsidR="00024830" w:rsidRPr="005C2A88" w:rsidRDefault="00024830" w:rsidP="00024830">
      <w:pPr>
        <w:ind w:left="0"/>
        <w:rPr>
          <w:rFonts w:ascii="Calibri" w:hAnsi="Calibri"/>
          <w:sz w:val="22"/>
        </w:rPr>
      </w:pPr>
      <w:r w:rsidRPr="005C2A88">
        <w:rPr>
          <w:rFonts w:ascii="Calibri" w:hAnsi="Calibri"/>
          <w:sz w:val="22"/>
        </w:rPr>
        <w:t xml:space="preserve">Many of the digital intentions will have a workforce impact, and this is being addressed within each the individual projects. For example, the recent successful remote monitoring in care homes pilot required training for care home staff, and an extension to the service specification with local community nursing teams to ensure rapid access to advice and support. Similarly, the phased implementation of online consultations has required significant changes to operational processes within GP practices, and a local GP champion has been recruited to offer guidance and support around this. </w:t>
      </w:r>
    </w:p>
    <w:p w:rsidR="00024830" w:rsidRPr="005C2A88" w:rsidRDefault="00024830" w:rsidP="00024830">
      <w:pPr>
        <w:ind w:left="0"/>
        <w:rPr>
          <w:rFonts w:ascii="Calibri" w:hAnsi="Calibri"/>
          <w:sz w:val="22"/>
        </w:rPr>
      </w:pPr>
      <w:r w:rsidRPr="005C2A88">
        <w:rPr>
          <w:rFonts w:ascii="Calibri" w:hAnsi="Calibri"/>
          <w:sz w:val="22"/>
        </w:rPr>
        <w:t xml:space="preserve">As further digital services are offered to patients, it is expected that some people will need support with learning how to use technology to access advice and care. This will be factored into the planning for some of the larger integrated health and care Hubs being developed across BLMK (e.g. Health Information booths, space for virtual consultations with primary and secondary care clinicians), and will be factored into emerging roles such as social prescribers and clinical navigators as required. </w:t>
      </w:r>
    </w:p>
    <w:p w:rsidR="00024830" w:rsidRPr="005C2A88" w:rsidRDefault="00024830" w:rsidP="00024830">
      <w:pPr>
        <w:ind w:left="0"/>
        <w:rPr>
          <w:rFonts w:ascii="Calibri" w:hAnsi="Calibri"/>
          <w:sz w:val="22"/>
        </w:rPr>
      </w:pPr>
      <w:r w:rsidRPr="005C2A88">
        <w:rPr>
          <w:rFonts w:ascii="Calibri" w:hAnsi="Calibri"/>
          <w:sz w:val="22"/>
        </w:rPr>
        <w:t xml:space="preserve">Utilising new forms of technology to support the operational management of practices and </w:t>
      </w:r>
      <w:proofErr w:type="gramStart"/>
      <w:r w:rsidRPr="005C2A88">
        <w:rPr>
          <w:rFonts w:ascii="Calibri" w:hAnsi="Calibri"/>
          <w:sz w:val="22"/>
        </w:rPr>
        <w:t>Networks,</w:t>
      </w:r>
      <w:proofErr w:type="gramEnd"/>
      <w:r w:rsidRPr="005C2A88">
        <w:rPr>
          <w:rFonts w:ascii="Calibri" w:hAnsi="Calibri"/>
          <w:sz w:val="22"/>
        </w:rPr>
        <w:t xml:space="preserve"> and to provide care to patients may require greater IT skills from GP practice staff. The need for further structured training will be considered, e.g. potential digital module within local Practice Manager Development Programme. </w:t>
      </w:r>
    </w:p>
    <w:p w:rsidR="00024830" w:rsidRDefault="00024830" w:rsidP="00024830">
      <w:pPr>
        <w:pStyle w:val="BodyText"/>
        <w:rPr>
          <w:rFonts w:ascii="Calibri" w:hAnsi="Calibri"/>
          <w:sz w:val="22"/>
        </w:rPr>
      </w:pPr>
      <w:r w:rsidRPr="005C2A88">
        <w:rPr>
          <w:rFonts w:ascii="Calibri" w:hAnsi="Calibri"/>
          <w:sz w:val="22"/>
        </w:rPr>
        <w:t xml:space="preserve">There has been strong alignment between the digital programme and commissioners, and this will be further enhanced through a greater focus on clinical leadership and involvement in the delivery of the digital </w:t>
      </w:r>
      <w:proofErr w:type="spellStart"/>
      <w:r w:rsidRPr="005C2A88">
        <w:rPr>
          <w:rFonts w:ascii="Calibri" w:hAnsi="Calibri"/>
          <w:sz w:val="22"/>
        </w:rPr>
        <w:t>workstreams</w:t>
      </w:r>
      <w:proofErr w:type="spellEnd"/>
      <w:r w:rsidRPr="005C2A88">
        <w:rPr>
          <w:rFonts w:ascii="Calibri" w:hAnsi="Calibri"/>
          <w:sz w:val="22"/>
        </w:rPr>
        <w:t xml:space="preserve"> going forward. </w:t>
      </w:r>
    </w:p>
    <w:p w:rsidR="0039344D" w:rsidRPr="0039344D" w:rsidRDefault="0039344D" w:rsidP="00D12530">
      <w:pPr>
        <w:pStyle w:val="Heading2"/>
        <w:keepNext w:val="0"/>
        <w:keepLines w:val="0"/>
        <w:ind w:left="862" w:hanging="578"/>
        <w:rPr>
          <w:rFonts w:asciiTheme="minorHAnsi" w:hAnsiTheme="minorHAnsi" w:cstheme="minorHAnsi"/>
          <w:sz w:val="22"/>
          <w:szCs w:val="22"/>
        </w:rPr>
      </w:pPr>
      <w:bookmarkStart w:id="93" w:name="_Toc11925717"/>
      <w:r w:rsidRPr="0039344D">
        <w:rPr>
          <w:rFonts w:asciiTheme="minorHAnsi" w:hAnsiTheme="minorHAnsi" w:cstheme="minorHAnsi"/>
          <w:sz w:val="22"/>
          <w:szCs w:val="22"/>
        </w:rPr>
        <w:t>NHS Future Collaboration Platform</w:t>
      </w:r>
      <w:bookmarkEnd w:id="93"/>
    </w:p>
    <w:p w:rsidR="0039344D" w:rsidRPr="00F83E00" w:rsidRDefault="0039344D" w:rsidP="00D12530">
      <w:pPr>
        <w:keepNext w:val="0"/>
        <w:keepLines w:val="0"/>
        <w:ind w:left="0"/>
        <w:rPr>
          <w:rFonts w:asciiTheme="minorHAnsi" w:hAnsiTheme="minorHAnsi" w:cstheme="minorHAnsi"/>
          <w:sz w:val="22"/>
        </w:rPr>
      </w:pPr>
      <w:r w:rsidRPr="00F83E00">
        <w:rPr>
          <w:rFonts w:asciiTheme="minorHAnsi" w:hAnsiTheme="minorHAnsi" w:cstheme="minorHAnsi"/>
          <w:sz w:val="22"/>
        </w:rPr>
        <w:t>BLMK have adopted and created a designated area for the Primary Care Networks in BLMK to share information electronically across different organisations using the NHS Future Collaboration Platform.</w:t>
      </w:r>
    </w:p>
    <w:p w:rsidR="0039344D" w:rsidRPr="00F83E00" w:rsidRDefault="0039344D" w:rsidP="00D12530">
      <w:pPr>
        <w:keepNext w:val="0"/>
        <w:keepLines w:val="0"/>
        <w:ind w:left="0"/>
        <w:rPr>
          <w:rFonts w:asciiTheme="minorHAnsi" w:hAnsiTheme="minorHAnsi" w:cstheme="minorHAnsi"/>
          <w:sz w:val="22"/>
        </w:rPr>
      </w:pPr>
      <w:r w:rsidRPr="00F83E00">
        <w:rPr>
          <w:rFonts w:asciiTheme="minorHAnsi" w:hAnsiTheme="minorHAnsi" w:cstheme="minorHAnsi"/>
          <w:sz w:val="22"/>
        </w:rPr>
        <w:t xml:space="preserve">Each individual network has the opportunity to co-ordinate, plan and deliver the care for their population their own defined workspace area within the platform. </w:t>
      </w:r>
    </w:p>
    <w:p w:rsidR="0039344D" w:rsidRPr="00EB182A" w:rsidRDefault="0039344D" w:rsidP="00D12530">
      <w:pPr>
        <w:keepNext w:val="0"/>
        <w:keepLines w:val="0"/>
        <w:ind w:left="0"/>
        <w:rPr>
          <w:rFonts w:asciiTheme="minorHAnsi" w:hAnsiTheme="minorHAnsi" w:cstheme="minorHAnsi"/>
        </w:rPr>
      </w:pPr>
      <w:r w:rsidRPr="00F83E00">
        <w:rPr>
          <w:rFonts w:asciiTheme="minorHAnsi" w:hAnsiTheme="minorHAnsi" w:cstheme="minorHAnsi"/>
          <w:sz w:val="22"/>
        </w:rPr>
        <w:t xml:space="preserve">As the NHS Future Collaboration Platform is web based, the PCN’s are able to communicate effectively and work collaboratively with </w:t>
      </w:r>
      <w:r w:rsidRPr="00F83E00">
        <w:rPr>
          <w:rFonts w:asciiTheme="minorHAnsi" w:hAnsiTheme="minorHAnsi" w:cstheme="minorHAnsi"/>
          <w:i/>
          <w:sz w:val="22"/>
        </w:rPr>
        <w:t>all</w:t>
      </w:r>
      <w:r w:rsidRPr="00F83E00">
        <w:rPr>
          <w:rFonts w:asciiTheme="minorHAnsi" w:hAnsiTheme="minorHAnsi" w:cstheme="minorHAnsi"/>
          <w:sz w:val="22"/>
        </w:rPr>
        <w:t xml:space="preserve"> organisations within their </w:t>
      </w:r>
      <w:r w:rsidRPr="00EB182A">
        <w:rPr>
          <w:rFonts w:asciiTheme="minorHAnsi" w:hAnsiTheme="minorHAnsi" w:cstheme="minorHAnsi"/>
        </w:rPr>
        <w:t>network</w:t>
      </w:r>
      <w:r w:rsidR="00C71723">
        <w:rPr>
          <w:rFonts w:asciiTheme="minorHAnsi" w:hAnsiTheme="minorHAnsi" w:cstheme="minorHAnsi"/>
        </w:rPr>
        <w:t>.</w:t>
      </w:r>
    </w:p>
    <w:p w:rsidR="0039344D" w:rsidRDefault="00C71723" w:rsidP="00C71723">
      <w:pPr>
        <w:ind w:left="0"/>
      </w:pPr>
      <w:r>
        <w:rPr>
          <w:noProof/>
          <w:lang w:eastAsia="en-GB"/>
        </w:rPr>
        <w:lastRenderedPageBreak/>
        <w:drawing>
          <wp:inline distT="0" distB="0" distL="0" distR="0" wp14:anchorId="6DBE0F5A" wp14:editId="2F5FD227">
            <wp:extent cx="5731510" cy="3223895"/>
            <wp:effectExtent l="0" t="0" r="254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731510" cy="3223895"/>
                    </a:xfrm>
                    <a:prstGeom prst="rect">
                      <a:avLst/>
                    </a:prstGeom>
                  </pic:spPr>
                </pic:pic>
              </a:graphicData>
            </a:graphic>
          </wp:inline>
        </w:drawing>
      </w:r>
    </w:p>
    <w:p w:rsidR="00D12530" w:rsidRDefault="00D12530" w:rsidP="00D12530">
      <w:pPr>
        <w:pStyle w:val="Caption"/>
      </w:pPr>
      <w:bookmarkStart w:id="94" w:name="_Toc11852479"/>
      <w:r w:rsidRPr="00895134">
        <w:t xml:space="preserve">Figure </w:t>
      </w:r>
      <w:r w:rsidR="006A0B02">
        <w:rPr>
          <w:noProof/>
        </w:rPr>
        <w:fldChar w:fldCharType="begin"/>
      </w:r>
      <w:r w:rsidR="006A0B02">
        <w:rPr>
          <w:noProof/>
        </w:rPr>
        <w:instrText xml:space="preserve"> SEQ Figure \* ARABIC </w:instrText>
      </w:r>
      <w:r w:rsidR="006A0B02">
        <w:rPr>
          <w:noProof/>
        </w:rPr>
        <w:fldChar w:fldCharType="separate"/>
      </w:r>
      <w:proofErr w:type="gramStart"/>
      <w:r w:rsidR="00B879EF" w:rsidRPr="00895134">
        <w:rPr>
          <w:noProof/>
        </w:rPr>
        <w:t>38</w:t>
      </w:r>
      <w:r w:rsidR="006A0B02">
        <w:rPr>
          <w:noProof/>
        </w:rPr>
        <w:fldChar w:fldCharType="end"/>
      </w:r>
      <w:r w:rsidR="00895134">
        <w:t xml:space="preserve"> NHS Future Collaboration Platform</w:t>
      </w:r>
      <w:bookmarkEnd w:id="94"/>
      <w:proofErr w:type="gramEnd"/>
    </w:p>
    <w:p w:rsidR="00F83E00" w:rsidRPr="000D1B07" w:rsidRDefault="00F83E00" w:rsidP="00F83E00">
      <w:pPr>
        <w:pStyle w:val="Heading2"/>
        <w:ind w:left="576"/>
        <w:rPr>
          <w:rFonts w:asciiTheme="minorHAnsi" w:hAnsiTheme="minorHAnsi" w:cstheme="minorHAnsi"/>
        </w:rPr>
      </w:pPr>
      <w:bookmarkStart w:id="95" w:name="_Toc11925718"/>
      <w:r w:rsidRPr="000D1B07">
        <w:rPr>
          <w:rFonts w:asciiTheme="minorHAnsi" w:hAnsiTheme="minorHAnsi" w:cstheme="minorHAnsi"/>
        </w:rPr>
        <w:t>Delivery</w:t>
      </w:r>
      <w:bookmarkEnd w:id="95"/>
    </w:p>
    <w:p w:rsidR="00F83E00" w:rsidRPr="000D1B07" w:rsidRDefault="00F83E00" w:rsidP="00F83E00">
      <w:pPr>
        <w:ind w:left="0"/>
        <w:rPr>
          <w:rFonts w:asciiTheme="minorHAnsi" w:hAnsiTheme="minorHAnsi" w:cstheme="minorHAnsi"/>
          <w:sz w:val="22"/>
        </w:rPr>
      </w:pPr>
      <w:r w:rsidRPr="000D1B07">
        <w:rPr>
          <w:rFonts w:asciiTheme="minorHAnsi" w:hAnsiTheme="minorHAnsi" w:cstheme="minorHAnsi"/>
          <w:sz w:val="22"/>
        </w:rPr>
        <w:t>The following projects will support delivery of this Strategy.</w:t>
      </w:r>
    </w:p>
    <w:tbl>
      <w:tblPr>
        <w:tblStyle w:val="TableGrid"/>
        <w:tblW w:w="0" w:type="auto"/>
        <w:tblLook w:val="04A0" w:firstRow="1" w:lastRow="0" w:firstColumn="1" w:lastColumn="0" w:noHBand="0" w:noVBand="1"/>
      </w:tblPr>
      <w:tblGrid>
        <w:gridCol w:w="2263"/>
        <w:gridCol w:w="5245"/>
        <w:gridCol w:w="1508"/>
      </w:tblGrid>
      <w:tr w:rsidR="00F83E00" w:rsidRPr="000D1B07" w:rsidTr="002F0358">
        <w:tc>
          <w:tcPr>
            <w:tcW w:w="2263" w:type="dxa"/>
          </w:tcPr>
          <w:p w:rsidR="00F83E00" w:rsidRPr="000D1B07" w:rsidRDefault="00F83E00" w:rsidP="002F0358">
            <w:pPr>
              <w:ind w:left="0"/>
              <w:rPr>
                <w:rFonts w:asciiTheme="minorHAnsi" w:hAnsiTheme="minorHAnsi" w:cstheme="minorHAnsi"/>
                <w:b/>
              </w:rPr>
            </w:pPr>
            <w:r w:rsidRPr="000D1B07">
              <w:rPr>
                <w:rFonts w:asciiTheme="minorHAnsi" w:hAnsiTheme="minorHAnsi" w:cstheme="minorHAnsi"/>
                <w:b/>
              </w:rPr>
              <w:t>Objective</w:t>
            </w:r>
          </w:p>
        </w:tc>
        <w:tc>
          <w:tcPr>
            <w:tcW w:w="5245" w:type="dxa"/>
          </w:tcPr>
          <w:p w:rsidR="00F83E00" w:rsidRPr="000D1B07" w:rsidRDefault="00F83E00" w:rsidP="002F0358">
            <w:pPr>
              <w:ind w:left="0"/>
              <w:rPr>
                <w:rFonts w:asciiTheme="minorHAnsi" w:hAnsiTheme="minorHAnsi" w:cstheme="minorHAnsi"/>
                <w:b/>
              </w:rPr>
            </w:pPr>
            <w:r w:rsidRPr="000D1B07">
              <w:rPr>
                <w:rFonts w:asciiTheme="minorHAnsi" w:hAnsiTheme="minorHAnsi" w:cstheme="minorHAnsi"/>
                <w:b/>
              </w:rPr>
              <w:t>Projects</w:t>
            </w:r>
          </w:p>
        </w:tc>
        <w:tc>
          <w:tcPr>
            <w:tcW w:w="1508" w:type="dxa"/>
          </w:tcPr>
          <w:p w:rsidR="00F83E00" w:rsidRPr="000D1B07" w:rsidRDefault="00F83E00" w:rsidP="002F0358">
            <w:pPr>
              <w:ind w:left="0"/>
              <w:rPr>
                <w:rFonts w:asciiTheme="minorHAnsi" w:hAnsiTheme="minorHAnsi" w:cstheme="minorHAnsi"/>
                <w:b/>
              </w:rPr>
            </w:pPr>
            <w:r w:rsidRPr="000D1B07">
              <w:rPr>
                <w:rFonts w:asciiTheme="minorHAnsi" w:hAnsiTheme="minorHAnsi" w:cstheme="minorHAnsi"/>
                <w:b/>
              </w:rPr>
              <w:t>Timescale</w:t>
            </w:r>
          </w:p>
        </w:tc>
      </w:tr>
      <w:tr w:rsidR="00F83E00" w:rsidRPr="000D1B07" w:rsidTr="002F0358">
        <w:tc>
          <w:tcPr>
            <w:tcW w:w="2263" w:type="dxa"/>
            <w:vMerge w:val="restart"/>
          </w:tcPr>
          <w:p w:rsidR="00F83E00" w:rsidRPr="000D1B07" w:rsidRDefault="00F83E00" w:rsidP="002F0358">
            <w:pPr>
              <w:ind w:left="0"/>
              <w:rPr>
                <w:rFonts w:asciiTheme="minorHAnsi" w:hAnsiTheme="minorHAnsi" w:cstheme="minorHAnsi"/>
              </w:rPr>
            </w:pPr>
            <w:r w:rsidRPr="000D1B07">
              <w:rPr>
                <w:rFonts w:asciiTheme="minorHAnsi" w:hAnsiTheme="minorHAnsi" w:cstheme="minorHAnsi"/>
                <w:b/>
                <w:sz w:val="20"/>
              </w:rPr>
              <w:t>Enable interoperability within Primary Care Home networks</w:t>
            </w:r>
          </w:p>
        </w:tc>
        <w:tc>
          <w:tcPr>
            <w:tcW w:w="5245" w:type="dxa"/>
          </w:tcPr>
          <w:p w:rsidR="00F83E00" w:rsidRPr="000D1B07" w:rsidRDefault="00F83E00" w:rsidP="002F0358">
            <w:pPr>
              <w:autoSpaceDE w:val="0"/>
              <w:autoSpaceDN w:val="0"/>
              <w:adjustRightInd w:val="0"/>
              <w:spacing w:after="0" w:line="240" w:lineRule="auto"/>
              <w:ind w:left="0"/>
              <w:rPr>
                <w:rFonts w:asciiTheme="minorHAnsi" w:hAnsiTheme="minorHAnsi" w:cstheme="minorHAnsi"/>
                <w:sz w:val="20"/>
              </w:rPr>
            </w:pPr>
            <w:r w:rsidRPr="000D1B07">
              <w:rPr>
                <w:rFonts w:asciiTheme="minorHAnsi" w:hAnsiTheme="minorHAnsi" w:cstheme="minorHAnsi"/>
                <w:sz w:val="20"/>
              </w:rPr>
              <w:t>Develop digital offer/catalogue of services to support interoperability within Primary Care Networks (PCNs)</w:t>
            </w:r>
          </w:p>
        </w:tc>
        <w:tc>
          <w:tcPr>
            <w:tcW w:w="1508" w:type="dxa"/>
          </w:tcPr>
          <w:p w:rsidR="00F83E00" w:rsidRPr="000D1B07" w:rsidRDefault="00F83E00" w:rsidP="002F0358">
            <w:pPr>
              <w:ind w:left="0"/>
              <w:rPr>
                <w:rFonts w:asciiTheme="minorHAnsi" w:hAnsiTheme="minorHAnsi" w:cstheme="minorHAnsi"/>
                <w:sz w:val="20"/>
              </w:rPr>
            </w:pPr>
            <w:r w:rsidRPr="000D1B07">
              <w:rPr>
                <w:rFonts w:asciiTheme="minorHAnsi" w:hAnsiTheme="minorHAnsi" w:cstheme="minorHAnsi"/>
                <w:sz w:val="20"/>
              </w:rPr>
              <w:t>Oct 2019</w:t>
            </w:r>
          </w:p>
        </w:tc>
      </w:tr>
      <w:tr w:rsidR="00F83E00" w:rsidRPr="000D1B07" w:rsidTr="002F0358">
        <w:tc>
          <w:tcPr>
            <w:tcW w:w="2263" w:type="dxa"/>
            <w:vMerge/>
          </w:tcPr>
          <w:p w:rsidR="00F83E00" w:rsidRPr="000D1B07" w:rsidRDefault="00F83E00" w:rsidP="002F0358">
            <w:pPr>
              <w:ind w:left="0"/>
              <w:rPr>
                <w:rFonts w:asciiTheme="minorHAnsi" w:hAnsiTheme="minorHAnsi" w:cstheme="minorHAnsi"/>
                <w:b/>
                <w:sz w:val="20"/>
              </w:rPr>
            </w:pPr>
          </w:p>
        </w:tc>
        <w:tc>
          <w:tcPr>
            <w:tcW w:w="5245" w:type="dxa"/>
          </w:tcPr>
          <w:p w:rsidR="00F83E00" w:rsidRPr="000D1B07" w:rsidRDefault="00F83E00" w:rsidP="002F0358">
            <w:pPr>
              <w:autoSpaceDE w:val="0"/>
              <w:autoSpaceDN w:val="0"/>
              <w:adjustRightInd w:val="0"/>
              <w:spacing w:after="0" w:line="240" w:lineRule="auto"/>
              <w:ind w:left="0"/>
              <w:rPr>
                <w:rFonts w:asciiTheme="minorHAnsi" w:hAnsiTheme="minorHAnsi" w:cstheme="minorHAnsi"/>
                <w:sz w:val="20"/>
              </w:rPr>
            </w:pPr>
            <w:r w:rsidRPr="000D1B07">
              <w:rPr>
                <w:rFonts w:asciiTheme="minorHAnsi" w:hAnsiTheme="minorHAnsi" w:cstheme="minorHAnsi"/>
                <w:sz w:val="20"/>
              </w:rPr>
              <w:t>Work with system suppliers to improve interoperability functionality between practices, and consider opportunities about improving interoperability through GP IT Futures Programme</w:t>
            </w:r>
          </w:p>
        </w:tc>
        <w:tc>
          <w:tcPr>
            <w:tcW w:w="1508" w:type="dxa"/>
          </w:tcPr>
          <w:p w:rsidR="00F83E00" w:rsidRPr="000D1B07" w:rsidRDefault="00F83E00" w:rsidP="002F0358">
            <w:pPr>
              <w:ind w:left="0"/>
              <w:rPr>
                <w:rFonts w:asciiTheme="minorHAnsi" w:hAnsiTheme="minorHAnsi" w:cstheme="minorHAnsi"/>
                <w:sz w:val="20"/>
              </w:rPr>
            </w:pPr>
            <w:r w:rsidRPr="000D1B07">
              <w:rPr>
                <w:rFonts w:asciiTheme="minorHAnsi" w:hAnsiTheme="minorHAnsi" w:cstheme="minorHAnsi"/>
                <w:sz w:val="20"/>
              </w:rPr>
              <w:t>Ongoing into 2020</w:t>
            </w:r>
          </w:p>
        </w:tc>
      </w:tr>
      <w:tr w:rsidR="00F83E00" w:rsidRPr="000D1B07" w:rsidTr="002F0358">
        <w:tc>
          <w:tcPr>
            <w:tcW w:w="2263" w:type="dxa"/>
            <w:vMerge/>
          </w:tcPr>
          <w:p w:rsidR="00F83E00" w:rsidRPr="000D1B07" w:rsidRDefault="00F83E00" w:rsidP="002F0358">
            <w:pPr>
              <w:ind w:left="0"/>
              <w:rPr>
                <w:rFonts w:asciiTheme="minorHAnsi" w:hAnsiTheme="minorHAnsi" w:cstheme="minorHAnsi"/>
              </w:rPr>
            </w:pPr>
          </w:p>
        </w:tc>
        <w:tc>
          <w:tcPr>
            <w:tcW w:w="5245" w:type="dxa"/>
          </w:tcPr>
          <w:p w:rsidR="00F83E00" w:rsidRPr="000D1B07" w:rsidRDefault="00F83E00" w:rsidP="002F0358">
            <w:pPr>
              <w:ind w:left="0"/>
              <w:rPr>
                <w:rFonts w:asciiTheme="minorHAnsi" w:hAnsiTheme="minorHAnsi" w:cstheme="minorHAnsi"/>
              </w:rPr>
            </w:pPr>
            <w:r w:rsidRPr="000D1B07">
              <w:rPr>
                <w:rFonts w:asciiTheme="minorHAnsi" w:hAnsiTheme="minorHAnsi" w:cstheme="minorHAnsi"/>
                <w:sz w:val="20"/>
              </w:rPr>
              <w:t>Deploy productivity and collaboration tools across practices (e.g. Microsoft 365, file-share technologies including the Future NHS Collaboration Platform, Skype for Business)</w:t>
            </w:r>
          </w:p>
        </w:tc>
        <w:tc>
          <w:tcPr>
            <w:tcW w:w="1508" w:type="dxa"/>
          </w:tcPr>
          <w:p w:rsidR="00F83E00" w:rsidRPr="000D1B07" w:rsidRDefault="00F83E00" w:rsidP="002F0358">
            <w:pPr>
              <w:ind w:left="0"/>
              <w:rPr>
                <w:rFonts w:asciiTheme="minorHAnsi" w:hAnsiTheme="minorHAnsi" w:cstheme="minorHAnsi"/>
                <w:sz w:val="20"/>
              </w:rPr>
            </w:pPr>
            <w:r w:rsidRPr="000D1B07">
              <w:rPr>
                <w:rFonts w:asciiTheme="minorHAnsi" w:hAnsiTheme="minorHAnsi" w:cstheme="minorHAnsi"/>
                <w:sz w:val="20"/>
              </w:rPr>
              <w:t>Ongoing into 2020</w:t>
            </w:r>
          </w:p>
        </w:tc>
      </w:tr>
      <w:tr w:rsidR="00F83E00" w:rsidRPr="000D1B07" w:rsidTr="002F0358">
        <w:tc>
          <w:tcPr>
            <w:tcW w:w="2263" w:type="dxa"/>
            <w:vMerge/>
          </w:tcPr>
          <w:p w:rsidR="00F83E00" w:rsidRPr="000D1B07" w:rsidRDefault="00F83E00" w:rsidP="002F0358">
            <w:pPr>
              <w:ind w:left="0"/>
              <w:rPr>
                <w:rFonts w:asciiTheme="minorHAnsi" w:hAnsiTheme="minorHAnsi" w:cstheme="minorHAnsi"/>
                <w:b/>
                <w:sz w:val="20"/>
              </w:rPr>
            </w:pPr>
          </w:p>
        </w:tc>
        <w:tc>
          <w:tcPr>
            <w:tcW w:w="5245" w:type="dxa"/>
          </w:tcPr>
          <w:p w:rsidR="00F83E00" w:rsidRPr="000D1B07" w:rsidRDefault="00F83E00" w:rsidP="002F0358">
            <w:pPr>
              <w:autoSpaceDE w:val="0"/>
              <w:autoSpaceDN w:val="0"/>
              <w:adjustRightInd w:val="0"/>
              <w:spacing w:after="0" w:line="240" w:lineRule="auto"/>
              <w:ind w:left="0"/>
              <w:rPr>
                <w:rFonts w:asciiTheme="minorHAnsi" w:hAnsiTheme="minorHAnsi" w:cstheme="minorHAnsi"/>
                <w:sz w:val="20"/>
              </w:rPr>
            </w:pPr>
            <w:r w:rsidRPr="000D1B07">
              <w:rPr>
                <w:rFonts w:asciiTheme="minorHAnsi" w:hAnsiTheme="minorHAnsi" w:cstheme="minorHAnsi"/>
                <w:sz w:val="20"/>
              </w:rPr>
              <w:t xml:space="preserve">Enable agile working across priority clinical settings through deployment of mobile equipment </w:t>
            </w:r>
          </w:p>
        </w:tc>
        <w:tc>
          <w:tcPr>
            <w:tcW w:w="1508" w:type="dxa"/>
          </w:tcPr>
          <w:p w:rsidR="00F83E00" w:rsidRPr="000D1B07" w:rsidRDefault="00F83E00" w:rsidP="002F0358">
            <w:pPr>
              <w:ind w:left="0"/>
              <w:rPr>
                <w:rFonts w:asciiTheme="minorHAnsi" w:hAnsiTheme="minorHAnsi" w:cstheme="minorHAnsi"/>
                <w:sz w:val="20"/>
              </w:rPr>
            </w:pPr>
            <w:r w:rsidRPr="000D1B07">
              <w:rPr>
                <w:rFonts w:asciiTheme="minorHAnsi" w:hAnsiTheme="minorHAnsi" w:cstheme="minorHAnsi"/>
                <w:sz w:val="20"/>
              </w:rPr>
              <w:t>2020/21</w:t>
            </w:r>
          </w:p>
        </w:tc>
      </w:tr>
      <w:tr w:rsidR="00F83E00" w:rsidRPr="000D1B07" w:rsidTr="002F0358">
        <w:tc>
          <w:tcPr>
            <w:tcW w:w="2263" w:type="dxa"/>
            <w:vMerge w:val="restart"/>
          </w:tcPr>
          <w:p w:rsidR="00F83E00" w:rsidRPr="000D1B07" w:rsidRDefault="00F83E00" w:rsidP="002F0358">
            <w:pPr>
              <w:ind w:left="0"/>
              <w:rPr>
                <w:rFonts w:asciiTheme="minorHAnsi" w:hAnsiTheme="minorHAnsi" w:cstheme="minorHAnsi"/>
                <w:sz w:val="22"/>
              </w:rPr>
            </w:pPr>
            <w:r w:rsidRPr="000D1B07">
              <w:rPr>
                <w:rFonts w:asciiTheme="minorHAnsi" w:hAnsiTheme="minorHAnsi" w:cstheme="minorHAnsi"/>
                <w:b/>
                <w:sz w:val="22"/>
              </w:rPr>
              <w:t>Deployment of high value and low cost proven technology-enabled care</w:t>
            </w:r>
          </w:p>
        </w:tc>
        <w:tc>
          <w:tcPr>
            <w:tcW w:w="5245" w:type="dxa"/>
          </w:tcPr>
          <w:p w:rsidR="00F83E00" w:rsidRPr="000D1B07" w:rsidRDefault="00F83E00" w:rsidP="002F0358">
            <w:pPr>
              <w:autoSpaceDE w:val="0"/>
              <w:autoSpaceDN w:val="0"/>
              <w:adjustRightInd w:val="0"/>
              <w:spacing w:after="0" w:line="240" w:lineRule="auto"/>
              <w:ind w:left="0"/>
              <w:rPr>
                <w:rFonts w:asciiTheme="minorHAnsi" w:hAnsiTheme="minorHAnsi" w:cstheme="minorHAnsi"/>
                <w:sz w:val="22"/>
              </w:rPr>
            </w:pPr>
            <w:r w:rsidRPr="000D1B07">
              <w:rPr>
                <w:rFonts w:asciiTheme="minorHAnsi" w:hAnsiTheme="minorHAnsi" w:cstheme="minorHAnsi"/>
                <w:sz w:val="22"/>
              </w:rPr>
              <w:t>Continue implementation of online consultations within primary care. Will consider other innovative pilots for digital access to other services within PCNs, including Skype consultations.</w:t>
            </w:r>
          </w:p>
        </w:tc>
        <w:tc>
          <w:tcPr>
            <w:tcW w:w="1508" w:type="dxa"/>
          </w:tcPr>
          <w:p w:rsidR="00F83E00" w:rsidRPr="000D1B07" w:rsidRDefault="00F83E00" w:rsidP="002F0358">
            <w:pPr>
              <w:ind w:left="0"/>
              <w:rPr>
                <w:rFonts w:asciiTheme="minorHAnsi" w:hAnsiTheme="minorHAnsi" w:cstheme="minorHAnsi"/>
                <w:sz w:val="22"/>
              </w:rPr>
            </w:pPr>
            <w:r w:rsidRPr="000D1B07">
              <w:rPr>
                <w:rFonts w:asciiTheme="minorHAnsi" w:hAnsiTheme="minorHAnsi" w:cstheme="minorHAnsi"/>
                <w:sz w:val="22"/>
              </w:rPr>
              <w:t>Ongoing into 2021</w:t>
            </w:r>
          </w:p>
        </w:tc>
      </w:tr>
      <w:tr w:rsidR="00F83E00" w:rsidRPr="000D1B07" w:rsidTr="002F0358">
        <w:tc>
          <w:tcPr>
            <w:tcW w:w="2263" w:type="dxa"/>
            <w:vMerge/>
          </w:tcPr>
          <w:p w:rsidR="00F83E00" w:rsidRPr="000D1B07" w:rsidRDefault="00F83E00" w:rsidP="002F0358">
            <w:pPr>
              <w:ind w:left="0"/>
              <w:rPr>
                <w:rFonts w:asciiTheme="minorHAnsi" w:hAnsiTheme="minorHAnsi" w:cstheme="minorHAnsi"/>
                <w:sz w:val="22"/>
              </w:rPr>
            </w:pPr>
          </w:p>
        </w:tc>
        <w:tc>
          <w:tcPr>
            <w:tcW w:w="5245" w:type="dxa"/>
          </w:tcPr>
          <w:p w:rsidR="00F83E00" w:rsidRPr="000D1B07" w:rsidRDefault="00F83E00" w:rsidP="002F0358">
            <w:pPr>
              <w:ind w:left="0"/>
              <w:rPr>
                <w:rFonts w:asciiTheme="minorHAnsi" w:hAnsiTheme="minorHAnsi" w:cstheme="minorHAnsi"/>
                <w:sz w:val="22"/>
              </w:rPr>
            </w:pPr>
            <w:r w:rsidRPr="000D1B07">
              <w:rPr>
                <w:rFonts w:asciiTheme="minorHAnsi" w:hAnsiTheme="minorHAnsi" w:cstheme="minorHAnsi"/>
                <w:sz w:val="22"/>
              </w:rPr>
              <w:t>Review evaluation of remote monitoring pilot and support development of business case for business-as-</w:t>
            </w:r>
            <w:r w:rsidR="00DA38B1" w:rsidRPr="000D1B07">
              <w:rPr>
                <w:rFonts w:asciiTheme="minorHAnsi" w:hAnsiTheme="minorHAnsi" w:cstheme="minorHAnsi"/>
                <w:sz w:val="22"/>
              </w:rPr>
              <w:t>usual</w:t>
            </w:r>
            <w:r w:rsidRPr="000D1B07">
              <w:rPr>
                <w:rFonts w:asciiTheme="minorHAnsi" w:hAnsiTheme="minorHAnsi" w:cstheme="minorHAnsi"/>
                <w:sz w:val="22"/>
              </w:rPr>
              <w:t xml:space="preserve"> funding/grants for larger pilots</w:t>
            </w:r>
          </w:p>
        </w:tc>
        <w:tc>
          <w:tcPr>
            <w:tcW w:w="1508" w:type="dxa"/>
          </w:tcPr>
          <w:p w:rsidR="00F83E00" w:rsidRPr="000D1B07" w:rsidRDefault="00F83E00" w:rsidP="002F0358">
            <w:pPr>
              <w:ind w:left="0"/>
              <w:rPr>
                <w:rFonts w:asciiTheme="minorHAnsi" w:hAnsiTheme="minorHAnsi" w:cstheme="minorHAnsi"/>
                <w:sz w:val="22"/>
              </w:rPr>
            </w:pPr>
            <w:r w:rsidRPr="000D1B07">
              <w:rPr>
                <w:rFonts w:asciiTheme="minorHAnsi" w:hAnsiTheme="minorHAnsi" w:cstheme="minorHAnsi"/>
                <w:sz w:val="22"/>
              </w:rPr>
              <w:t>Sep 2019</w:t>
            </w:r>
          </w:p>
        </w:tc>
      </w:tr>
      <w:tr w:rsidR="00F83E00" w:rsidRPr="000D1B07" w:rsidTr="002F0358">
        <w:tc>
          <w:tcPr>
            <w:tcW w:w="2263" w:type="dxa"/>
          </w:tcPr>
          <w:p w:rsidR="00F83E00" w:rsidRPr="000D1B07" w:rsidRDefault="00F83E00" w:rsidP="002F0358">
            <w:pPr>
              <w:ind w:left="0"/>
              <w:rPr>
                <w:rFonts w:asciiTheme="minorHAnsi" w:hAnsiTheme="minorHAnsi" w:cstheme="minorHAnsi"/>
                <w:sz w:val="22"/>
              </w:rPr>
            </w:pPr>
            <w:r w:rsidRPr="000D1B07">
              <w:rPr>
                <w:rFonts w:asciiTheme="minorHAnsi" w:hAnsiTheme="minorHAnsi" w:cstheme="minorHAnsi"/>
                <w:b/>
                <w:sz w:val="22"/>
              </w:rPr>
              <w:lastRenderedPageBreak/>
              <w:t>Enable greater focus on self-care and self-management through improved digital access for patients</w:t>
            </w:r>
          </w:p>
        </w:tc>
        <w:tc>
          <w:tcPr>
            <w:tcW w:w="5245" w:type="dxa"/>
          </w:tcPr>
          <w:p w:rsidR="00F83E00" w:rsidRPr="000D1B07" w:rsidRDefault="00F83E00" w:rsidP="002F0358">
            <w:pPr>
              <w:ind w:left="0"/>
              <w:rPr>
                <w:rFonts w:asciiTheme="minorHAnsi" w:hAnsiTheme="minorHAnsi" w:cstheme="minorHAnsi"/>
                <w:sz w:val="22"/>
              </w:rPr>
            </w:pPr>
            <w:r w:rsidRPr="000D1B07">
              <w:rPr>
                <w:rFonts w:asciiTheme="minorHAnsi" w:hAnsiTheme="minorHAnsi" w:cstheme="minorHAnsi"/>
                <w:sz w:val="22"/>
              </w:rPr>
              <w:t xml:space="preserve">Commission a market appraisal of technology available to support patients to access care, information and advice remotely, with a view to developing an initial strategy – including a local view on implementation of the NHS App within BLMK. </w:t>
            </w:r>
          </w:p>
        </w:tc>
        <w:tc>
          <w:tcPr>
            <w:tcW w:w="1508" w:type="dxa"/>
          </w:tcPr>
          <w:p w:rsidR="00F83E00" w:rsidRPr="000D1B07" w:rsidRDefault="00F83E00" w:rsidP="002F0358">
            <w:pPr>
              <w:ind w:left="0"/>
              <w:rPr>
                <w:rFonts w:asciiTheme="minorHAnsi" w:hAnsiTheme="minorHAnsi" w:cstheme="minorHAnsi"/>
                <w:sz w:val="22"/>
              </w:rPr>
            </w:pPr>
            <w:r w:rsidRPr="000D1B07">
              <w:rPr>
                <w:rFonts w:asciiTheme="minorHAnsi" w:hAnsiTheme="minorHAnsi" w:cstheme="minorHAnsi"/>
                <w:sz w:val="22"/>
              </w:rPr>
              <w:t>Oct 2019</w:t>
            </w:r>
          </w:p>
        </w:tc>
      </w:tr>
      <w:tr w:rsidR="00F83E00" w:rsidRPr="000D1B07" w:rsidTr="002F0358">
        <w:tc>
          <w:tcPr>
            <w:tcW w:w="2263" w:type="dxa"/>
            <w:vMerge w:val="restart"/>
          </w:tcPr>
          <w:p w:rsidR="00F83E00" w:rsidRPr="000D1B07" w:rsidRDefault="00F83E00" w:rsidP="002F0358">
            <w:pPr>
              <w:ind w:left="0"/>
              <w:rPr>
                <w:rFonts w:asciiTheme="minorHAnsi" w:hAnsiTheme="minorHAnsi" w:cstheme="minorHAnsi"/>
                <w:sz w:val="22"/>
              </w:rPr>
            </w:pPr>
            <w:r w:rsidRPr="000D1B07">
              <w:rPr>
                <w:rFonts w:asciiTheme="minorHAnsi" w:hAnsiTheme="minorHAnsi" w:cstheme="minorHAnsi"/>
                <w:b/>
                <w:sz w:val="22"/>
              </w:rPr>
              <w:t>Continue to develop information sharing for provider services to access key primary care clinical information</w:t>
            </w:r>
          </w:p>
        </w:tc>
        <w:tc>
          <w:tcPr>
            <w:tcW w:w="5245" w:type="dxa"/>
          </w:tcPr>
          <w:p w:rsidR="00F83E00" w:rsidRPr="000D1B07" w:rsidRDefault="00F83E00" w:rsidP="002F0358">
            <w:pPr>
              <w:autoSpaceDE w:val="0"/>
              <w:autoSpaceDN w:val="0"/>
              <w:adjustRightInd w:val="0"/>
              <w:spacing w:after="0" w:line="240" w:lineRule="auto"/>
              <w:ind w:left="0"/>
              <w:rPr>
                <w:rFonts w:asciiTheme="minorHAnsi" w:hAnsiTheme="minorHAnsi" w:cstheme="minorHAnsi"/>
                <w:sz w:val="22"/>
              </w:rPr>
            </w:pPr>
            <w:r w:rsidRPr="000D1B07">
              <w:rPr>
                <w:rFonts w:asciiTheme="minorHAnsi" w:hAnsiTheme="minorHAnsi" w:cstheme="minorHAnsi"/>
                <w:sz w:val="22"/>
              </w:rPr>
              <w:t xml:space="preserve">Continue to enable access to the GP record within provider settings (Acute, Community, Mental Health, </w:t>
            </w:r>
            <w:proofErr w:type="gramStart"/>
            <w:r w:rsidRPr="000D1B07">
              <w:rPr>
                <w:rFonts w:asciiTheme="minorHAnsi" w:hAnsiTheme="minorHAnsi" w:cstheme="minorHAnsi"/>
                <w:sz w:val="22"/>
              </w:rPr>
              <w:t>Out</w:t>
            </w:r>
            <w:proofErr w:type="gramEnd"/>
            <w:r w:rsidRPr="000D1B07">
              <w:rPr>
                <w:rFonts w:asciiTheme="minorHAnsi" w:hAnsiTheme="minorHAnsi" w:cstheme="minorHAnsi"/>
                <w:sz w:val="22"/>
              </w:rPr>
              <w:t xml:space="preserve"> of Hours), where there is a clear identified need and clinical benefit – with priority focus on enabling integrated working, improved management of patients with complex/multiple needs, and improved clinical decision making in urgent care settings.</w:t>
            </w:r>
          </w:p>
        </w:tc>
        <w:tc>
          <w:tcPr>
            <w:tcW w:w="1508" w:type="dxa"/>
          </w:tcPr>
          <w:p w:rsidR="00F83E00" w:rsidRPr="000D1B07" w:rsidRDefault="00F83E00" w:rsidP="002F0358">
            <w:pPr>
              <w:ind w:left="0"/>
              <w:rPr>
                <w:rFonts w:asciiTheme="minorHAnsi" w:hAnsiTheme="minorHAnsi" w:cstheme="minorHAnsi"/>
                <w:sz w:val="22"/>
              </w:rPr>
            </w:pPr>
            <w:r w:rsidRPr="000D1B07">
              <w:rPr>
                <w:rFonts w:asciiTheme="minorHAnsi" w:hAnsiTheme="minorHAnsi" w:cstheme="minorHAnsi"/>
                <w:sz w:val="22"/>
              </w:rPr>
              <w:t>2019/20</w:t>
            </w:r>
          </w:p>
        </w:tc>
      </w:tr>
      <w:tr w:rsidR="00F83E00" w:rsidRPr="000D1B07" w:rsidTr="002F0358">
        <w:tc>
          <w:tcPr>
            <w:tcW w:w="2263" w:type="dxa"/>
            <w:vMerge/>
          </w:tcPr>
          <w:p w:rsidR="00F83E00" w:rsidRPr="000D1B07" w:rsidRDefault="00F83E00" w:rsidP="002F0358">
            <w:pPr>
              <w:ind w:left="0"/>
              <w:rPr>
                <w:rFonts w:asciiTheme="minorHAnsi" w:hAnsiTheme="minorHAnsi" w:cstheme="minorHAnsi"/>
                <w:sz w:val="22"/>
              </w:rPr>
            </w:pPr>
          </w:p>
        </w:tc>
        <w:tc>
          <w:tcPr>
            <w:tcW w:w="5245" w:type="dxa"/>
          </w:tcPr>
          <w:p w:rsidR="00F83E00" w:rsidRPr="000D1B07" w:rsidRDefault="00F83E00" w:rsidP="002F0358">
            <w:pPr>
              <w:autoSpaceDE w:val="0"/>
              <w:autoSpaceDN w:val="0"/>
              <w:adjustRightInd w:val="0"/>
              <w:spacing w:after="0" w:line="240" w:lineRule="auto"/>
              <w:ind w:left="0"/>
              <w:rPr>
                <w:rFonts w:asciiTheme="minorHAnsi" w:hAnsiTheme="minorHAnsi" w:cstheme="minorHAnsi"/>
                <w:sz w:val="22"/>
              </w:rPr>
            </w:pPr>
            <w:r w:rsidRPr="000D1B07">
              <w:rPr>
                <w:rFonts w:asciiTheme="minorHAnsi" w:hAnsiTheme="minorHAnsi" w:cstheme="minorHAnsi"/>
                <w:sz w:val="22"/>
              </w:rPr>
              <w:t xml:space="preserve">Scope and pilot tactical solutions to enable improved information sharing between health and social care. </w:t>
            </w:r>
          </w:p>
        </w:tc>
        <w:tc>
          <w:tcPr>
            <w:tcW w:w="1508" w:type="dxa"/>
          </w:tcPr>
          <w:p w:rsidR="00F83E00" w:rsidRPr="000D1B07" w:rsidRDefault="00F83E00" w:rsidP="002F0358">
            <w:pPr>
              <w:ind w:left="0"/>
              <w:rPr>
                <w:rFonts w:asciiTheme="minorHAnsi" w:hAnsiTheme="minorHAnsi" w:cstheme="minorHAnsi"/>
                <w:sz w:val="22"/>
              </w:rPr>
            </w:pPr>
            <w:r w:rsidRPr="000D1B07">
              <w:rPr>
                <w:rFonts w:asciiTheme="minorHAnsi" w:hAnsiTheme="minorHAnsi" w:cstheme="minorHAnsi"/>
                <w:sz w:val="22"/>
              </w:rPr>
              <w:t>2019/20</w:t>
            </w:r>
          </w:p>
        </w:tc>
      </w:tr>
      <w:tr w:rsidR="00F83E00" w:rsidRPr="000D1B07" w:rsidTr="002F0358">
        <w:tc>
          <w:tcPr>
            <w:tcW w:w="2263" w:type="dxa"/>
            <w:vMerge w:val="restart"/>
          </w:tcPr>
          <w:p w:rsidR="00F83E00" w:rsidRPr="000D1B07" w:rsidRDefault="00F83E00" w:rsidP="002F0358">
            <w:pPr>
              <w:autoSpaceDE w:val="0"/>
              <w:autoSpaceDN w:val="0"/>
              <w:adjustRightInd w:val="0"/>
              <w:ind w:left="0"/>
              <w:rPr>
                <w:rFonts w:asciiTheme="minorHAnsi" w:hAnsiTheme="minorHAnsi" w:cstheme="minorHAnsi"/>
                <w:b/>
                <w:sz w:val="22"/>
              </w:rPr>
            </w:pPr>
            <w:r w:rsidRPr="000D1B07">
              <w:rPr>
                <w:rFonts w:asciiTheme="minorHAnsi" w:hAnsiTheme="minorHAnsi" w:cstheme="minorHAnsi"/>
                <w:b/>
                <w:sz w:val="22"/>
              </w:rPr>
              <w:t>Enable access to information to guide clinical decision making</w:t>
            </w:r>
          </w:p>
          <w:p w:rsidR="00F83E00" w:rsidRPr="000D1B07" w:rsidRDefault="00F83E00" w:rsidP="002F0358">
            <w:pPr>
              <w:ind w:left="0"/>
              <w:rPr>
                <w:rFonts w:asciiTheme="minorHAnsi" w:hAnsiTheme="minorHAnsi" w:cstheme="minorHAnsi"/>
                <w:sz w:val="22"/>
              </w:rPr>
            </w:pPr>
          </w:p>
        </w:tc>
        <w:tc>
          <w:tcPr>
            <w:tcW w:w="5245" w:type="dxa"/>
          </w:tcPr>
          <w:p w:rsidR="00F83E00" w:rsidRPr="000D1B07" w:rsidRDefault="00F83E00" w:rsidP="002F0358">
            <w:pPr>
              <w:autoSpaceDE w:val="0"/>
              <w:autoSpaceDN w:val="0"/>
              <w:adjustRightInd w:val="0"/>
              <w:spacing w:after="0" w:line="240" w:lineRule="auto"/>
              <w:ind w:left="0"/>
              <w:rPr>
                <w:rFonts w:asciiTheme="minorHAnsi" w:hAnsiTheme="minorHAnsi" w:cstheme="minorHAnsi"/>
                <w:sz w:val="22"/>
              </w:rPr>
            </w:pPr>
            <w:r w:rsidRPr="000D1B07">
              <w:rPr>
                <w:rFonts w:asciiTheme="minorHAnsi" w:hAnsiTheme="minorHAnsi" w:cstheme="minorHAnsi"/>
                <w:sz w:val="22"/>
              </w:rPr>
              <w:t xml:space="preserve">Establish IT enabled access to clinical templates (e.g. </w:t>
            </w:r>
            <w:proofErr w:type="spellStart"/>
            <w:r w:rsidRPr="000D1B07">
              <w:rPr>
                <w:rFonts w:asciiTheme="minorHAnsi" w:hAnsiTheme="minorHAnsi" w:cstheme="minorHAnsi"/>
                <w:sz w:val="22"/>
              </w:rPr>
              <w:t>Ardens</w:t>
            </w:r>
            <w:proofErr w:type="spellEnd"/>
            <w:r w:rsidRPr="000D1B07">
              <w:rPr>
                <w:rFonts w:asciiTheme="minorHAnsi" w:hAnsiTheme="minorHAnsi" w:cstheme="minorHAnsi"/>
                <w:sz w:val="22"/>
              </w:rPr>
              <w:t xml:space="preserve">) </w:t>
            </w:r>
          </w:p>
          <w:p w:rsidR="00F83E00" w:rsidRPr="000D1B07" w:rsidRDefault="00F83E00" w:rsidP="002F0358">
            <w:pPr>
              <w:autoSpaceDE w:val="0"/>
              <w:autoSpaceDN w:val="0"/>
              <w:adjustRightInd w:val="0"/>
              <w:spacing w:after="0" w:line="240" w:lineRule="auto"/>
              <w:ind w:left="0"/>
              <w:rPr>
                <w:rFonts w:asciiTheme="minorHAnsi" w:hAnsiTheme="minorHAnsi" w:cstheme="minorHAnsi"/>
                <w:sz w:val="22"/>
              </w:rPr>
            </w:pPr>
          </w:p>
        </w:tc>
        <w:tc>
          <w:tcPr>
            <w:tcW w:w="1508" w:type="dxa"/>
          </w:tcPr>
          <w:p w:rsidR="00F83E00" w:rsidRPr="000D1B07" w:rsidRDefault="00024830" w:rsidP="002F0358">
            <w:pPr>
              <w:ind w:left="0"/>
              <w:rPr>
                <w:rFonts w:asciiTheme="minorHAnsi" w:hAnsiTheme="minorHAnsi" w:cstheme="minorHAnsi"/>
                <w:sz w:val="22"/>
              </w:rPr>
            </w:pPr>
            <w:r>
              <w:rPr>
                <w:rFonts w:asciiTheme="minorHAnsi" w:hAnsiTheme="minorHAnsi" w:cstheme="minorHAnsi"/>
                <w:sz w:val="22"/>
              </w:rPr>
              <w:t>Dec 2019</w:t>
            </w:r>
          </w:p>
        </w:tc>
      </w:tr>
      <w:tr w:rsidR="00F83E00" w:rsidRPr="00895134" w:rsidTr="002F0358">
        <w:tc>
          <w:tcPr>
            <w:tcW w:w="2263" w:type="dxa"/>
            <w:vMerge/>
          </w:tcPr>
          <w:p w:rsidR="00F83E00" w:rsidRPr="000D1B07" w:rsidRDefault="00F83E00" w:rsidP="002F0358">
            <w:pPr>
              <w:ind w:left="0"/>
              <w:rPr>
                <w:rFonts w:asciiTheme="minorHAnsi" w:hAnsiTheme="minorHAnsi" w:cstheme="minorHAnsi"/>
                <w:sz w:val="22"/>
              </w:rPr>
            </w:pPr>
          </w:p>
        </w:tc>
        <w:tc>
          <w:tcPr>
            <w:tcW w:w="5245" w:type="dxa"/>
          </w:tcPr>
          <w:p w:rsidR="00F83E00" w:rsidRPr="00895134" w:rsidRDefault="00F83E00" w:rsidP="002F0358">
            <w:pPr>
              <w:autoSpaceDE w:val="0"/>
              <w:autoSpaceDN w:val="0"/>
              <w:adjustRightInd w:val="0"/>
              <w:spacing w:after="0" w:line="240" w:lineRule="auto"/>
              <w:ind w:left="0"/>
              <w:rPr>
                <w:rFonts w:asciiTheme="minorHAnsi" w:hAnsiTheme="minorHAnsi" w:cstheme="minorHAnsi"/>
                <w:sz w:val="22"/>
              </w:rPr>
            </w:pPr>
            <w:r w:rsidRPr="00895134">
              <w:rPr>
                <w:rFonts w:asciiTheme="minorHAnsi" w:hAnsiTheme="minorHAnsi" w:cstheme="minorHAnsi"/>
                <w:sz w:val="22"/>
              </w:rPr>
              <w:t>Support development of risk stratification to identify patients for intervention, within the Population Health Management Programme</w:t>
            </w:r>
          </w:p>
        </w:tc>
        <w:tc>
          <w:tcPr>
            <w:tcW w:w="1508" w:type="dxa"/>
          </w:tcPr>
          <w:p w:rsidR="00F83E00" w:rsidRPr="00895134" w:rsidRDefault="00F83E00" w:rsidP="002F0358">
            <w:pPr>
              <w:ind w:left="0"/>
              <w:rPr>
                <w:rFonts w:asciiTheme="minorHAnsi" w:hAnsiTheme="minorHAnsi" w:cstheme="minorHAnsi"/>
                <w:sz w:val="22"/>
              </w:rPr>
            </w:pPr>
            <w:r w:rsidRPr="00895134">
              <w:rPr>
                <w:rFonts w:asciiTheme="minorHAnsi" w:hAnsiTheme="minorHAnsi" w:cstheme="minorHAnsi"/>
                <w:sz w:val="22"/>
              </w:rPr>
              <w:t>Pilots underway</w:t>
            </w:r>
          </w:p>
        </w:tc>
      </w:tr>
    </w:tbl>
    <w:p w:rsidR="00D12530" w:rsidRDefault="00E35757" w:rsidP="00E35757">
      <w:pPr>
        <w:pStyle w:val="Caption"/>
        <w:rPr>
          <w:rFonts w:asciiTheme="minorHAnsi" w:hAnsiTheme="minorHAnsi" w:cstheme="minorHAnsi"/>
          <w:sz w:val="22"/>
        </w:rPr>
      </w:pPr>
      <w:bookmarkStart w:id="96" w:name="_Toc11852480"/>
      <w:r w:rsidRPr="00895134">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sidRPr="00895134">
        <w:rPr>
          <w:noProof/>
        </w:rPr>
        <w:t>39</w:t>
      </w:r>
      <w:r w:rsidR="006A0B02">
        <w:rPr>
          <w:noProof/>
        </w:rPr>
        <w:fldChar w:fldCharType="end"/>
      </w:r>
      <w:r w:rsidR="00895134">
        <w:t xml:space="preserve"> Digital developments timeline</w:t>
      </w:r>
      <w:bookmarkEnd w:id="96"/>
    </w:p>
    <w:p w:rsidR="00F83E00" w:rsidRPr="000D1B07" w:rsidRDefault="009B5272" w:rsidP="00D12530">
      <w:pPr>
        <w:keepNext w:val="0"/>
        <w:keepLines w:val="0"/>
        <w:ind w:left="0"/>
        <w:rPr>
          <w:rFonts w:asciiTheme="minorHAnsi" w:hAnsiTheme="minorHAnsi" w:cstheme="minorHAnsi"/>
          <w:sz w:val="22"/>
        </w:rPr>
      </w:pPr>
      <w:r>
        <w:rPr>
          <w:rFonts w:asciiTheme="minorHAnsi" w:hAnsiTheme="minorHAnsi" w:cstheme="minorHAnsi"/>
          <w:sz w:val="22"/>
        </w:rPr>
        <w:t xml:space="preserve">As the tactical work above is ongoing BLMK will continue to take forward the Strategic Interoperability Programme which aims to deliver a BLMK ICS shared care record and the digital architecture to </w:t>
      </w:r>
      <w:r w:rsidR="00A93804">
        <w:rPr>
          <w:rFonts w:asciiTheme="minorHAnsi" w:hAnsiTheme="minorHAnsi" w:cstheme="minorHAnsi"/>
          <w:sz w:val="22"/>
        </w:rPr>
        <w:t>develop</w:t>
      </w:r>
      <w:r>
        <w:rPr>
          <w:rFonts w:asciiTheme="minorHAnsi" w:hAnsiTheme="minorHAnsi" w:cstheme="minorHAnsi"/>
          <w:sz w:val="22"/>
        </w:rPr>
        <w:t xml:space="preserve"> population health analytics tools for the system. An options appraisal and Outline Business Case have been produced and the programme is now in the requirements gathering stage. </w:t>
      </w:r>
    </w:p>
    <w:p w:rsidR="00F83E00" w:rsidRPr="00DB390B" w:rsidRDefault="00F83E00" w:rsidP="00DB390B">
      <w:pPr>
        <w:pStyle w:val="Heading2"/>
        <w:rPr>
          <w:rFonts w:asciiTheme="minorHAnsi" w:hAnsiTheme="minorHAnsi" w:cstheme="minorHAnsi"/>
        </w:rPr>
      </w:pPr>
      <w:bookmarkStart w:id="97" w:name="_Toc11925719"/>
      <w:r w:rsidRPr="00DB390B">
        <w:rPr>
          <w:rFonts w:asciiTheme="minorHAnsi" w:hAnsiTheme="minorHAnsi" w:cstheme="minorHAnsi"/>
        </w:rPr>
        <w:lastRenderedPageBreak/>
        <w:t>Governance and Operational Arrangements</w:t>
      </w:r>
      <w:bookmarkEnd w:id="97"/>
    </w:p>
    <w:p w:rsidR="00F83E00" w:rsidRDefault="00F83E00" w:rsidP="00F83E00">
      <w:pPr>
        <w:ind w:left="0"/>
        <w:rPr>
          <w:rFonts w:asciiTheme="minorHAnsi" w:hAnsiTheme="minorHAnsi" w:cstheme="minorHAnsi"/>
          <w:sz w:val="22"/>
        </w:rPr>
      </w:pPr>
      <w:r w:rsidRPr="000D1B07">
        <w:rPr>
          <w:rFonts w:asciiTheme="minorHAnsi" w:hAnsiTheme="minorHAnsi" w:cstheme="minorHAnsi"/>
          <w:sz w:val="22"/>
        </w:rPr>
        <w:t xml:space="preserve">Robust and well-established governance arrangements are in place to oversee delivery of the ICS/CCGs’ digital </w:t>
      </w:r>
      <w:r w:rsidRPr="00024830">
        <w:rPr>
          <w:rFonts w:asciiTheme="minorHAnsi" w:hAnsiTheme="minorHAnsi" w:cstheme="minorHAnsi"/>
          <w:sz w:val="22"/>
        </w:rPr>
        <w:t>strategies, as set out in the diagram below.</w:t>
      </w:r>
      <w:r w:rsidRPr="000D1B07">
        <w:rPr>
          <w:rFonts w:asciiTheme="minorHAnsi" w:hAnsiTheme="minorHAnsi" w:cstheme="minorHAnsi"/>
          <w:sz w:val="22"/>
        </w:rPr>
        <w:t xml:space="preserve"> The overarching digital strategy is overseen by the ICS Digital Transformation Board, led by the Chief Information Officer. This includes oversight of the strategic interoperability programme, and the more tactical primary-care facing Information Sharing Phase 1 Programme (ISP1), to ensure strong synergy between both elements. Formal accountability for the ISP1 Programme sits with the joint Executive Team across the three BLMK CCGs, to ensure strong alignment with primary care commissioning and development. </w:t>
      </w:r>
    </w:p>
    <w:p w:rsidR="00635977" w:rsidRPr="000D1B07" w:rsidRDefault="00024830" w:rsidP="00F83E00">
      <w:pPr>
        <w:ind w:left="0"/>
        <w:rPr>
          <w:rFonts w:asciiTheme="minorHAnsi" w:hAnsiTheme="minorHAnsi" w:cstheme="minorHAnsi"/>
          <w:sz w:val="22"/>
        </w:rPr>
      </w:pPr>
      <w:r>
        <w:rPr>
          <w:noProof/>
          <w:lang w:eastAsia="en-GB"/>
        </w:rPr>
        <w:drawing>
          <wp:inline distT="0" distB="0" distL="0" distR="0" wp14:anchorId="6207DE97" wp14:editId="62F340FD">
            <wp:extent cx="5731510" cy="2929255"/>
            <wp:effectExtent l="0" t="0" r="2540" b="4445"/>
            <wp:docPr id="901"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31510" cy="2929255"/>
                    </a:xfrm>
                    <a:prstGeom prst="rect">
                      <a:avLst/>
                    </a:prstGeom>
                  </pic:spPr>
                </pic:pic>
              </a:graphicData>
            </a:graphic>
          </wp:inline>
        </w:drawing>
      </w:r>
    </w:p>
    <w:p w:rsidR="00F83E00" w:rsidRPr="000D1B07" w:rsidRDefault="00D12530" w:rsidP="00D12530">
      <w:pPr>
        <w:pStyle w:val="Caption"/>
        <w:rPr>
          <w:rFonts w:asciiTheme="minorHAnsi" w:hAnsiTheme="minorHAnsi" w:cstheme="minorHAnsi"/>
          <w:sz w:val="22"/>
        </w:rPr>
      </w:pPr>
      <w:bookmarkStart w:id="98" w:name="_Toc11852481"/>
      <w:r w:rsidRPr="00895134">
        <w:t xml:space="preserve">Figure </w:t>
      </w:r>
      <w:r w:rsidR="006A0B02">
        <w:rPr>
          <w:noProof/>
        </w:rPr>
        <w:fldChar w:fldCharType="begin"/>
      </w:r>
      <w:r w:rsidR="006A0B02">
        <w:rPr>
          <w:noProof/>
        </w:rPr>
        <w:instrText xml:space="preserve"> SEQ Figure \* ARABIC </w:instrText>
      </w:r>
      <w:r w:rsidR="006A0B02">
        <w:rPr>
          <w:noProof/>
        </w:rPr>
        <w:fldChar w:fldCharType="separate"/>
      </w:r>
      <w:proofErr w:type="gramStart"/>
      <w:r w:rsidR="00B879EF" w:rsidRPr="00895134">
        <w:rPr>
          <w:noProof/>
        </w:rPr>
        <w:t>40</w:t>
      </w:r>
      <w:r w:rsidR="006A0B02">
        <w:rPr>
          <w:noProof/>
        </w:rPr>
        <w:fldChar w:fldCharType="end"/>
      </w:r>
      <w:r w:rsidR="00895134">
        <w:t xml:space="preserve"> Digital strategy governance</w:t>
      </w:r>
      <w:bookmarkEnd w:id="98"/>
      <w:proofErr w:type="gramEnd"/>
    </w:p>
    <w:p w:rsidR="00F83E00" w:rsidRPr="00DB390B" w:rsidRDefault="00F83E00" w:rsidP="00DB390B">
      <w:pPr>
        <w:pStyle w:val="Heading2"/>
        <w:rPr>
          <w:rFonts w:asciiTheme="minorHAnsi" w:hAnsiTheme="minorHAnsi" w:cstheme="minorHAnsi"/>
        </w:rPr>
      </w:pPr>
      <w:bookmarkStart w:id="99" w:name="_Toc11925720"/>
      <w:r w:rsidRPr="00DB390B">
        <w:rPr>
          <w:rFonts w:asciiTheme="minorHAnsi" w:hAnsiTheme="minorHAnsi" w:cstheme="minorHAnsi"/>
        </w:rPr>
        <w:t>Resources</w:t>
      </w:r>
      <w:bookmarkEnd w:id="99"/>
    </w:p>
    <w:p w:rsidR="00F83E00" w:rsidRPr="000D1B07" w:rsidRDefault="00F83E00" w:rsidP="00F83E00">
      <w:pPr>
        <w:ind w:left="0"/>
        <w:rPr>
          <w:rFonts w:asciiTheme="minorHAnsi" w:hAnsiTheme="minorHAnsi" w:cstheme="minorHAnsi"/>
          <w:sz w:val="22"/>
        </w:rPr>
      </w:pPr>
      <w:r w:rsidRPr="000D1B07">
        <w:rPr>
          <w:rFonts w:asciiTheme="minorHAnsi" w:hAnsiTheme="minorHAnsi" w:cstheme="minorHAnsi"/>
          <w:sz w:val="22"/>
        </w:rPr>
        <w:t xml:space="preserve">Significant resources have been secured and established to support delivery of this element of the primary care strategy, including, </w:t>
      </w:r>
    </w:p>
    <w:p w:rsidR="00F83E00" w:rsidRPr="000D1B07" w:rsidRDefault="00F83E00" w:rsidP="00D97A97">
      <w:pPr>
        <w:pStyle w:val="ListParagraph"/>
        <w:numPr>
          <w:ilvl w:val="0"/>
          <w:numId w:val="56"/>
        </w:numPr>
        <w:rPr>
          <w:rFonts w:asciiTheme="minorHAnsi" w:hAnsiTheme="minorHAnsi" w:cstheme="minorHAnsi"/>
        </w:rPr>
      </w:pPr>
      <w:r w:rsidRPr="000D1B07">
        <w:rPr>
          <w:rFonts w:asciiTheme="minorHAnsi" w:hAnsiTheme="minorHAnsi" w:cstheme="minorHAnsi"/>
        </w:rPr>
        <w:t xml:space="preserve">£6.6m HSLI (Health System Led Investment) Funding to support implementation of the integrated health and care record across BLMK </w:t>
      </w:r>
    </w:p>
    <w:p w:rsidR="00F83E00" w:rsidRPr="000D1B07" w:rsidRDefault="00F83E00" w:rsidP="00D97A97">
      <w:pPr>
        <w:pStyle w:val="ListParagraph"/>
        <w:numPr>
          <w:ilvl w:val="0"/>
          <w:numId w:val="56"/>
        </w:numPr>
        <w:rPr>
          <w:rFonts w:asciiTheme="minorHAnsi" w:hAnsiTheme="minorHAnsi" w:cstheme="minorHAnsi"/>
        </w:rPr>
      </w:pPr>
      <w:r w:rsidRPr="000D1B07">
        <w:rPr>
          <w:rFonts w:asciiTheme="minorHAnsi" w:hAnsiTheme="minorHAnsi" w:cstheme="minorHAnsi"/>
        </w:rPr>
        <w:t>£850k ETTF (Estates &amp; Technology Transformation Fund) funding in 2019/20, and a further £1m approved in principle for 2020/21</w:t>
      </w:r>
    </w:p>
    <w:p w:rsidR="00F83E00" w:rsidRPr="000D1B07" w:rsidRDefault="00F83E00" w:rsidP="00D97A97">
      <w:pPr>
        <w:pStyle w:val="ListParagraph"/>
        <w:numPr>
          <w:ilvl w:val="0"/>
          <w:numId w:val="56"/>
        </w:numPr>
        <w:rPr>
          <w:rFonts w:asciiTheme="minorHAnsi" w:hAnsiTheme="minorHAnsi" w:cstheme="minorHAnsi"/>
        </w:rPr>
      </w:pPr>
      <w:r w:rsidRPr="000D1B07">
        <w:rPr>
          <w:rFonts w:asciiTheme="minorHAnsi" w:hAnsiTheme="minorHAnsi" w:cstheme="minorHAnsi"/>
        </w:rPr>
        <w:t>ICS Chief Information Officer and Digital Programme Lead</w:t>
      </w:r>
    </w:p>
    <w:p w:rsidR="00F83E00" w:rsidRPr="000D1B07" w:rsidRDefault="00F83E00" w:rsidP="00D97A97">
      <w:pPr>
        <w:pStyle w:val="ListParagraph"/>
        <w:numPr>
          <w:ilvl w:val="0"/>
          <w:numId w:val="56"/>
        </w:numPr>
        <w:rPr>
          <w:rFonts w:asciiTheme="minorHAnsi" w:hAnsiTheme="minorHAnsi" w:cstheme="minorHAnsi"/>
        </w:rPr>
      </w:pPr>
      <w:r w:rsidRPr="000D1B07">
        <w:rPr>
          <w:rFonts w:asciiTheme="minorHAnsi" w:hAnsiTheme="minorHAnsi" w:cstheme="minorHAnsi"/>
        </w:rPr>
        <w:t>ISP1 Programme Lead and dedicated Programme Manager</w:t>
      </w:r>
    </w:p>
    <w:p w:rsidR="00635977" w:rsidRDefault="00F83E00" w:rsidP="00D97A97">
      <w:pPr>
        <w:pStyle w:val="ListParagraph"/>
        <w:numPr>
          <w:ilvl w:val="0"/>
          <w:numId w:val="56"/>
        </w:numPr>
        <w:rPr>
          <w:rFonts w:asciiTheme="minorHAnsi" w:hAnsiTheme="minorHAnsi" w:cstheme="minorHAnsi"/>
        </w:rPr>
      </w:pPr>
      <w:r w:rsidRPr="000D1B07">
        <w:rPr>
          <w:rFonts w:asciiTheme="minorHAnsi" w:hAnsiTheme="minorHAnsi" w:cstheme="minorHAnsi"/>
        </w:rPr>
        <w:t>Dedicated ICS Information Governance Lead</w:t>
      </w:r>
    </w:p>
    <w:p w:rsidR="00635977" w:rsidRDefault="00635977" w:rsidP="00635977">
      <w:pPr>
        <w:pStyle w:val="ListParagraph"/>
        <w:ind w:left="360"/>
        <w:rPr>
          <w:rFonts w:asciiTheme="minorHAnsi" w:hAnsiTheme="minorHAnsi" w:cstheme="minorHAnsi"/>
        </w:rPr>
      </w:pPr>
    </w:p>
    <w:p w:rsidR="00F83E00" w:rsidRPr="00635977" w:rsidRDefault="00F83E00" w:rsidP="00635977">
      <w:pPr>
        <w:pStyle w:val="ListParagraph"/>
        <w:ind w:left="360"/>
        <w:rPr>
          <w:rFonts w:asciiTheme="minorHAnsi" w:hAnsiTheme="minorHAnsi" w:cstheme="minorHAnsi"/>
        </w:rPr>
      </w:pPr>
      <w:r w:rsidRPr="00635977">
        <w:rPr>
          <w:rFonts w:asciiTheme="minorHAnsi" w:hAnsiTheme="minorHAnsi" w:cstheme="minorHAnsi"/>
        </w:rPr>
        <w:t xml:space="preserve">The ongoing revenue implications of each project are assessed and signed off by the appropriate Board prior to implementation. The impact of increased agile working in particular will require further assessment during 2019/20. </w:t>
      </w:r>
    </w:p>
    <w:p w:rsidR="00F90A50" w:rsidRPr="0039344D" w:rsidRDefault="00F90A50" w:rsidP="0039344D">
      <w:pPr>
        <w:pStyle w:val="Heading2"/>
        <w:rPr>
          <w:rFonts w:asciiTheme="minorHAnsi" w:hAnsiTheme="minorHAnsi" w:cstheme="minorHAnsi"/>
        </w:rPr>
      </w:pPr>
      <w:bookmarkStart w:id="100" w:name="_Toc11925721"/>
      <w:r w:rsidRPr="0039344D">
        <w:rPr>
          <w:rFonts w:asciiTheme="minorHAnsi" w:hAnsiTheme="minorHAnsi" w:cstheme="minorHAnsi"/>
        </w:rPr>
        <w:lastRenderedPageBreak/>
        <w:t>Workforce Configuration</w:t>
      </w:r>
      <w:bookmarkEnd w:id="100"/>
      <w:r w:rsidRPr="0039344D">
        <w:rPr>
          <w:rFonts w:asciiTheme="minorHAnsi" w:hAnsiTheme="minorHAnsi" w:cstheme="minorHAnsi"/>
        </w:rPr>
        <w:t xml:space="preserve"> </w:t>
      </w:r>
    </w:p>
    <w:p w:rsidR="00F90A50" w:rsidRPr="00E700FF" w:rsidRDefault="00F90A50" w:rsidP="00F90A50">
      <w:pPr>
        <w:ind w:left="0"/>
        <w:rPr>
          <w:rFonts w:asciiTheme="minorHAnsi" w:hAnsiTheme="minorHAnsi" w:cstheme="minorHAnsi"/>
          <w:sz w:val="22"/>
        </w:rPr>
      </w:pPr>
      <w:r w:rsidRPr="00E700FF">
        <w:rPr>
          <w:rFonts w:asciiTheme="minorHAnsi" w:hAnsiTheme="minorHAnsi" w:cstheme="minorHAnsi"/>
          <w:sz w:val="22"/>
        </w:rPr>
        <w:t xml:space="preserve">The workforce implications for our digital programme are being explored locally and also informed by national findings, such as through the </w:t>
      </w:r>
      <w:proofErr w:type="spellStart"/>
      <w:r w:rsidRPr="00E700FF">
        <w:rPr>
          <w:rFonts w:asciiTheme="minorHAnsi" w:hAnsiTheme="minorHAnsi" w:cstheme="minorHAnsi"/>
          <w:sz w:val="22"/>
        </w:rPr>
        <w:t>Topol</w:t>
      </w:r>
      <w:proofErr w:type="spellEnd"/>
      <w:r w:rsidRPr="00E700FF">
        <w:rPr>
          <w:rFonts w:asciiTheme="minorHAnsi" w:hAnsiTheme="minorHAnsi" w:cstheme="minorHAnsi"/>
          <w:sz w:val="22"/>
        </w:rPr>
        <w:t xml:space="preserve"> Review. We have worked with staff to develop the following framework, with the aim of enhancing the skills and competencies that enable staff to inform and deliver digital solutions:</w:t>
      </w:r>
    </w:p>
    <w:p w:rsidR="00F90A50" w:rsidRPr="00E700FF" w:rsidRDefault="00F90A50" w:rsidP="00F90A50">
      <w:pPr>
        <w:ind w:left="0"/>
        <w:rPr>
          <w:rFonts w:asciiTheme="minorHAnsi" w:hAnsiTheme="minorHAnsi" w:cstheme="minorHAnsi"/>
          <w:sz w:val="22"/>
        </w:rPr>
      </w:pPr>
    </w:p>
    <w:p w:rsidR="00F90A50" w:rsidRPr="00E700FF" w:rsidRDefault="00F90A50" w:rsidP="00F90A50">
      <w:pPr>
        <w:ind w:left="0"/>
        <w:rPr>
          <w:rFonts w:asciiTheme="minorHAnsi" w:hAnsiTheme="minorHAnsi" w:cstheme="minorHAnsi"/>
          <w:sz w:val="22"/>
        </w:rPr>
      </w:pPr>
      <w:r w:rsidRPr="00E700FF">
        <w:rPr>
          <w:rFonts w:asciiTheme="minorHAnsi" w:hAnsiTheme="minorHAnsi" w:cstheme="minorHAnsi"/>
          <w:noProof/>
          <w:sz w:val="22"/>
          <w:lang w:eastAsia="en-GB"/>
        </w:rPr>
        <w:drawing>
          <wp:inline distT="0" distB="0" distL="0" distR="0" wp14:anchorId="1BB23A99" wp14:editId="1F7EB5FB">
            <wp:extent cx="4027598" cy="23622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034942" cy="2366507"/>
                    </a:xfrm>
                    <a:prstGeom prst="rect">
                      <a:avLst/>
                    </a:prstGeom>
                    <a:noFill/>
                  </pic:spPr>
                </pic:pic>
              </a:graphicData>
            </a:graphic>
          </wp:inline>
        </w:drawing>
      </w:r>
    </w:p>
    <w:p w:rsidR="00F90A50" w:rsidRPr="00E700FF" w:rsidRDefault="00F90A50" w:rsidP="00F90A50">
      <w:pPr>
        <w:ind w:left="0"/>
        <w:rPr>
          <w:rFonts w:asciiTheme="minorHAnsi" w:hAnsiTheme="minorHAnsi" w:cstheme="minorHAnsi"/>
          <w:sz w:val="22"/>
        </w:rPr>
      </w:pPr>
    </w:p>
    <w:p w:rsidR="00F90A50" w:rsidRPr="00E700FF" w:rsidRDefault="00D12530" w:rsidP="00D12530">
      <w:pPr>
        <w:pStyle w:val="Caption"/>
        <w:rPr>
          <w:rFonts w:asciiTheme="minorHAnsi" w:hAnsiTheme="minorHAnsi" w:cstheme="minorHAnsi"/>
          <w:i w:val="0"/>
          <w:sz w:val="22"/>
        </w:rPr>
      </w:pPr>
      <w:bookmarkStart w:id="101" w:name="_Toc11852482"/>
      <w:r w:rsidRPr="00895134">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sidRPr="00895134">
        <w:rPr>
          <w:noProof/>
        </w:rPr>
        <w:t>41</w:t>
      </w:r>
      <w:r w:rsidR="006A0B02">
        <w:rPr>
          <w:noProof/>
        </w:rPr>
        <w:fldChar w:fldCharType="end"/>
      </w:r>
      <w:r w:rsidRPr="00895134">
        <w:t xml:space="preserve"> </w:t>
      </w:r>
      <w:r w:rsidR="00F90A50" w:rsidRPr="00895134">
        <w:rPr>
          <w:rFonts w:asciiTheme="minorHAnsi" w:hAnsiTheme="minorHAnsi" w:cstheme="minorHAnsi"/>
          <w:i w:val="0"/>
          <w:sz w:val="22"/>
        </w:rPr>
        <w:t xml:space="preserve"> BLMK Digital Programme Workforce Implications</w:t>
      </w:r>
      <w:bookmarkEnd w:id="101"/>
    </w:p>
    <w:p w:rsidR="00F90A50" w:rsidRPr="00E700FF" w:rsidRDefault="00F90A50" w:rsidP="00F90A50">
      <w:pPr>
        <w:ind w:left="0"/>
        <w:rPr>
          <w:rFonts w:asciiTheme="minorHAnsi" w:hAnsiTheme="minorHAnsi" w:cstheme="minorHAnsi"/>
          <w:sz w:val="22"/>
        </w:rPr>
      </w:pPr>
    </w:p>
    <w:p w:rsidR="00F90A50" w:rsidRPr="00E700FF" w:rsidRDefault="00F90A50" w:rsidP="00F90A50">
      <w:pPr>
        <w:ind w:left="0"/>
        <w:rPr>
          <w:rFonts w:asciiTheme="minorHAnsi" w:hAnsiTheme="minorHAnsi" w:cstheme="minorHAnsi"/>
          <w:sz w:val="22"/>
        </w:rPr>
      </w:pPr>
      <w:r w:rsidRPr="00E700FF">
        <w:rPr>
          <w:rFonts w:asciiTheme="minorHAnsi" w:hAnsiTheme="minorHAnsi" w:cstheme="minorHAnsi"/>
          <w:sz w:val="22"/>
        </w:rPr>
        <w:t>As digital solutions are evolv</w:t>
      </w:r>
      <w:r w:rsidR="00DA38B1">
        <w:rPr>
          <w:rFonts w:asciiTheme="minorHAnsi" w:hAnsiTheme="minorHAnsi" w:cstheme="minorHAnsi"/>
          <w:sz w:val="22"/>
        </w:rPr>
        <w:t>ing</w:t>
      </w:r>
      <w:r w:rsidRPr="00E700FF">
        <w:rPr>
          <w:rFonts w:asciiTheme="minorHAnsi" w:hAnsiTheme="minorHAnsi" w:cstheme="minorHAnsi"/>
          <w:sz w:val="22"/>
        </w:rPr>
        <w:t xml:space="preserve"> within primary care we will:</w:t>
      </w:r>
    </w:p>
    <w:p w:rsidR="00F90A50" w:rsidRPr="00E700FF" w:rsidRDefault="00F90A50" w:rsidP="00D97A97">
      <w:pPr>
        <w:pStyle w:val="ListParagraph"/>
        <w:numPr>
          <w:ilvl w:val="0"/>
          <w:numId w:val="32"/>
        </w:numPr>
        <w:rPr>
          <w:rFonts w:asciiTheme="minorHAnsi" w:hAnsiTheme="minorHAnsi" w:cstheme="minorHAnsi"/>
        </w:rPr>
      </w:pPr>
      <w:r w:rsidRPr="00E700FF">
        <w:rPr>
          <w:rFonts w:asciiTheme="minorHAnsi" w:hAnsiTheme="minorHAnsi" w:cstheme="minorHAnsi"/>
        </w:rPr>
        <w:t>Support the identification and development of clinical and non-clinical digital champions</w:t>
      </w:r>
    </w:p>
    <w:p w:rsidR="00F90A50" w:rsidRPr="00E700FF" w:rsidRDefault="00F90A50" w:rsidP="00D97A97">
      <w:pPr>
        <w:pStyle w:val="ListParagraph"/>
        <w:numPr>
          <w:ilvl w:val="0"/>
          <w:numId w:val="32"/>
        </w:numPr>
        <w:rPr>
          <w:rFonts w:asciiTheme="minorHAnsi" w:hAnsiTheme="minorHAnsi" w:cstheme="minorHAnsi"/>
        </w:rPr>
      </w:pPr>
      <w:r w:rsidRPr="00E700FF">
        <w:rPr>
          <w:rFonts w:asciiTheme="minorHAnsi" w:hAnsiTheme="minorHAnsi" w:cstheme="minorHAnsi"/>
        </w:rPr>
        <w:t>Adopt a co-design approach to digital solutions with health and care staff, ensuring staff inform how digitally and technology enabled care services (TECs) and will enable health and care staff to work more effectively across organisational and sector boundaries to support personalised care</w:t>
      </w:r>
    </w:p>
    <w:p w:rsidR="00A90720" w:rsidRPr="00024830" w:rsidRDefault="00F90A50" w:rsidP="00D97A97">
      <w:pPr>
        <w:pStyle w:val="ListParagraph"/>
        <w:numPr>
          <w:ilvl w:val="0"/>
          <w:numId w:val="32"/>
        </w:numPr>
        <w:rPr>
          <w:rFonts w:asciiTheme="minorHAnsi" w:hAnsiTheme="minorHAnsi" w:cstheme="minorHAnsi"/>
        </w:rPr>
      </w:pPr>
      <w:r w:rsidRPr="00E700FF">
        <w:rPr>
          <w:rFonts w:asciiTheme="minorHAnsi" w:hAnsiTheme="minorHAnsi" w:cstheme="minorHAnsi"/>
        </w:rPr>
        <w:t xml:space="preserve">Develop training and education offers aligned to digital and TECs which will increase the confidence and competence of our health and social care workforce to work within a digitally enabled environment </w:t>
      </w:r>
    </w:p>
    <w:p w:rsidR="00EE0765" w:rsidRPr="003622D6" w:rsidRDefault="00893C4C" w:rsidP="000B6D6B">
      <w:pPr>
        <w:pStyle w:val="Heading1"/>
      </w:pPr>
      <w:bookmarkStart w:id="102" w:name="_Toc5193118"/>
      <w:bookmarkStart w:id="103" w:name="_Toc11925722"/>
      <w:r w:rsidRPr="003622D6">
        <w:lastRenderedPageBreak/>
        <w:t xml:space="preserve">Key element 5 - </w:t>
      </w:r>
      <w:r w:rsidR="00EE0765" w:rsidRPr="003622D6">
        <w:t>Local NHS organisations will increasingly focus on population health – moving to Integrated Care Systems everywhere</w:t>
      </w:r>
      <w:bookmarkEnd w:id="90"/>
      <w:bookmarkEnd w:id="102"/>
      <w:bookmarkEnd w:id="103"/>
    </w:p>
    <w:p w:rsidR="00CB3AB5" w:rsidRPr="00DB390B" w:rsidRDefault="00CB3AB5" w:rsidP="00D97A97">
      <w:pPr>
        <w:pStyle w:val="Heading2"/>
        <w:rPr>
          <w:rFonts w:asciiTheme="minorHAnsi" w:hAnsiTheme="minorHAnsi" w:cstheme="minorHAnsi"/>
        </w:rPr>
      </w:pPr>
      <w:bookmarkStart w:id="104" w:name="_Toc11925723"/>
      <w:r w:rsidRPr="00DB390B">
        <w:rPr>
          <w:rFonts w:asciiTheme="minorHAnsi" w:hAnsiTheme="minorHAnsi" w:cstheme="minorHAnsi"/>
        </w:rPr>
        <w:t>Population Health</w:t>
      </w:r>
      <w:bookmarkEnd w:id="104"/>
    </w:p>
    <w:p w:rsidR="00E80334" w:rsidRPr="00F3541A" w:rsidRDefault="00E80334" w:rsidP="00635977">
      <w:pPr>
        <w:ind w:left="0"/>
        <w:rPr>
          <w:rFonts w:asciiTheme="minorHAnsi" w:hAnsiTheme="minorHAnsi" w:cstheme="minorHAnsi"/>
          <w:sz w:val="22"/>
        </w:rPr>
      </w:pPr>
      <w:r w:rsidRPr="00F3541A">
        <w:rPr>
          <w:rFonts w:asciiTheme="minorHAnsi" w:hAnsiTheme="minorHAnsi" w:cstheme="minorHAnsi"/>
          <w:b/>
          <w:sz w:val="22"/>
        </w:rPr>
        <w:t xml:space="preserve">Population Health </w:t>
      </w:r>
      <w:r w:rsidRPr="00F3541A">
        <w:rPr>
          <w:rFonts w:asciiTheme="minorHAnsi" w:hAnsiTheme="minorHAnsi" w:cstheme="minorHAnsi"/>
          <w:sz w:val="22"/>
        </w:rPr>
        <w:t>is an approach aimed at improving the health of an entire population.  It is about improving the physical and mental health outcomes and wellbeing of people, whilst reducing health inequalities. It involves actions to reduce the occurrence of ill-health, including addressing wider determinants of health, and requires working with communities and partner agencies</w:t>
      </w:r>
      <w:r>
        <w:rPr>
          <w:rFonts w:asciiTheme="minorHAnsi" w:hAnsiTheme="minorHAnsi" w:cstheme="minorHAnsi"/>
          <w:sz w:val="22"/>
        </w:rPr>
        <w:t xml:space="preserve">. The King’s Fund (2018) suggests that action is needed in four domains to improve </w:t>
      </w:r>
      <w:hyperlink r:id="rId71" w:history="1">
        <w:r w:rsidRPr="002D11BE">
          <w:rPr>
            <w:rStyle w:val="Hyperlink"/>
            <w:rFonts w:asciiTheme="minorHAnsi" w:hAnsiTheme="minorHAnsi" w:cstheme="minorHAnsi"/>
            <w:sz w:val="22"/>
          </w:rPr>
          <w:t>population health</w:t>
        </w:r>
      </w:hyperlink>
      <w:r>
        <w:rPr>
          <w:rFonts w:asciiTheme="minorHAnsi" w:hAnsiTheme="minorHAnsi" w:cstheme="minorHAnsi"/>
          <w:sz w:val="22"/>
        </w:rPr>
        <w:t xml:space="preserve"> and reduce health inequalities: (1) the integrated health and care system, (2) our health behaviours, (3) the places and communities we live in and (4) the wider determinants of health.</w:t>
      </w:r>
    </w:p>
    <w:p w:rsidR="00E80334" w:rsidRDefault="00E80334" w:rsidP="00635977">
      <w:pPr>
        <w:ind w:left="0"/>
        <w:rPr>
          <w:rFonts w:asciiTheme="minorHAnsi" w:hAnsiTheme="minorHAnsi" w:cstheme="minorHAnsi"/>
          <w:sz w:val="22"/>
        </w:rPr>
      </w:pPr>
      <w:r w:rsidRPr="00F3541A">
        <w:rPr>
          <w:rFonts w:asciiTheme="minorHAnsi" w:hAnsiTheme="minorHAnsi" w:cstheme="minorHAnsi"/>
          <w:b/>
          <w:sz w:val="22"/>
        </w:rPr>
        <w:t>Population Health Management (PHM)</w:t>
      </w:r>
      <w:r w:rsidRPr="00F3541A">
        <w:rPr>
          <w:rFonts w:asciiTheme="minorHAnsi" w:hAnsiTheme="minorHAnsi" w:cstheme="minorHAnsi"/>
          <w:sz w:val="22"/>
        </w:rPr>
        <w:t xml:space="preserve"> </w:t>
      </w:r>
      <w:r>
        <w:rPr>
          <w:rFonts w:asciiTheme="minorHAnsi" w:hAnsiTheme="minorHAnsi" w:cstheme="minorHAnsi"/>
          <w:sz w:val="22"/>
        </w:rPr>
        <w:t xml:space="preserve">is a tool that can help us to </w:t>
      </w:r>
      <w:r w:rsidRPr="00F3541A">
        <w:rPr>
          <w:rFonts w:asciiTheme="minorHAnsi" w:hAnsiTheme="minorHAnsi" w:cstheme="minorHAnsi"/>
          <w:sz w:val="22"/>
        </w:rPr>
        <w:t xml:space="preserve">improve population health </w:t>
      </w:r>
      <w:r>
        <w:rPr>
          <w:rFonts w:asciiTheme="minorHAnsi" w:hAnsiTheme="minorHAnsi" w:cstheme="minorHAnsi"/>
          <w:sz w:val="22"/>
        </w:rPr>
        <w:t>through</w:t>
      </w:r>
      <w:r w:rsidRPr="00F3541A">
        <w:rPr>
          <w:rFonts w:asciiTheme="minorHAnsi" w:hAnsiTheme="minorHAnsi" w:cstheme="minorHAnsi"/>
          <w:sz w:val="22"/>
        </w:rPr>
        <w:t xml:space="preserve"> </w:t>
      </w:r>
      <w:r w:rsidRPr="00F3541A">
        <w:rPr>
          <w:rFonts w:asciiTheme="minorHAnsi" w:hAnsiTheme="minorHAnsi" w:cstheme="minorHAnsi"/>
          <w:b/>
          <w:sz w:val="22"/>
        </w:rPr>
        <w:t>data driven planning and delivery of proactive care</w:t>
      </w:r>
      <w:r w:rsidRPr="00F3541A">
        <w:rPr>
          <w:rFonts w:asciiTheme="minorHAnsi" w:hAnsiTheme="minorHAnsi" w:cstheme="minorHAnsi"/>
          <w:sz w:val="22"/>
        </w:rPr>
        <w:t xml:space="preserve"> to achieve maximum impact. It includes population segmentation and other methods to identify ‘at risk’ cohorts; designing and targeting interventions to prevent ill-health, to improve care and support for people with ongoing health conditions and reduce unwarranted variation in outcomes.</w:t>
      </w:r>
      <w:r>
        <w:rPr>
          <w:rFonts w:asciiTheme="minorHAnsi" w:hAnsiTheme="minorHAnsi" w:cstheme="minorHAnsi"/>
          <w:sz w:val="22"/>
        </w:rPr>
        <w:t xml:space="preserve"> PHM includes a range of activities, including the use of intelligence and insight to inform strategic planning of service transformation at ‘system’ and ‘place’ levels, through to direct patient care applications such as data-driven predictive risk scoring and disease registry management. </w:t>
      </w:r>
    </w:p>
    <w:p w:rsidR="00E80334" w:rsidRPr="00F3541A" w:rsidRDefault="00E80334" w:rsidP="00635977">
      <w:pPr>
        <w:ind w:left="0"/>
        <w:rPr>
          <w:rFonts w:asciiTheme="minorHAnsi" w:hAnsiTheme="minorHAnsi" w:cstheme="minorHAnsi"/>
          <w:sz w:val="22"/>
        </w:rPr>
      </w:pPr>
      <w:r>
        <w:rPr>
          <w:rFonts w:asciiTheme="minorHAnsi" w:hAnsiTheme="minorHAnsi" w:cstheme="minorHAnsi"/>
          <w:sz w:val="22"/>
        </w:rPr>
        <w:t xml:space="preserve">Whilst existing activities such as Joint Strategic Needs Assessments and </w:t>
      </w:r>
      <w:proofErr w:type="spellStart"/>
      <w:r>
        <w:rPr>
          <w:rFonts w:asciiTheme="minorHAnsi" w:hAnsiTheme="minorHAnsi" w:cstheme="minorHAnsi"/>
          <w:sz w:val="22"/>
        </w:rPr>
        <w:t>RightCare</w:t>
      </w:r>
      <w:proofErr w:type="spellEnd"/>
      <w:r>
        <w:rPr>
          <w:rFonts w:asciiTheme="minorHAnsi" w:hAnsiTheme="minorHAnsi" w:cstheme="minorHAnsi"/>
          <w:sz w:val="22"/>
        </w:rPr>
        <w:t xml:space="preserve"> analyses are part of the broad PHM approach, sophisticated understanding of our population cohorts, their needs and resource use at the PCN level will require system-wide progress in data warehousing, data linkage and data science. The figure below sets out the priorities for PHM in BLMK in 2019/20.</w:t>
      </w:r>
    </w:p>
    <w:p w:rsidR="00612DF5" w:rsidRDefault="00612DF5" w:rsidP="00612DF5">
      <w:pPr>
        <w:rPr>
          <w:rFonts w:asciiTheme="minorHAnsi" w:hAnsiTheme="minorHAnsi" w:cstheme="minorHAnsi"/>
          <w:sz w:val="22"/>
        </w:rPr>
      </w:pPr>
      <w:r w:rsidRPr="00F3541A">
        <w:rPr>
          <w:rFonts w:asciiTheme="minorHAnsi" w:hAnsiTheme="minorHAnsi" w:cstheme="minorHAnsi"/>
          <w:noProof/>
          <w:sz w:val="22"/>
          <w:lang w:eastAsia="en-GB"/>
        </w:rPr>
        <mc:AlternateContent>
          <mc:Choice Requires="wpc">
            <w:drawing>
              <wp:inline distT="0" distB="0" distL="0" distR="0" wp14:anchorId="54BB4080" wp14:editId="2EA649EA">
                <wp:extent cx="5238750" cy="3150614"/>
                <wp:effectExtent l="0" t="0" r="0" b="0"/>
                <wp:docPr id="929" name="Canvas 92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927"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95875" cy="31146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xmlns:w15="http://schemas.microsoft.com/office/word/2012/wordml">
            <w:pict>
              <v:group w14:anchorId="74963B9D" id="Canvas 929" o:spid="_x0000_s1026" editas="canvas" style="width:412.5pt;height:248.1pt;mso-position-horizontal-relative:char;mso-position-vertical-relative:line" coordsize="52387,315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">
                <v:shape id="_x0000_s1027" type="#_x0000_t75" style="position:absolute;width:52387;height:31502;visibility:visible;mso-wrap-style:square">
                  <v:fill o:detectmouseclick="t"/>
                  <v:path o:connecttype="none"/>
                </v:shape>
                <v:shape id="Picture 7" o:spid="_x0000_s1028" type="#_x0000_t75" style="position:absolute;width:50958;height:31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GQE7DAAAA3AAAAA8AAABkcnMvZG93bnJldi54bWxEj81qwzAQhO+BvoPYQm6J3BzSxolsgqHQ&#10;XFLye95IG9vUWhlLsd23rwqFHoeZ+YbZ5KNtRE+drx0reJknIIi1MzWXCs6n99kbCB+QDTaOScE3&#10;ecizp8kGU+MGPlB/DKWIEPYpKqhCaFMpva7Iop+7ljh6d9dZDFF2pTQdDhFuG7lIkqW0WHNcqLCl&#10;oiL9dXxYBXv9wEMYiv560dvPS6Fbug07pabP43YNItAY/sN/7Q+jYLV4hd8z8QjI7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MZATsMAAADcAAAADwAAAAAAAAAAAAAAAACf&#10;AgAAZHJzL2Rvd25yZXYueG1sUEsFBgAAAAAEAAQA9wAAAI8DAAAAAA==&#10;">
                  <v:imagedata r:id="rId73" o:title=""/>
                </v:shape>
                <w10:anchorlock/>
              </v:group>
            </w:pict>
          </mc:Fallback>
        </mc:AlternateContent>
      </w:r>
    </w:p>
    <w:p w:rsidR="00D12530" w:rsidRPr="00F3541A" w:rsidRDefault="00D12530" w:rsidP="00D12530">
      <w:pPr>
        <w:pStyle w:val="Caption"/>
        <w:rPr>
          <w:rFonts w:asciiTheme="minorHAnsi" w:hAnsiTheme="minorHAnsi" w:cstheme="minorHAnsi"/>
          <w:sz w:val="22"/>
        </w:rPr>
      </w:pPr>
      <w:bookmarkStart w:id="105" w:name="_Toc11852483"/>
      <w:r w:rsidRPr="00895134">
        <w:lastRenderedPageBreak/>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sidRPr="00895134">
        <w:rPr>
          <w:noProof/>
        </w:rPr>
        <w:t>42</w:t>
      </w:r>
      <w:r w:rsidR="006A0B02">
        <w:rPr>
          <w:noProof/>
        </w:rPr>
        <w:fldChar w:fldCharType="end"/>
      </w:r>
      <w:r w:rsidR="00895134">
        <w:t xml:space="preserve"> Population health priorities</w:t>
      </w:r>
      <w:bookmarkEnd w:id="105"/>
    </w:p>
    <w:p w:rsidR="00EA00BB" w:rsidRPr="00635977" w:rsidRDefault="00EA00BB" w:rsidP="00635977">
      <w:pPr>
        <w:pStyle w:val="Heading2"/>
        <w:rPr>
          <w:rFonts w:asciiTheme="minorHAnsi" w:hAnsiTheme="minorHAnsi" w:cstheme="minorHAnsi"/>
        </w:rPr>
      </w:pPr>
      <w:bookmarkStart w:id="106" w:name="_Toc11925724"/>
      <w:r w:rsidRPr="00635977">
        <w:rPr>
          <w:rFonts w:asciiTheme="minorHAnsi" w:hAnsiTheme="minorHAnsi" w:cstheme="minorHAnsi"/>
        </w:rPr>
        <w:t>Primary Care Network PHM group</w:t>
      </w:r>
      <w:bookmarkEnd w:id="106"/>
    </w:p>
    <w:p w:rsidR="00741D9C" w:rsidRPr="00F3541A" w:rsidRDefault="00741D9C" w:rsidP="00C42BF8">
      <w:pPr>
        <w:spacing w:after="0"/>
        <w:ind w:left="0"/>
        <w:rPr>
          <w:rFonts w:asciiTheme="minorHAnsi" w:hAnsiTheme="minorHAnsi" w:cstheme="minorHAnsi"/>
          <w:sz w:val="22"/>
        </w:rPr>
      </w:pPr>
      <w:r w:rsidRPr="00F3541A">
        <w:rPr>
          <w:rFonts w:asciiTheme="minorHAnsi" w:hAnsiTheme="minorHAnsi" w:cstheme="minorHAnsi"/>
          <w:sz w:val="22"/>
        </w:rPr>
        <w:t>An operational task group consisting of CCG and practice representatives and wider stakeholders has been established to support PCNs with PHM. The role of this group as it matures is to oversee and support Practices/Networks with:</w:t>
      </w:r>
    </w:p>
    <w:p w:rsidR="00741D9C" w:rsidRPr="00F3541A" w:rsidRDefault="00741D9C" w:rsidP="00D97A97">
      <w:pPr>
        <w:keepNext w:val="0"/>
        <w:keepLines w:val="0"/>
        <w:widowControl/>
        <w:numPr>
          <w:ilvl w:val="1"/>
          <w:numId w:val="91"/>
        </w:numPr>
        <w:tabs>
          <w:tab w:val="clear" w:pos="1440"/>
        </w:tabs>
        <w:spacing w:before="0" w:after="0"/>
        <w:ind w:left="709"/>
        <w:rPr>
          <w:rFonts w:asciiTheme="minorHAnsi" w:hAnsiTheme="minorHAnsi" w:cstheme="minorHAnsi"/>
          <w:sz w:val="22"/>
        </w:rPr>
      </w:pPr>
      <w:r w:rsidRPr="00F3541A">
        <w:rPr>
          <w:rFonts w:asciiTheme="minorHAnsi" w:hAnsiTheme="minorHAnsi" w:cstheme="minorHAnsi"/>
          <w:sz w:val="22"/>
        </w:rPr>
        <w:t>population segmentation</w:t>
      </w:r>
    </w:p>
    <w:p w:rsidR="00741D9C" w:rsidRPr="00F3541A" w:rsidRDefault="00741D9C" w:rsidP="00D97A97">
      <w:pPr>
        <w:keepNext w:val="0"/>
        <w:keepLines w:val="0"/>
        <w:widowControl/>
        <w:numPr>
          <w:ilvl w:val="1"/>
          <w:numId w:val="91"/>
        </w:numPr>
        <w:tabs>
          <w:tab w:val="clear" w:pos="1440"/>
        </w:tabs>
        <w:spacing w:before="0" w:after="0"/>
        <w:ind w:left="709"/>
        <w:rPr>
          <w:rFonts w:asciiTheme="minorHAnsi" w:hAnsiTheme="minorHAnsi" w:cstheme="minorHAnsi"/>
          <w:sz w:val="22"/>
        </w:rPr>
      </w:pPr>
      <w:r w:rsidRPr="00F3541A">
        <w:rPr>
          <w:rFonts w:asciiTheme="minorHAnsi" w:hAnsiTheme="minorHAnsi" w:cstheme="minorHAnsi"/>
          <w:sz w:val="22"/>
        </w:rPr>
        <w:t>identifying appropriate training resource</w:t>
      </w:r>
      <w:r>
        <w:rPr>
          <w:rFonts w:asciiTheme="minorHAnsi" w:hAnsiTheme="minorHAnsi" w:cstheme="minorHAnsi"/>
          <w:sz w:val="22"/>
        </w:rPr>
        <w:t>s</w:t>
      </w:r>
      <w:r w:rsidRPr="00F3541A">
        <w:rPr>
          <w:rFonts w:asciiTheme="minorHAnsi" w:hAnsiTheme="minorHAnsi" w:cstheme="minorHAnsi"/>
          <w:sz w:val="22"/>
        </w:rPr>
        <w:t xml:space="preserve"> </w:t>
      </w:r>
    </w:p>
    <w:p w:rsidR="00741D9C" w:rsidRPr="00F3541A" w:rsidRDefault="00741D9C" w:rsidP="00D97A97">
      <w:pPr>
        <w:keepNext w:val="0"/>
        <w:keepLines w:val="0"/>
        <w:widowControl/>
        <w:numPr>
          <w:ilvl w:val="1"/>
          <w:numId w:val="91"/>
        </w:numPr>
        <w:tabs>
          <w:tab w:val="clear" w:pos="1440"/>
        </w:tabs>
        <w:spacing w:before="0" w:after="0"/>
        <w:ind w:left="709"/>
        <w:rPr>
          <w:rFonts w:asciiTheme="minorHAnsi" w:hAnsiTheme="minorHAnsi" w:cstheme="minorHAnsi"/>
          <w:sz w:val="22"/>
        </w:rPr>
      </w:pPr>
      <w:r w:rsidRPr="00F3541A">
        <w:rPr>
          <w:rFonts w:asciiTheme="minorHAnsi" w:hAnsiTheme="minorHAnsi" w:cstheme="minorHAnsi"/>
          <w:sz w:val="22"/>
        </w:rPr>
        <w:t>development of Network PHM leads</w:t>
      </w:r>
    </w:p>
    <w:p w:rsidR="00741D9C" w:rsidRPr="00F3541A" w:rsidRDefault="00741D9C" w:rsidP="00D97A97">
      <w:pPr>
        <w:keepNext w:val="0"/>
        <w:keepLines w:val="0"/>
        <w:widowControl/>
        <w:numPr>
          <w:ilvl w:val="1"/>
          <w:numId w:val="91"/>
        </w:numPr>
        <w:tabs>
          <w:tab w:val="clear" w:pos="1440"/>
        </w:tabs>
        <w:spacing w:before="0" w:after="0"/>
        <w:ind w:left="709"/>
        <w:rPr>
          <w:rFonts w:asciiTheme="minorHAnsi" w:hAnsiTheme="minorHAnsi" w:cstheme="minorHAnsi"/>
          <w:sz w:val="22"/>
        </w:rPr>
      </w:pPr>
      <w:r w:rsidRPr="00F3541A">
        <w:rPr>
          <w:rFonts w:asciiTheme="minorHAnsi" w:hAnsiTheme="minorHAnsi" w:cstheme="minorHAnsi"/>
          <w:sz w:val="22"/>
        </w:rPr>
        <w:t>development of place</w:t>
      </w:r>
      <w:r>
        <w:rPr>
          <w:rFonts w:asciiTheme="minorHAnsi" w:hAnsiTheme="minorHAnsi" w:cstheme="minorHAnsi"/>
          <w:sz w:val="22"/>
        </w:rPr>
        <w:t>-</w:t>
      </w:r>
      <w:r w:rsidRPr="00F3541A">
        <w:rPr>
          <w:rFonts w:asciiTheme="minorHAnsi" w:hAnsiTheme="minorHAnsi" w:cstheme="minorHAnsi"/>
          <w:sz w:val="22"/>
        </w:rPr>
        <w:t>based digital solutions to identify (and track the utilisation of resources for) PCH population segments</w:t>
      </w:r>
    </w:p>
    <w:p w:rsidR="00741D9C" w:rsidRPr="00F3541A" w:rsidRDefault="00741D9C" w:rsidP="00D97A97">
      <w:pPr>
        <w:keepNext w:val="0"/>
        <w:keepLines w:val="0"/>
        <w:widowControl/>
        <w:numPr>
          <w:ilvl w:val="1"/>
          <w:numId w:val="91"/>
        </w:numPr>
        <w:tabs>
          <w:tab w:val="clear" w:pos="1440"/>
        </w:tabs>
        <w:spacing w:before="0" w:after="0"/>
        <w:ind w:left="709"/>
        <w:rPr>
          <w:rFonts w:asciiTheme="minorHAnsi" w:hAnsiTheme="minorHAnsi" w:cstheme="minorHAnsi"/>
          <w:sz w:val="22"/>
        </w:rPr>
      </w:pPr>
      <w:r w:rsidRPr="00F3541A">
        <w:rPr>
          <w:rFonts w:asciiTheme="minorHAnsi" w:hAnsiTheme="minorHAnsi" w:cstheme="minorHAnsi"/>
          <w:sz w:val="22"/>
        </w:rPr>
        <w:t>embedding a mechanism to iteratively analyse the needs of the Network population</w:t>
      </w:r>
    </w:p>
    <w:p w:rsidR="00741D9C" w:rsidRPr="00F3541A" w:rsidRDefault="00741D9C" w:rsidP="00D97A97">
      <w:pPr>
        <w:keepNext w:val="0"/>
        <w:keepLines w:val="0"/>
        <w:widowControl/>
        <w:numPr>
          <w:ilvl w:val="1"/>
          <w:numId w:val="91"/>
        </w:numPr>
        <w:tabs>
          <w:tab w:val="clear" w:pos="1440"/>
        </w:tabs>
        <w:spacing w:before="0" w:after="0"/>
        <w:ind w:left="709"/>
        <w:rPr>
          <w:rFonts w:asciiTheme="minorHAnsi" w:hAnsiTheme="minorHAnsi" w:cstheme="minorHAnsi"/>
          <w:sz w:val="22"/>
        </w:rPr>
      </w:pPr>
      <w:r w:rsidRPr="00F3541A">
        <w:rPr>
          <w:rFonts w:asciiTheme="minorHAnsi" w:hAnsiTheme="minorHAnsi" w:cstheme="minorHAnsi"/>
          <w:sz w:val="22"/>
        </w:rPr>
        <w:t xml:space="preserve">translating analytical findings in a way that provides useful intelligence </w:t>
      </w:r>
      <w:r>
        <w:rPr>
          <w:rFonts w:asciiTheme="minorHAnsi" w:hAnsiTheme="minorHAnsi" w:cstheme="minorHAnsi"/>
          <w:sz w:val="22"/>
        </w:rPr>
        <w:t xml:space="preserve">and insight </w:t>
      </w:r>
      <w:r w:rsidRPr="00F3541A">
        <w:rPr>
          <w:rFonts w:asciiTheme="minorHAnsi" w:hAnsiTheme="minorHAnsi" w:cstheme="minorHAnsi"/>
          <w:sz w:val="22"/>
        </w:rPr>
        <w:t xml:space="preserve">to inform service model re-design and workforce requirements </w:t>
      </w:r>
    </w:p>
    <w:p w:rsidR="00635977" w:rsidRDefault="00741D9C" w:rsidP="00D97A97">
      <w:pPr>
        <w:keepNext w:val="0"/>
        <w:keepLines w:val="0"/>
        <w:widowControl/>
        <w:numPr>
          <w:ilvl w:val="1"/>
          <w:numId w:val="91"/>
        </w:numPr>
        <w:tabs>
          <w:tab w:val="clear" w:pos="1440"/>
        </w:tabs>
        <w:spacing w:before="0" w:after="0"/>
        <w:ind w:left="709"/>
        <w:rPr>
          <w:rFonts w:asciiTheme="minorHAnsi" w:hAnsiTheme="minorHAnsi" w:cstheme="minorHAnsi"/>
          <w:sz w:val="22"/>
        </w:rPr>
      </w:pPr>
      <w:r w:rsidRPr="00F3541A">
        <w:rPr>
          <w:rFonts w:asciiTheme="minorHAnsi" w:hAnsiTheme="minorHAnsi" w:cstheme="minorHAnsi"/>
          <w:sz w:val="22"/>
        </w:rPr>
        <w:t>designing relevant metrics using available datasets to track the progress and impact of Network interventions</w:t>
      </w:r>
    </w:p>
    <w:p w:rsidR="00635977" w:rsidRDefault="00635977" w:rsidP="00635977">
      <w:pPr>
        <w:keepNext w:val="0"/>
        <w:keepLines w:val="0"/>
        <w:widowControl/>
        <w:spacing w:before="0" w:after="0"/>
        <w:ind w:left="720"/>
        <w:rPr>
          <w:rFonts w:asciiTheme="minorHAnsi" w:hAnsiTheme="minorHAnsi" w:cstheme="minorHAnsi"/>
          <w:b/>
          <w:sz w:val="22"/>
        </w:rPr>
      </w:pPr>
    </w:p>
    <w:p w:rsidR="00635977" w:rsidRPr="00DB390B" w:rsidRDefault="00612DF5" w:rsidP="00DB390B">
      <w:pPr>
        <w:rPr>
          <w:rFonts w:asciiTheme="minorHAnsi" w:eastAsia="+mj-ea" w:hAnsiTheme="minorHAnsi" w:cstheme="minorHAnsi"/>
          <w:b/>
          <w:bCs/>
          <w:kern w:val="24"/>
          <w:szCs w:val="24"/>
          <w:lang w:val="en-US"/>
        </w:rPr>
      </w:pPr>
      <w:r w:rsidRPr="00DB390B">
        <w:rPr>
          <w:rFonts w:asciiTheme="minorHAnsi" w:eastAsia="+mj-ea" w:hAnsiTheme="minorHAnsi" w:cstheme="minorHAnsi"/>
          <w:b/>
          <w:bCs/>
          <w:kern w:val="24"/>
          <w:szCs w:val="24"/>
          <w:lang w:val="en-US"/>
        </w:rPr>
        <w:t>Understanding the Primary Care Network population health needs to support the local development of care and support models</w:t>
      </w:r>
    </w:p>
    <w:p w:rsidR="00635977" w:rsidRDefault="00635977" w:rsidP="00C42BF8">
      <w:pPr>
        <w:keepNext w:val="0"/>
        <w:keepLines w:val="0"/>
        <w:widowControl/>
        <w:spacing w:before="0" w:after="0"/>
        <w:ind w:left="0"/>
        <w:rPr>
          <w:rFonts w:asciiTheme="minorHAnsi" w:hAnsiTheme="minorHAnsi" w:cstheme="minorHAnsi"/>
          <w:sz w:val="22"/>
        </w:rPr>
      </w:pPr>
    </w:p>
    <w:p w:rsidR="00612DF5" w:rsidRPr="00F3541A" w:rsidRDefault="00EA00BB" w:rsidP="00C42BF8">
      <w:pPr>
        <w:keepNext w:val="0"/>
        <w:keepLines w:val="0"/>
        <w:widowControl/>
        <w:spacing w:before="0" w:after="0"/>
        <w:ind w:left="0"/>
        <w:rPr>
          <w:rFonts w:asciiTheme="minorHAnsi" w:hAnsiTheme="minorHAnsi" w:cstheme="minorHAnsi"/>
          <w:sz w:val="22"/>
        </w:rPr>
      </w:pPr>
      <w:r>
        <w:rPr>
          <w:rFonts w:asciiTheme="minorHAnsi" w:hAnsiTheme="minorHAnsi" w:cstheme="minorHAnsi"/>
          <w:sz w:val="22"/>
        </w:rPr>
        <w:t>Since BLMK has been working with the NAPC it has been recognised that th</w:t>
      </w:r>
      <w:r w:rsidR="00612DF5" w:rsidRPr="00F3541A">
        <w:rPr>
          <w:rFonts w:asciiTheme="minorHAnsi" w:hAnsiTheme="minorHAnsi" w:cstheme="minorHAnsi"/>
          <w:sz w:val="22"/>
        </w:rPr>
        <w:t>e varying levels of maturity and challenges both at network as well as ‘place’ level have required a flexible, responsive and inclusive approach. Using tried and tested PCH methodology we have co-designed and tested an approach for developing fully integrated community-based healthcare through expanded community teams focused on identified and agreed priority patient and population cohorts.</w:t>
      </w:r>
    </w:p>
    <w:p w:rsidR="00612DF5" w:rsidRPr="00F3541A" w:rsidRDefault="00612DF5" w:rsidP="00D12530">
      <w:pPr>
        <w:keepNext w:val="0"/>
        <w:keepLines w:val="0"/>
        <w:ind w:left="0"/>
        <w:rPr>
          <w:rFonts w:asciiTheme="minorHAnsi" w:hAnsiTheme="minorHAnsi" w:cstheme="minorHAnsi"/>
          <w:sz w:val="22"/>
        </w:rPr>
      </w:pPr>
      <w:r w:rsidRPr="00F3541A">
        <w:rPr>
          <w:rFonts w:asciiTheme="minorHAnsi" w:hAnsiTheme="minorHAnsi" w:cstheme="minorHAnsi"/>
          <w:sz w:val="22"/>
        </w:rPr>
        <w:t xml:space="preserve">The approach to service redesign from a </w:t>
      </w:r>
      <w:r w:rsidR="006C3648">
        <w:rPr>
          <w:rFonts w:asciiTheme="minorHAnsi" w:hAnsiTheme="minorHAnsi" w:cstheme="minorHAnsi"/>
          <w:sz w:val="22"/>
        </w:rPr>
        <w:t>PHM</w:t>
      </w:r>
      <w:r w:rsidRPr="00F3541A">
        <w:rPr>
          <w:rFonts w:asciiTheme="minorHAnsi" w:hAnsiTheme="minorHAnsi" w:cstheme="minorHAnsi"/>
          <w:sz w:val="22"/>
        </w:rPr>
        <w:t xml:space="preserve"> perspective is continually evolving but is not yet fully embedded or understood by all PCNs for all population cohorts. This is a significant principle behind the creation of PCNs and is a key consideration for continued PCN development.</w:t>
      </w:r>
    </w:p>
    <w:p w:rsidR="00612DF5" w:rsidRPr="00F3541A" w:rsidRDefault="00612DF5" w:rsidP="00D12530">
      <w:pPr>
        <w:keepNext w:val="0"/>
        <w:keepLines w:val="0"/>
        <w:ind w:left="0"/>
        <w:rPr>
          <w:rFonts w:asciiTheme="minorHAnsi" w:hAnsiTheme="minorHAnsi" w:cstheme="minorHAnsi"/>
          <w:sz w:val="22"/>
        </w:rPr>
      </w:pPr>
      <w:r w:rsidRPr="00F3541A">
        <w:rPr>
          <w:rFonts w:asciiTheme="minorHAnsi" w:hAnsiTheme="minorHAnsi" w:cstheme="minorHAnsi"/>
          <w:sz w:val="22"/>
        </w:rPr>
        <w:t xml:space="preserve">The Primary Care Home enablers will continue to be widely adopted across BLMK to ensure PHM is at the heart of all Quality Improvement (QI) and care model re-design initiatives. The model below summarises the key steps currently being adopted and adapted by PCNs within BLMK to finding, engaging and involving the widest possible range of local people in shared goals for their local population. </w:t>
      </w:r>
    </w:p>
    <w:p w:rsidR="00612DF5" w:rsidRPr="00F3541A" w:rsidRDefault="00612DF5" w:rsidP="00635977">
      <w:pPr>
        <w:ind w:left="0"/>
        <w:rPr>
          <w:rFonts w:asciiTheme="minorHAnsi" w:hAnsiTheme="minorHAnsi" w:cstheme="minorHAnsi"/>
          <w:sz w:val="22"/>
        </w:rPr>
      </w:pPr>
      <w:r w:rsidRPr="00F3541A">
        <w:rPr>
          <w:rFonts w:asciiTheme="minorHAnsi" w:hAnsiTheme="minorHAnsi" w:cstheme="minorHAnsi"/>
          <w:noProof/>
          <w:sz w:val="22"/>
          <w:lang w:eastAsia="en-GB"/>
        </w:rPr>
        <w:lastRenderedPageBreak/>
        <mc:AlternateContent>
          <mc:Choice Requires="wpc">
            <w:drawing>
              <wp:inline distT="0" distB="0" distL="0" distR="0" wp14:anchorId="3C6E6090" wp14:editId="717B43E2">
                <wp:extent cx="5828761" cy="2324100"/>
                <wp:effectExtent l="0" t="0" r="0" b="0"/>
                <wp:docPr id="8" name="Canvas 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7" name="Picture 1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41670" cy="2284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xmlns:w15="http://schemas.microsoft.com/office/word/2012/wordml">
            <w:pict>
              <v:group w14:anchorId="2264450A" id="Canvas 8" o:spid="_x0000_s1026" editas="canvas" style="width:458.95pt;height:183pt;mso-position-horizontal-relative:char;mso-position-vertical-relative:line" coordsize="58286,23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">
                <v:shape id="_x0000_s1027" type="#_x0000_t75" style="position:absolute;width:58286;height:23241;visibility:visible;mso-wrap-style:square">
                  <v:fill o:detectmouseclick="t"/>
                  <v:path o:connecttype="none"/>
                </v:shape>
                <v:shape id="Picture 11" o:spid="_x0000_s1028" type="#_x0000_t75" style="position:absolute;width:57416;height:22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R9qrFAAAA2gAAAA8AAABkcnMvZG93bnJldi54bWxEj1trAjEUhN8L/Q/hCL4Uzap4YTWKaAtS&#10;BPHy4ONhc9xduzlZNlHjv28KBR+HmfmGmS2CqcSdGldaVtDrJiCIM6tLzhWcjl+dCQjnkTVWlknB&#10;kxws5u9vM0y1ffCe7gefiwhhl6KCwvs6ldJlBRl0XVsTR+9iG4M+yiaXusFHhJtK9pNkJA2WHBcK&#10;rGlVUPZzuBkFk+EAPzfn4TU7h1NYy93tezv6UKrdCsspCE/Bv8L/7Y1WMIa/K/EGyP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0faqxQAAANoAAAAPAAAAAAAAAAAAAAAA&#10;AJ8CAABkcnMvZG93bnJldi54bWxQSwUGAAAAAAQABAD3AAAAkQMAAAAA&#10;">
                  <v:imagedata r:id="rId75" o:title=""/>
                </v:shape>
                <w10:anchorlock/>
              </v:group>
            </w:pict>
          </mc:Fallback>
        </mc:AlternateContent>
      </w:r>
    </w:p>
    <w:p w:rsidR="00D12530" w:rsidRDefault="00D12530" w:rsidP="00D12530">
      <w:pPr>
        <w:pStyle w:val="Caption"/>
        <w:rPr>
          <w:rFonts w:asciiTheme="minorHAnsi" w:hAnsiTheme="minorHAnsi" w:cstheme="minorHAnsi"/>
          <w:sz w:val="22"/>
        </w:rPr>
      </w:pPr>
      <w:bookmarkStart w:id="107" w:name="_Toc11852484"/>
      <w:r w:rsidRPr="00895134">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sidRPr="00895134">
        <w:rPr>
          <w:noProof/>
        </w:rPr>
        <w:t>43</w:t>
      </w:r>
      <w:r w:rsidR="006A0B02">
        <w:rPr>
          <w:noProof/>
        </w:rPr>
        <w:fldChar w:fldCharType="end"/>
      </w:r>
      <w:r w:rsidR="00895134">
        <w:t xml:space="preserve"> Engagement model</w:t>
      </w:r>
      <w:bookmarkEnd w:id="107"/>
    </w:p>
    <w:p w:rsidR="00612DF5" w:rsidRPr="00F3541A" w:rsidRDefault="00612DF5" w:rsidP="00C42BF8">
      <w:pPr>
        <w:ind w:left="0"/>
        <w:rPr>
          <w:rFonts w:asciiTheme="minorHAnsi" w:hAnsiTheme="minorHAnsi" w:cstheme="minorHAnsi"/>
          <w:sz w:val="22"/>
        </w:rPr>
      </w:pPr>
      <w:r w:rsidRPr="00F3541A">
        <w:rPr>
          <w:rFonts w:asciiTheme="minorHAnsi" w:hAnsiTheme="minorHAnsi" w:cstheme="minorHAnsi"/>
          <w:sz w:val="22"/>
        </w:rPr>
        <w:t>As highlighted within the model, population health data is a fundamental requirement to support the PCH approach, and has predominantly been accessed through individual practice systems to-date - this is now available for all PCNs, helping networks to:</w:t>
      </w:r>
    </w:p>
    <w:p w:rsidR="008A48B9" w:rsidRDefault="00612DF5" w:rsidP="00D97A97">
      <w:pPr>
        <w:pStyle w:val="ListParagraph"/>
        <w:numPr>
          <w:ilvl w:val="0"/>
          <w:numId w:val="27"/>
        </w:numPr>
        <w:spacing w:after="0"/>
        <w:rPr>
          <w:rFonts w:asciiTheme="minorHAnsi" w:hAnsiTheme="minorHAnsi" w:cstheme="minorHAnsi"/>
        </w:rPr>
      </w:pPr>
      <w:r w:rsidRPr="008A48B9">
        <w:rPr>
          <w:rFonts w:asciiTheme="minorHAnsi" w:hAnsiTheme="minorHAnsi" w:cstheme="minorHAnsi"/>
        </w:rPr>
        <w:t>Identify and agree shared priorities with partner organisations across their local communities</w:t>
      </w:r>
    </w:p>
    <w:p w:rsidR="008A48B9" w:rsidRDefault="00612DF5" w:rsidP="00D97A97">
      <w:pPr>
        <w:pStyle w:val="ListParagraph"/>
        <w:numPr>
          <w:ilvl w:val="0"/>
          <w:numId w:val="27"/>
        </w:numPr>
        <w:spacing w:after="0"/>
        <w:rPr>
          <w:rFonts w:asciiTheme="minorHAnsi" w:hAnsiTheme="minorHAnsi" w:cstheme="minorHAnsi"/>
        </w:rPr>
      </w:pPr>
      <w:r w:rsidRPr="008A48B9">
        <w:rPr>
          <w:rFonts w:asciiTheme="minorHAnsi" w:hAnsiTheme="minorHAnsi" w:cstheme="minorHAnsi"/>
        </w:rPr>
        <w:t>Confirm outcomes, success measures and monitor progress</w:t>
      </w:r>
    </w:p>
    <w:p w:rsidR="00C42BF8" w:rsidRDefault="00612DF5" w:rsidP="00D97A97">
      <w:pPr>
        <w:pStyle w:val="ListParagraph"/>
        <w:numPr>
          <w:ilvl w:val="0"/>
          <w:numId w:val="27"/>
        </w:numPr>
        <w:spacing w:after="0"/>
        <w:rPr>
          <w:rFonts w:asciiTheme="minorHAnsi" w:hAnsiTheme="minorHAnsi" w:cstheme="minorHAnsi"/>
        </w:rPr>
      </w:pPr>
      <w:r w:rsidRPr="008A48B9">
        <w:rPr>
          <w:rFonts w:asciiTheme="minorHAnsi" w:hAnsiTheme="minorHAnsi" w:cstheme="minorHAnsi"/>
        </w:rPr>
        <w:t>Develop new models of care that build on existing resources, and are relevant and appropriate to meet the needs and wants of the local population</w:t>
      </w:r>
    </w:p>
    <w:p w:rsidR="00C42BF8" w:rsidRDefault="00C42BF8" w:rsidP="00C42BF8">
      <w:pPr>
        <w:pStyle w:val="ListParagraph"/>
        <w:spacing w:after="0"/>
        <w:ind w:left="1287"/>
        <w:rPr>
          <w:rFonts w:asciiTheme="minorHAnsi" w:hAnsiTheme="minorHAnsi" w:cstheme="minorHAnsi"/>
        </w:rPr>
      </w:pPr>
    </w:p>
    <w:p w:rsidR="006D48B8" w:rsidRDefault="00612DF5" w:rsidP="006D48B8">
      <w:pPr>
        <w:pStyle w:val="ListParagraph"/>
        <w:spacing w:after="0"/>
        <w:ind w:left="0"/>
        <w:rPr>
          <w:rFonts w:asciiTheme="minorHAnsi" w:hAnsiTheme="minorHAnsi" w:cstheme="minorHAnsi"/>
        </w:rPr>
      </w:pPr>
      <w:r w:rsidRPr="00C42BF8">
        <w:rPr>
          <w:rFonts w:asciiTheme="minorHAnsi" w:hAnsiTheme="minorHAnsi" w:cstheme="minorHAnsi"/>
        </w:rPr>
        <w:t>We recognise the need to build strong, effective and sustainable patient / public engagement and leadership particularly to help maintain a focus on personalisation that also considers Mental Health needs alongside physical needs as part of an informed population health management approach to designing new PCN and place based service delivery models.</w:t>
      </w:r>
    </w:p>
    <w:p w:rsidR="006D48B8" w:rsidRDefault="006D48B8" w:rsidP="006D48B8">
      <w:pPr>
        <w:pStyle w:val="ListParagraph"/>
        <w:spacing w:after="0"/>
        <w:ind w:left="0"/>
        <w:rPr>
          <w:rFonts w:asciiTheme="minorHAnsi" w:hAnsiTheme="minorHAnsi" w:cstheme="minorHAnsi"/>
        </w:rPr>
      </w:pPr>
    </w:p>
    <w:p w:rsidR="006D48B8" w:rsidRDefault="00741D9C" w:rsidP="006D48B8">
      <w:pPr>
        <w:pStyle w:val="ListParagraph"/>
        <w:spacing w:after="0"/>
        <w:ind w:left="0"/>
        <w:rPr>
          <w:rFonts w:asciiTheme="minorHAnsi" w:hAnsiTheme="minorHAnsi" w:cstheme="minorHAnsi"/>
          <w:color w:val="auto"/>
        </w:rPr>
      </w:pPr>
      <w:proofErr w:type="gramStart"/>
      <w:r w:rsidRPr="00741D9C">
        <w:rPr>
          <w:rFonts w:asciiTheme="minorHAnsi" w:hAnsiTheme="minorHAnsi" w:cstheme="minorHAnsi"/>
          <w:color w:val="auto"/>
        </w:rPr>
        <w:t>Working in partnership with the NAPC, BLMK has adopted and developed the NAPC ‘3 by 3 table’ concept for PCN population segmentation.</w:t>
      </w:r>
      <w:proofErr w:type="gramEnd"/>
      <w:r w:rsidRPr="00741D9C">
        <w:rPr>
          <w:rFonts w:asciiTheme="minorHAnsi" w:hAnsiTheme="minorHAnsi" w:cstheme="minorHAnsi"/>
          <w:color w:val="auto"/>
        </w:rPr>
        <w:t xml:space="preserve"> PCNs and their constituent practices have been supported to segment their population according to age group and level of need (</w:t>
      </w:r>
      <w:r w:rsidRPr="00895134">
        <w:rPr>
          <w:rFonts w:asciiTheme="minorHAnsi" w:hAnsiTheme="minorHAnsi" w:cstheme="minorHAnsi"/>
          <w:color w:val="auto"/>
        </w:rPr>
        <w:t>see figure</w:t>
      </w:r>
      <w:r w:rsidR="00895134" w:rsidRPr="00895134">
        <w:rPr>
          <w:rFonts w:asciiTheme="minorHAnsi" w:hAnsiTheme="minorHAnsi" w:cstheme="minorHAnsi"/>
          <w:color w:val="auto"/>
        </w:rPr>
        <w:t xml:space="preserve"> 44</w:t>
      </w:r>
      <w:r w:rsidRPr="00895134">
        <w:rPr>
          <w:rFonts w:asciiTheme="minorHAnsi" w:hAnsiTheme="minorHAnsi" w:cstheme="minorHAnsi"/>
          <w:color w:val="auto"/>
        </w:rPr>
        <w:t xml:space="preserve"> below</w:t>
      </w:r>
      <w:r w:rsidRPr="00741D9C">
        <w:rPr>
          <w:rFonts w:asciiTheme="minorHAnsi" w:hAnsiTheme="minorHAnsi" w:cstheme="minorHAnsi"/>
          <w:color w:val="auto"/>
        </w:rPr>
        <w:t>). A further distinction is made for those who are generally well or have some long term conditions/needs, as to whether they are considered to be at low or higher risk of increasing health</w:t>
      </w:r>
      <w:r w:rsidR="000D1B56">
        <w:rPr>
          <w:rFonts w:asciiTheme="minorHAnsi" w:hAnsiTheme="minorHAnsi" w:cstheme="minorHAnsi"/>
          <w:color w:val="auto"/>
        </w:rPr>
        <w:t xml:space="preserve">, and Mental </w:t>
      </w:r>
      <w:r w:rsidR="006D48B8">
        <w:rPr>
          <w:rFonts w:asciiTheme="minorHAnsi" w:hAnsiTheme="minorHAnsi" w:cstheme="minorHAnsi"/>
          <w:color w:val="auto"/>
        </w:rPr>
        <w:t>Health,</w:t>
      </w:r>
      <w:r w:rsidR="006D48B8" w:rsidRPr="00741D9C">
        <w:rPr>
          <w:rFonts w:asciiTheme="minorHAnsi" w:hAnsiTheme="minorHAnsi" w:cstheme="minorHAnsi"/>
          <w:color w:val="auto"/>
        </w:rPr>
        <w:t xml:space="preserve"> need</w:t>
      </w:r>
      <w:r w:rsidRPr="00741D9C">
        <w:rPr>
          <w:rFonts w:asciiTheme="minorHAnsi" w:hAnsiTheme="minorHAnsi" w:cstheme="minorHAnsi"/>
          <w:color w:val="auto"/>
        </w:rPr>
        <w:t xml:space="preserve">, depending on the presence or absence of risk factors and the number of conditions/health needs they currently have. A standard list of read codes has been developed with clinical input so that practices can run searches and populate the grid. </w:t>
      </w:r>
    </w:p>
    <w:p w:rsidR="006D48B8" w:rsidRDefault="006D48B8" w:rsidP="006D48B8">
      <w:pPr>
        <w:pStyle w:val="ListParagraph"/>
        <w:spacing w:after="0"/>
        <w:ind w:left="0"/>
        <w:rPr>
          <w:rFonts w:asciiTheme="minorHAnsi" w:hAnsiTheme="minorHAnsi" w:cstheme="minorHAnsi"/>
          <w:color w:val="auto"/>
        </w:rPr>
      </w:pPr>
    </w:p>
    <w:p w:rsidR="00741D9C" w:rsidRDefault="00741D9C" w:rsidP="006D48B8">
      <w:pPr>
        <w:pStyle w:val="ListParagraph"/>
        <w:spacing w:after="0"/>
        <w:ind w:left="0"/>
        <w:rPr>
          <w:rFonts w:asciiTheme="minorHAnsi" w:hAnsiTheme="minorHAnsi" w:cstheme="minorHAnsi"/>
          <w:color w:val="auto"/>
        </w:rPr>
      </w:pPr>
      <w:r w:rsidRPr="00741D9C">
        <w:rPr>
          <w:rFonts w:asciiTheme="minorHAnsi" w:hAnsiTheme="minorHAnsi" w:cstheme="minorHAnsi"/>
          <w:color w:val="auto"/>
        </w:rPr>
        <w:t xml:space="preserve">Once the grid has been populated PCNs are supported, with the addition of local knowledge and other data sources, to identify a population segment for initial QI and workforce development focus. </w:t>
      </w:r>
    </w:p>
    <w:p w:rsidR="006D48B8" w:rsidRDefault="006D48B8" w:rsidP="006D48B8">
      <w:pPr>
        <w:pStyle w:val="ListParagraph"/>
        <w:spacing w:after="0"/>
        <w:ind w:left="0"/>
        <w:rPr>
          <w:rFonts w:asciiTheme="minorHAnsi" w:hAnsiTheme="minorHAnsi" w:cstheme="minorHAnsi"/>
          <w:color w:val="auto"/>
        </w:rPr>
      </w:pPr>
    </w:p>
    <w:p w:rsidR="006D48B8" w:rsidRDefault="006D48B8" w:rsidP="006D48B8">
      <w:pPr>
        <w:pStyle w:val="ListParagraph"/>
        <w:spacing w:after="0"/>
        <w:ind w:left="0"/>
        <w:jc w:val="center"/>
        <w:rPr>
          <w:rFonts w:asciiTheme="minorHAnsi" w:hAnsiTheme="minorHAnsi" w:cstheme="minorHAnsi"/>
          <w:color w:val="auto"/>
        </w:rPr>
      </w:pPr>
      <w:r>
        <w:rPr>
          <w:rFonts w:asciiTheme="minorHAnsi" w:hAnsiTheme="minorHAnsi" w:cstheme="minorHAnsi"/>
          <w:noProof/>
          <w:lang w:eastAsia="en-GB"/>
        </w:rPr>
        <w:lastRenderedPageBreak/>
        <w:drawing>
          <wp:inline distT="0" distB="0" distL="0" distR="0" wp14:anchorId="20E8318F" wp14:editId="06C2098E">
            <wp:extent cx="4944110" cy="3724910"/>
            <wp:effectExtent l="0" t="0" r="8890" b="8890"/>
            <wp:docPr id="1115" name="Picture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944110" cy="3724910"/>
                    </a:xfrm>
                    <a:prstGeom prst="rect">
                      <a:avLst/>
                    </a:prstGeom>
                    <a:noFill/>
                  </pic:spPr>
                </pic:pic>
              </a:graphicData>
            </a:graphic>
          </wp:inline>
        </w:drawing>
      </w:r>
    </w:p>
    <w:p w:rsidR="006D48B8" w:rsidRDefault="006D48B8" w:rsidP="006D48B8">
      <w:pPr>
        <w:pStyle w:val="ListParagraph"/>
        <w:spacing w:after="0"/>
        <w:ind w:left="0"/>
        <w:jc w:val="center"/>
        <w:rPr>
          <w:rFonts w:asciiTheme="minorHAnsi" w:hAnsiTheme="minorHAnsi" w:cstheme="minorHAnsi"/>
          <w:color w:val="auto"/>
        </w:rPr>
      </w:pPr>
    </w:p>
    <w:p w:rsidR="00D12530" w:rsidRDefault="00D12530" w:rsidP="00D12530">
      <w:pPr>
        <w:pStyle w:val="Caption"/>
        <w:rPr>
          <w:rFonts w:asciiTheme="minorHAnsi" w:hAnsiTheme="minorHAnsi" w:cstheme="minorHAnsi"/>
          <w:color w:val="auto"/>
        </w:rPr>
      </w:pPr>
      <w:bookmarkStart w:id="108" w:name="_Toc11852485"/>
      <w:r w:rsidRPr="00895134">
        <w:t xml:space="preserve">Figure </w:t>
      </w:r>
      <w:r w:rsidR="006A0B02">
        <w:rPr>
          <w:noProof/>
        </w:rPr>
        <w:fldChar w:fldCharType="begin"/>
      </w:r>
      <w:r w:rsidR="006A0B02">
        <w:rPr>
          <w:noProof/>
        </w:rPr>
        <w:instrText xml:space="preserve"> SEQ Figure \* ARABIC </w:instrText>
      </w:r>
      <w:r w:rsidR="006A0B02">
        <w:rPr>
          <w:noProof/>
        </w:rPr>
        <w:fldChar w:fldCharType="separate"/>
      </w:r>
      <w:proofErr w:type="gramStart"/>
      <w:r w:rsidR="00B879EF" w:rsidRPr="00895134">
        <w:rPr>
          <w:noProof/>
        </w:rPr>
        <w:t>44</w:t>
      </w:r>
      <w:r w:rsidR="006A0B02">
        <w:rPr>
          <w:noProof/>
        </w:rPr>
        <w:fldChar w:fldCharType="end"/>
      </w:r>
      <w:r w:rsidR="00895134">
        <w:t xml:space="preserve"> Population health grid</w:t>
      </w:r>
      <w:bookmarkEnd w:id="108"/>
      <w:proofErr w:type="gramEnd"/>
    </w:p>
    <w:p w:rsidR="006D48B8" w:rsidRDefault="003D2620" w:rsidP="006D48B8">
      <w:pPr>
        <w:pStyle w:val="ListParagraph"/>
        <w:spacing w:after="0"/>
        <w:ind w:left="0"/>
        <w:rPr>
          <w:rFonts w:asciiTheme="minorHAnsi" w:hAnsiTheme="minorHAnsi" w:cstheme="minorHAnsi"/>
          <w:color w:val="auto"/>
        </w:rPr>
      </w:pPr>
      <w:r w:rsidRPr="003D2620">
        <w:rPr>
          <w:rFonts w:asciiTheme="minorHAnsi" w:hAnsiTheme="minorHAnsi" w:cstheme="minorHAnsi"/>
          <w:color w:val="auto"/>
        </w:rPr>
        <w:t>Some analytical and QI resource has been identified to support accelerated PCNs to develop their PHM approaches, and work is underway with public health colleagues to produce PCN locality data briefings, but the next step for BLMK ICS is to determine what infrastructure, intelligence and intervention support is required to scale PHM across the BLMK PCNs.</w:t>
      </w:r>
    </w:p>
    <w:p w:rsidR="006D48B8" w:rsidRDefault="006D48B8" w:rsidP="006D48B8">
      <w:pPr>
        <w:pStyle w:val="ListParagraph"/>
        <w:spacing w:after="0"/>
        <w:ind w:left="0"/>
        <w:rPr>
          <w:rFonts w:asciiTheme="minorHAnsi" w:hAnsiTheme="minorHAnsi" w:cstheme="minorHAnsi"/>
          <w:color w:val="auto"/>
        </w:rPr>
      </w:pPr>
    </w:p>
    <w:p w:rsidR="00612DF5" w:rsidRPr="006D48B8" w:rsidRDefault="00612DF5" w:rsidP="006D48B8">
      <w:pPr>
        <w:pStyle w:val="ListParagraph"/>
        <w:spacing w:after="0"/>
        <w:ind w:left="0"/>
        <w:rPr>
          <w:rFonts w:asciiTheme="minorHAnsi" w:hAnsiTheme="minorHAnsi" w:cstheme="minorHAnsi"/>
        </w:rPr>
      </w:pPr>
      <w:r w:rsidRPr="00F3541A">
        <w:rPr>
          <w:rFonts w:asciiTheme="minorHAnsi" w:hAnsiTheme="minorHAnsi" w:cstheme="minorHAnsi"/>
        </w:rPr>
        <w:t>Where PCN development is working well, there is a balance of clinical and operational leadership. Establishing the meaning and approach to leadership development in relation to PCN development has also been critical. The focus on building leadership skills and capacity as part of the day job has been positively received and is enabling a real-life approach to leading change. We have also identified the need for targeted action to engage all professional groups, including Practice Nurses, and ensure they are properly sighted on national / BLMK strategy and the critical role clinical leaders will play in delivering it.</w:t>
      </w:r>
    </w:p>
    <w:p w:rsidR="00F90A50" w:rsidRPr="00DB390B" w:rsidRDefault="00F90A50" w:rsidP="00DB390B">
      <w:pPr>
        <w:rPr>
          <w:rFonts w:asciiTheme="minorHAnsi" w:eastAsia="+mj-ea" w:hAnsiTheme="minorHAnsi" w:cstheme="minorHAnsi"/>
          <w:b/>
          <w:bCs/>
          <w:kern w:val="24"/>
          <w:szCs w:val="24"/>
          <w:lang w:val="en-US"/>
        </w:rPr>
      </w:pPr>
      <w:r w:rsidRPr="00DB390B">
        <w:rPr>
          <w:rFonts w:asciiTheme="minorHAnsi" w:eastAsia="+mj-ea" w:hAnsiTheme="minorHAnsi" w:cstheme="minorHAnsi"/>
          <w:b/>
          <w:bCs/>
          <w:kern w:val="24"/>
          <w:szCs w:val="24"/>
          <w:lang w:val="en-US"/>
        </w:rPr>
        <w:lastRenderedPageBreak/>
        <w:t xml:space="preserve">Workforce Configuration </w:t>
      </w:r>
    </w:p>
    <w:p w:rsidR="00F90A50" w:rsidRPr="00497D2E" w:rsidRDefault="00F90A50" w:rsidP="00F90A50">
      <w:pPr>
        <w:ind w:left="0"/>
        <w:rPr>
          <w:rFonts w:asciiTheme="minorHAnsi" w:hAnsiTheme="minorHAnsi" w:cstheme="minorHAnsi"/>
          <w:sz w:val="22"/>
        </w:rPr>
      </w:pPr>
      <w:r w:rsidRPr="00497D2E">
        <w:rPr>
          <w:rFonts w:asciiTheme="minorHAnsi" w:hAnsiTheme="minorHAnsi" w:cstheme="minorHAnsi"/>
          <w:sz w:val="22"/>
        </w:rPr>
        <w:t xml:space="preserve">Our approach to PCN development </w:t>
      </w:r>
      <w:r w:rsidR="00871024">
        <w:rPr>
          <w:rFonts w:asciiTheme="minorHAnsi" w:hAnsiTheme="minorHAnsi" w:cstheme="minorHAnsi"/>
          <w:sz w:val="22"/>
        </w:rPr>
        <w:t>h</w:t>
      </w:r>
      <w:r w:rsidRPr="00497D2E">
        <w:rPr>
          <w:rFonts w:asciiTheme="minorHAnsi" w:hAnsiTheme="minorHAnsi" w:cstheme="minorHAnsi"/>
          <w:sz w:val="22"/>
        </w:rPr>
        <w:t>as population health as its starting point to developing  effect integrated health and care workforce teams, this occurs ‘on the ground’ level, with PCNs adopting the NAPC cycle to PCN development, which starts with population health cohort identification and within our strategic workforce modelling approach:</w:t>
      </w:r>
    </w:p>
    <w:p w:rsidR="00F90A50" w:rsidRPr="00497D2E" w:rsidRDefault="00F90A50" w:rsidP="00F90A50">
      <w:pPr>
        <w:ind w:left="0"/>
        <w:rPr>
          <w:rFonts w:asciiTheme="minorHAnsi" w:hAnsiTheme="minorHAnsi" w:cstheme="minorHAnsi"/>
          <w:sz w:val="22"/>
        </w:rPr>
      </w:pPr>
      <w:r w:rsidRPr="00497D2E">
        <w:rPr>
          <w:rFonts w:asciiTheme="minorHAnsi" w:hAnsiTheme="minorHAnsi" w:cstheme="minorHAnsi"/>
          <w:noProof/>
          <w:sz w:val="22"/>
          <w:lang w:eastAsia="en-GB"/>
        </w:rPr>
        <w:drawing>
          <wp:inline distT="0" distB="0" distL="0" distR="0" wp14:anchorId="5CF52E74" wp14:editId="4503F5E0">
            <wp:extent cx="4310528" cy="810905"/>
            <wp:effectExtent l="0" t="0" r="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392780" cy="826378"/>
                    </a:xfrm>
                    <a:prstGeom prst="rect">
                      <a:avLst/>
                    </a:prstGeom>
                    <a:noFill/>
                  </pic:spPr>
                </pic:pic>
              </a:graphicData>
            </a:graphic>
          </wp:inline>
        </w:drawing>
      </w:r>
    </w:p>
    <w:p w:rsidR="00B73464" w:rsidRPr="00A205F4" w:rsidRDefault="00D12530" w:rsidP="00B73464">
      <w:pPr>
        <w:pStyle w:val="Caption"/>
        <w:rPr>
          <w:rFonts w:asciiTheme="minorHAnsi" w:hAnsiTheme="minorHAnsi" w:cstheme="minorHAnsi"/>
          <w:i w:val="0"/>
          <w:szCs w:val="20"/>
        </w:rPr>
      </w:pPr>
      <w:bookmarkStart w:id="109" w:name="_Toc11852486"/>
      <w:r w:rsidRPr="00B73464">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sidRPr="00B73464">
        <w:rPr>
          <w:noProof/>
        </w:rPr>
        <w:t>45</w:t>
      </w:r>
      <w:r w:rsidR="006A0B02">
        <w:rPr>
          <w:noProof/>
        </w:rPr>
        <w:fldChar w:fldCharType="end"/>
      </w:r>
      <w:r w:rsidR="00895134" w:rsidRPr="00B73464">
        <w:t xml:space="preserve"> </w:t>
      </w:r>
      <w:r w:rsidR="00B73464" w:rsidRPr="00B73464">
        <w:rPr>
          <w:rFonts w:asciiTheme="minorHAnsi" w:hAnsiTheme="minorHAnsi" w:cstheme="minorHAnsi"/>
          <w:i w:val="0"/>
          <w:szCs w:val="20"/>
        </w:rPr>
        <w:t>Population</w:t>
      </w:r>
      <w:r w:rsidR="00B73464" w:rsidRPr="001D7F04">
        <w:rPr>
          <w:rFonts w:asciiTheme="minorHAnsi" w:hAnsiTheme="minorHAnsi" w:cstheme="minorHAnsi"/>
          <w:i w:val="0"/>
          <w:szCs w:val="20"/>
        </w:rPr>
        <w:t xml:space="preserve"> Health Approach to Workforce Modelling for MDT</w:t>
      </w:r>
      <w:bookmarkEnd w:id="109"/>
    </w:p>
    <w:p w:rsidR="00F90A50" w:rsidRPr="00DB390B" w:rsidRDefault="00F90A50" w:rsidP="00DB390B">
      <w:pPr>
        <w:rPr>
          <w:rFonts w:asciiTheme="minorHAnsi" w:eastAsia="+mj-ea" w:hAnsiTheme="minorHAnsi" w:cstheme="minorHAnsi"/>
          <w:b/>
          <w:bCs/>
          <w:kern w:val="24"/>
          <w:szCs w:val="24"/>
          <w:lang w:val="en-US"/>
        </w:rPr>
      </w:pPr>
      <w:r w:rsidRPr="00DB390B">
        <w:rPr>
          <w:rFonts w:asciiTheme="minorHAnsi" w:eastAsia="+mj-ea" w:hAnsiTheme="minorHAnsi" w:cstheme="minorHAnsi"/>
          <w:b/>
          <w:bCs/>
          <w:kern w:val="24"/>
          <w:szCs w:val="24"/>
          <w:lang w:val="en-US"/>
        </w:rPr>
        <w:t>PCN MDT Workforce model</w:t>
      </w:r>
    </w:p>
    <w:p w:rsidR="00F90A50" w:rsidRPr="00497D2E" w:rsidRDefault="00F90A50" w:rsidP="00F90A50">
      <w:pPr>
        <w:ind w:left="0"/>
        <w:rPr>
          <w:rFonts w:asciiTheme="minorHAnsi" w:hAnsiTheme="minorHAnsi" w:cstheme="minorHAnsi"/>
          <w:sz w:val="22"/>
        </w:rPr>
      </w:pPr>
      <w:r w:rsidRPr="00497D2E">
        <w:rPr>
          <w:rFonts w:asciiTheme="minorHAnsi" w:hAnsiTheme="minorHAnsi" w:cstheme="minorHAnsi"/>
          <w:sz w:val="22"/>
        </w:rPr>
        <w:t>This approach is enhanced further through the identification of the development of BLMK system, population health cohort (people aged 65</w:t>
      </w:r>
      <w:r w:rsidR="00B73464">
        <w:rPr>
          <w:rFonts w:asciiTheme="minorHAnsi" w:hAnsiTheme="minorHAnsi" w:cstheme="minorHAnsi"/>
          <w:sz w:val="22"/>
        </w:rPr>
        <w:t xml:space="preserve"> </w:t>
      </w:r>
      <w:r w:rsidRPr="00497D2E">
        <w:rPr>
          <w:rFonts w:asciiTheme="minorHAnsi" w:hAnsiTheme="minorHAnsi" w:cstheme="minorHAnsi"/>
          <w:sz w:val="22"/>
        </w:rPr>
        <w:t>years and over with complex care needs) and staff reported outcome metrics:</w:t>
      </w:r>
    </w:p>
    <w:tbl>
      <w:tblPr>
        <w:tblStyle w:val="TableGrid1"/>
        <w:tblW w:w="0" w:type="auto"/>
        <w:jc w:val="center"/>
        <w:tblLook w:val="04A0" w:firstRow="1" w:lastRow="0" w:firstColumn="1" w:lastColumn="0" w:noHBand="0" w:noVBand="1"/>
      </w:tblPr>
      <w:tblGrid>
        <w:gridCol w:w="3039"/>
        <w:gridCol w:w="3004"/>
        <w:gridCol w:w="2973"/>
      </w:tblGrid>
      <w:tr w:rsidR="00F90A50" w:rsidRPr="00F90A50" w:rsidTr="00F90A50">
        <w:trPr>
          <w:cantSplit/>
          <w:jc w:val="center"/>
        </w:trPr>
        <w:tc>
          <w:tcPr>
            <w:tcW w:w="3039" w:type="dxa"/>
            <w:shd w:val="clear" w:color="auto" w:fill="3876BE"/>
          </w:tcPr>
          <w:p w:rsidR="00F90A50" w:rsidRPr="00F90A50" w:rsidRDefault="00F90A50" w:rsidP="00F90A50">
            <w:pPr>
              <w:keepNext w:val="0"/>
              <w:keepLines w:val="0"/>
              <w:widowControl/>
              <w:spacing w:line="240" w:lineRule="auto"/>
              <w:ind w:left="0"/>
              <w:rPr>
                <w:b/>
                <w:color w:val="FFFFFF"/>
                <w:sz w:val="20"/>
              </w:rPr>
            </w:pPr>
            <w:r w:rsidRPr="00F90A50">
              <w:rPr>
                <w:b/>
                <w:color w:val="FFFFFF"/>
                <w:sz w:val="20"/>
              </w:rPr>
              <w:t>System metrics</w:t>
            </w:r>
            <w:r w:rsidRPr="00F90A50">
              <w:rPr>
                <w:rFonts w:ascii="Times New Roman" w:hAnsi="Times New Roman"/>
                <w:b/>
                <w:color w:val="FFFFFF"/>
                <w:sz w:val="20"/>
                <w:vertAlign w:val="superscript"/>
              </w:rPr>
              <w:footnoteReference w:id="1"/>
            </w:r>
          </w:p>
        </w:tc>
        <w:tc>
          <w:tcPr>
            <w:tcW w:w="3004" w:type="dxa"/>
            <w:shd w:val="clear" w:color="auto" w:fill="3876BE"/>
          </w:tcPr>
          <w:p w:rsidR="00F90A50" w:rsidRPr="00F90A50" w:rsidRDefault="00F90A50" w:rsidP="00F90A50">
            <w:pPr>
              <w:keepNext w:val="0"/>
              <w:keepLines w:val="0"/>
              <w:widowControl/>
              <w:spacing w:line="240" w:lineRule="auto"/>
              <w:ind w:left="0"/>
              <w:rPr>
                <w:b/>
                <w:color w:val="FFFFFF"/>
                <w:sz w:val="20"/>
              </w:rPr>
            </w:pPr>
            <w:r w:rsidRPr="00F90A50">
              <w:rPr>
                <w:b/>
                <w:color w:val="FFFFFF"/>
                <w:sz w:val="20"/>
              </w:rPr>
              <w:t>User-focussed or -reported metrics</w:t>
            </w:r>
            <w:r w:rsidRPr="00F90A50">
              <w:rPr>
                <w:b/>
                <w:color w:val="FFFFFF"/>
                <w:sz w:val="20"/>
                <w:vertAlign w:val="superscript"/>
              </w:rPr>
              <w:t>4</w:t>
            </w:r>
          </w:p>
        </w:tc>
        <w:tc>
          <w:tcPr>
            <w:tcW w:w="2973" w:type="dxa"/>
            <w:shd w:val="clear" w:color="auto" w:fill="3876BE"/>
          </w:tcPr>
          <w:p w:rsidR="00F90A50" w:rsidRPr="00F90A50" w:rsidRDefault="00F90A50" w:rsidP="00F90A50">
            <w:pPr>
              <w:keepNext w:val="0"/>
              <w:keepLines w:val="0"/>
              <w:widowControl/>
              <w:spacing w:line="240" w:lineRule="auto"/>
              <w:ind w:left="0"/>
              <w:rPr>
                <w:b/>
                <w:color w:val="FFFFFF"/>
                <w:sz w:val="20"/>
              </w:rPr>
            </w:pPr>
            <w:r w:rsidRPr="00F90A50">
              <w:rPr>
                <w:b/>
                <w:color w:val="FFFFFF"/>
                <w:sz w:val="20"/>
              </w:rPr>
              <w:t>Staff-reported metrics</w:t>
            </w:r>
            <w:r w:rsidRPr="00F90A50">
              <w:rPr>
                <w:rFonts w:ascii="Times New Roman" w:hAnsi="Times New Roman"/>
                <w:b/>
                <w:color w:val="FFFFFF"/>
                <w:sz w:val="20"/>
                <w:vertAlign w:val="superscript"/>
              </w:rPr>
              <w:footnoteReference w:id="2"/>
            </w:r>
          </w:p>
        </w:tc>
      </w:tr>
      <w:tr w:rsidR="00F90A50" w:rsidRPr="00F90A50" w:rsidTr="00F90A50">
        <w:trPr>
          <w:trHeight w:val="5804"/>
          <w:jc w:val="center"/>
        </w:trPr>
        <w:tc>
          <w:tcPr>
            <w:tcW w:w="3039" w:type="dxa"/>
          </w:tcPr>
          <w:p w:rsidR="00F90A50" w:rsidRPr="00497D2E" w:rsidRDefault="00F90A50" w:rsidP="00D97A97">
            <w:pPr>
              <w:keepNext w:val="0"/>
              <w:keepLines w:val="0"/>
              <w:widowControl/>
              <w:numPr>
                <w:ilvl w:val="0"/>
                <w:numId w:val="33"/>
              </w:numPr>
              <w:spacing w:before="60" w:after="60" w:line="240" w:lineRule="auto"/>
              <w:ind w:left="318" w:hanging="284"/>
              <w:rPr>
                <w:rFonts w:asciiTheme="minorHAnsi" w:hAnsiTheme="minorHAnsi" w:cstheme="minorHAnsi"/>
                <w:color w:val="293947"/>
                <w:sz w:val="20"/>
              </w:rPr>
            </w:pPr>
            <w:r w:rsidRPr="00497D2E">
              <w:rPr>
                <w:rFonts w:asciiTheme="minorHAnsi" w:hAnsiTheme="minorHAnsi" w:cstheme="minorHAnsi"/>
                <w:color w:val="293947"/>
                <w:sz w:val="20"/>
              </w:rPr>
              <w:t>Number and rate of unplanned (or avoidable) acute admissions in people age 65 years or more</w:t>
            </w:r>
          </w:p>
          <w:p w:rsidR="00F90A50" w:rsidRPr="00497D2E" w:rsidRDefault="00F90A50" w:rsidP="00D97A97">
            <w:pPr>
              <w:keepNext w:val="0"/>
              <w:keepLines w:val="0"/>
              <w:widowControl/>
              <w:numPr>
                <w:ilvl w:val="0"/>
                <w:numId w:val="33"/>
              </w:numPr>
              <w:spacing w:before="0" w:after="60" w:line="240" w:lineRule="auto"/>
              <w:ind w:left="318" w:hanging="284"/>
              <w:rPr>
                <w:rFonts w:asciiTheme="minorHAnsi" w:hAnsiTheme="minorHAnsi" w:cstheme="minorHAnsi"/>
                <w:color w:val="293947"/>
                <w:sz w:val="20"/>
              </w:rPr>
            </w:pPr>
            <w:r w:rsidRPr="00497D2E">
              <w:rPr>
                <w:rFonts w:asciiTheme="minorHAnsi" w:hAnsiTheme="minorHAnsi" w:cstheme="minorHAnsi"/>
                <w:color w:val="293947"/>
                <w:sz w:val="20"/>
              </w:rPr>
              <w:t>Rate of unplanned hospitalisations per 100,000 population aged 65 and over for chronic ambulatory care sensitive conditions</w:t>
            </w:r>
          </w:p>
          <w:p w:rsidR="00F90A50" w:rsidRPr="00497D2E" w:rsidRDefault="00F90A50" w:rsidP="00D97A97">
            <w:pPr>
              <w:keepNext w:val="0"/>
              <w:keepLines w:val="0"/>
              <w:widowControl/>
              <w:numPr>
                <w:ilvl w:val="0"/>
                <w:numId w:val="33"/>
              </w:numPr>
              <w:spacing w:before="0" w:after="60" w:line="240" w:lineRule="auto"/>
              <w:ind w:left="318" w:hanging="284"/>
              <w:rPr>
                <w:rFonts w:asciiTheme="minorHAnsi" w:hAnsiTheme="minorHAnsi" w:cstheme="minorHAnsi"/>
                <w:color w:val="293947"/>
                <w:sz w:val="20"/>
              </w:rPr>
            </w:pPr>
            <w:r w:rsidRPr="00497D2E">
              <w:rPr>
                <w:rFonts w:asciiTheme="minorHAnsi" w:hAnsiTheme="minorHAnsi" w:cstheme="minorHAnsi"/>
                <w:color w:val="293947"/>
                <w:sz w:val="20"/>
              </w:rPr>
              <w:t xml:space="preserve">Proportion of people aged 65 and over who were still at home 91 days after discharge from hospital into </w:t>
            </w:r>
            <w:proofErr w:type="spellStart"/>
            <w:r w:rsidRPr="00497D2E">
              <w:rPr>
                <w:rFonts w:asciiTheme="minorHAnsi" w:hAnsiTheme="minorHAnsi" w:cstheme="minorHAnsi"/>
                <w:color w:val="293947"/>
                <w:sz w:val="20"/>
              </w:rPr>
              <w:t>reablement</w:t>
            </w:r>
            <w:proofErr w:type="spellEnd"/>
            <w:r w:rsidRPr="00497D2E">
              <w:rPr>
                <w:rFonts w:asciiTheme="minorHAnsi" w:hAnsiTheme="minorHAnsi" w:cstheme="minorHAnsi"/>
                <w:color w:val="293947"/>
                <w:sz w:val="20"/>
              </w:rPr>
              <w:t xml:space="preserve"> / rehabilitation services</w:t>
            </w:r>
          </w:p>
          <w:p w:rsidR="00F90A50" w:rsidRPr="00497D2E" w:rsidRDefault="00F90A50" w:rsidP="00D97A97">
            <w:pPr>
              <w:keepNext w:val="0"/>
              <w:keepLines w:val="0"/>
              <w:widowControl/>
              <w:numPr>
                <w:ilvl w:val="0"/>
                <w:numId w:val="33"/>
              </w:numPr>
              <w:spacing w:before="0" w:after="60" w:line="240" w:lineRule="auto"/>
              <w:ind w:left="318" w:hanging="284"/>
              <w:rPr>
                <w:rFonts w:asciiTheme="minorHAnsi" w:hAnsiTheme="minorHAnsi" w:cstheme="minorHAnsi"/>
                <w:color w:val="293947"/>
                <w:sz w:val="20"/>
              </w:rPr>
            </w:pPr>
            <w:r w:rsidRPr="00497D2E">
              <w:rPr>
                <w:rFonts w:asciiTheme="minorHAnsi" w:hAnsiTheme="minorHAnsi" w:cstheme="minorHAnsi"/>
                <w:color w:val="293947"/>
                <w:sz w:val="20"/>
              </w:rPr>
              <w:t>Emergency readmissions within 30 days of discharge from hospital for those aged 65 and over</w:t>
            </w:r>
          </w:p>
          <w:p w:rsidR="00F90A50" w:rsidRPr="00497D2E" w:rsidRDefault="00F90A50" w:rsidP="00D97A97">
            <w:pPr>
              <w:keepNext w:val="0"/>
              <w:keepLines w:val="0"/>
              <w:widowControl/>
              <w:numPr>
                <w:ilvl w:val="0"/>
                <w:numId w:val="33"/>
              </w:numPr>
              <w:spacing w:before="0" w:after="0" w:line="259" w:lineRule="auto"/>
              <w:ind w:left="318" w:hanging="284"/>
              <w:contextualSpacing/>
              <w:rPr>
                <w:rFonts w:asciiTheme="minorHAnsi" w:hAnsiTheme="minorHAnsi" w:cstheme="minorHAnsi"/>
                <w:color w:val="293947"/>
                <w:sz w:val="20"/>
              </w:rPr>
            </w:pPr>
            <w:r w:rsidRPr="00497D2E">
              <w:rPr>
                <w:rFonts w:asciiTheme="minorHAnsi" w:hAnsiTheme="minorHAnsi" w:cstheme="minorHAnsi"/>
                <w:color w:val="293947"/>
                <w:sz w:val="20"/>
              </w:rPr>
              <w:t>Permanent admissions to residential and nursing care homes, per 100,000 population</w:t>
            </w:r>
          </w:p>
        </w:tc>
        <w:tc>
          <w:tcPr>
            <w:tcW w:w="3004" w:type="dxa"/>
          </w:tcPr>
          <w:p w:rsidR="00F90A50" w:rsidRPr="00497D2E" w:rsidRDefault="00F90A50" w:rsidP="00D97A97">
            <w:pPr>
              <w:keepNext w:val="0"/>
              <w:keepLines w:val="0"/>
              <w:widowControl/>
              <w:numPr>
                <w:ilvl w:val="0"/>
                <w:numId w:val="34"/>
              </w:numPr>
              <w:spacing w:before="60" w:after="60" w:line="240" w:lineRule="auto"/>
              <w:ind w:left="312" w:hanging="312"/>
              <w:rPr>
                <w:rFonts w:asciiTheme="minorHAnsi" w:hAnsiTheme="minorHAnsi" w:cstheme="minorHAnsi"/>
                <w:color w:val="293947"/>
                <w:sz w:val="20"/>
              </w:rPr>
            </w:pPr>
            <w:r w:rsidRPr="00497D2E">
              <w:rPr>
                <w:rFonts w:asciiTheme="minorHAnsi" w:hAnsiTheme="minorHAnsi" w:cstheme="minorHAnsi"/>
                <w:color w:val="293947"/>
                <w:sz w:val="20"/>
              </w:rPr>
              <w:t>Self-reported well-being</w:t>
            </w:r>
          </w:p>
          <w:p w:rsidR="00F90A50" w:rsidRPr="00497D2E" w:rsidRDefault="00F90A50" w:rsidP="00D97A97">
            <w:pPr>
              <w:keepNext w:val="0"/>
              <w:keepLines w:val="0"/>
              <w:widowControl/>
              <w:numPr>
                <w:ilvl w:val="0"/>
                <w:numId w:val="34"/>
              </w:numPr>
              <w:spacing w:before="0" w:after="60" w:line="240" w:lineRule="auto"/>
              <w:ind w:left="312" w:hanging="312"/>
              <w:rPr>
                <w:rFonts w:asciiTheme="minorHAnsi" w:hAnsiTheme="minorHAnsi" w:cstheme="minorHAnsi"/>
                <w:color w:val="293947"/>
                <w:sz w:val="20"/>
              </w:rPr>
            </w:pPr>
            <w:r w:rsidRPr="00497D2E">
              <w:rPr>
                <w:rFonts w:asciiTheme="minorHAnsi" w:hAnsiTheme="minorHAnsi" w:cstheme="minorHAnsi"/>
                <w:color w:val="293947"/>
                <w:sz w:val="20"/>
              </w:rPr>
              <w:t xml:space="preserve">Quality of life measurement in people aged over 65 </w:t>
            </w:r>
          </w:p>
          <w:p w:rsidR="00F90A50" w:rsidRPr="00497D2E" w:rsidRDefault="00F90A50" w:rsidP="00D97A97">
            <w:pPr>
              <w:keepNext w:val="0"/>
              <w:keepLines w:val="0"/>
              <w:widowControl/>
              <w:numPr>
                <w:ilvl w:val="0"/>
                <w:numId w:val="34"/>
              </w:numPr>
              <w:spacing w:before="0" w:after="60" w:line="240" w:lineRule="auto"/>
              <w:ind w:left="312" w:hanging="312"/>
              <w:rPr>
                <w:rFonts w:asciiTheme="minorHAnsi" w:hAnsiTheme="minorHAnsi" w:cstheme="minorHAnsi"/>
                <w:color w:val="293947"/>
                <w:sz w:val="20"/>
              </w:rPr>
            </w:pPr>
            <w:r w:rsidRPr="00497D2E">
              <w:rPr>
                <w:rFonts w:asciiTheme="minorHAnsi" w:hAnsiTheme="minorHAnsi" w:cstheme="minorHAnsi"/>
                <w:color w:val="293947"/>
                <w:sz w:val="20"/>
              </w:rPr>
              <w:t xml:space="preserve">Proportion of people who use services and their carers who reported that they had as much social contact as they would like </w:t>
            </w:r>
          </w:p>
          <w:p w:rsidR="00F90A50" w:rsidRPr="00497D2E" w:rsidRDefault="00F90A50" w:rsidP="00D97A97">
            <w:pPr>
              <w:keepNext w:val="0"/>
              <w:keepLines w:val="0"/>
              <w:widowControl/>
              <w:numPr>
                <w:ilvl w:val="0"/>
                <w:numId w:val="34"/>
              </w:numPr>
              <w:spacing w:before="0" w:after="60" w:line="240" w:lineRule="auto"/>
              <w:ind w:left="312" w:hanging="312"/>
              <w:rPr>
                <w:rFonts w:asciiTheme="minorHAnsi" w:hAnsiTheme="minorHAnsi" w:cstheme="minorHAnsi"/>
                <w:color w:val="293947"/>
                <w:sz w:val="20"/>
              </w:rPr>
            </w:pPr>
            <w:r w:rsidRPr="00497D2E">
              <w:rPr>
                <w:rFonts w:asciiTheme="minorHAnsi" w:hAnsiTheme="minorHAnsi" w:cstheme="minorHAnsi"/>
                <w:color w:val="293947"/>
                <w:sz w:val="20"/>
              </w:rPr>
              <w:t>Proportion of people with a care plan who were involved in putting it together</w:t>
            </w:r>
          </w:p>
          <w:p w:rsidR="00F90A50" w:rsidRPr="00497D2E" w:rsidRDefault="00F90A50" w:rsidP="00D97A97">
            <w:pPr>
              <w:keepNext w:val="0"/>
              <w:keepLines w:val="0"/>
              <w:widowControl/>
              <w:numPr>
                <w:ilvl w:val="0"/>
                <w:numId w:val="34"/>
              </w:numPr>
              <w:spacing w:before="0" w:after="60" w:line="240" w:lineRule="auto"/>
              <w:ind w:left="312" w:hanging="312"/>
              <w:rPr>
                <w:rFonts w:asciiTheme="minorHAnsi" w:hAnsiTheme="minorHAnsi" w:cstheme="minorHAnsi"/>
                <w:color w:val="293947"/>
                <w:sz w:val="20"/>
              </w:rPr>
            </w:pPr>
            <w:r w:rsidRPr="00497D2E">
              <w:rPr>
                <w:rFonts w:asciiTheme="minorHAnsi" w:hAnsiTheme="minorHAnsi" w:cstheme="minorHAnsi"/>
                <w:color w:val="293947"/>
                <w:sz w:val="20"/>
              </w:rPr>
              <w:t>The difference between the number of people with a care plan and the number who say that they have a care plan</w:t>
            </w:r>
          </w:p>
          <w:p w:rsidR="00F90A50" w:rsidRPr="00497D2E" w:rsidRDefault="00F90A50" w:rsidP="00D97A97">
            <w:pPr>
              <w:keepNext w:val="0"/>
              <w:keepLines w:val="0"/>
              <w:widowControl/>
              <w:numPr>
                <w:ilvl w:val="0"/>
                <w:numId w:val="34"/>
              </w:numPr>
              <w:spacing w:before="0" w:after="60" w:line="240" w:lineRule="auto"/>
              <w:ind w:left="312" w:hanging="312"/>
              <w:rPr>
                <w:rFonts w:asciiTheme="minorHAnsi" w:hAnsiTheme="minorHAnsi" w:cstheme="minorHAnsi"/>
                <w:color w:val="293947"/>
                <w:sz w:val="20"/>
              </w:rPr>
            </w:pPr>
            <w:r w:rsidRPr="00497D2E">
              <w:rPr>
                <w:rFonts w:asciiTheme="minorHAnsi" w:hAnsiTheme="minorHAnsi" w:cstheme="minorHAnsi"/>
                <w:color w:val="293947"/>
                <w:sz w:val="20"/>
              </w:rPr>
              <w:t>Percentage of adult carers who have as much social contact as they would like</w:t>
            </w:r>
          </w:p>
          <w:p w:rsidR="00F90A50" w:rsidRPr="00497D2E" w:rsidRDefault="00F90A50" w:rsidP="00D97A97">
            <w:pPr>
              <w:keepNext w:val="0"/>
              <w:keepLines w:val="0"/>
              <w:widowControl/>
              <w:numPr>
                <w:ilvl w:val="0"/>
                <w:numId w:val="34"/>
              </w:numPr>
              <w:spacing w:before="0" w:after="60" w:line="240" w:lineRule="auto"/>
              <w:ind w:left="312" w:hanging="312"/>
              <w:rPr>
                <w:rFonts w:asciiTheme="minorHAnsi" w:hAnsiTheme="minorHAnsi" w:cstheme="minorHAnsi"/>
                <w:color w:val="293947"/>
                <w:sz w:val="20"/>
              </w:rPr>
            </w:pPr>
            <w:r w:rsidRPr="00497D2E">
              <w:rPr>
                <w:rFonts w:asciiTheme="minorHAnsi" w:hAnsiTheme="minorHAnsi" w:cstheme="minorHAnsi"/>
                <w:color w:val="293947"/>
                <w:sz w:val="20"/>
              </w:rPr>
              <w:t>The proportion of carers who report that they have been included or consulted in discussion about the person they care for</w:t>
            </w:r>
          </w:p>
        </w:tc>
        <w:tc>
          <w:tcPr>
            <w:tcW w:w="2973" w:type="dxa"/>
          </w:tcPr>
          <w:p w:rsidR="00F90A50" w:rsidRPr="00497D2E" w:rsidRDefault="00F90A50" w:rsidP="00D97A97">
            <w:pPr>
              <w:keepNext w:val="0"/>
              <w:keepLines w:val="0"/>
              <w:widowControl/>
              <w:numPr>
                <w:ilvl w:val="0"/>
                <w:numId w:val="35"/>
              </w:numPr>
              <w:spacing w:before="60" w:after="60" w:line="240" w:lineRule="auto"/>
              <w:ind w:left="318" w:hanging="318"/>
              <w:rPr>
                <w:rFonts w:asciiTheme="minorHAnsi" w:hAnsiTheme="minorHAnsi" w:cstheme="minorHAnsi"/>
                <w:color w:val="293947"/>
                <w:sz w:val="20"/>
              </w:rPr>
            </w:pPr>
            <w:r w:rsidRPr="00497D2E">
              <w:rPr>
                <w:rFonts w:asciiTheme="minorHAnsi" w:hAnsiTheme="minorHAnsi" w:cstheme="minorHAnsi"/>
                <w:color w:val="293947"/>
                <w:sz w:val="20"/>
              </w:rPr>
              <w:t>‘I feel that my role makes a difference to patients / service users’</w:t>
            </w:r>
          </w:p>
          <w:p w:rsidR="00F90A50" w:rsidRPr="00497D2E" w:rsidRDefault="00F90A50" w:rsidP="00D97A97">
            <w:pPr>
              <w:keepNext w:val="0"/>
              <w:keepLines w:val="0"/>
              <w:widowControl/>
              <w:numPr>
                <w:ilvl w:val="0"/>
                <w:numId w:val="35"/>
              </w:numPr>
              <w:spacing w:before="0" w:after="60" w:line="240" w:lineRule="auto"/>
              <w:ind w:left="318" w:hanging="318"/>
              <w:rPr>
                <w:rFonts w:asciiTheme="minorHAnsi" w:hAnsiTheme="minorHAnsi" w:cstheme="minorHAnsi"/>
                <w:color w:val="293947"/>
                <w:sz w:val="20"/>
              </w:rPr>
            </w:pPr>
            <w:r w:rsidRPr="00497D2E">
              <w:rPr>
                <w:rFonts w:asciiTheme="minorHAnsi" w:hAnsiTheme="minorHAnsi" w:cstheme="minorHAnsi"/>
                <w:color w:val="293947"/>
                <w:sz w:val="20"/>
              </w:rPr>
              <w:t>‘I am able to deliver the care I aspire to’</w:t>
            </w:r>
          </w:p>
          <w:p w:rsidR="00F90A50" w:rsidRPr="00497D2E" w:rsidRDefault="00F90A50" w:rsidP="00D97A97">
            <w:pPr>
              <w:keepNext w:val="0"/>
              <w:keepLines w:val="0"/>
              <w:widowControl/>
              <w:numPr>
                <w:ilvl w:val="0"/>
                <w:numId w:val="35"/>
              </w:numPr>
              <w:spacing w:before="0" w:after="60" w:line="240" w:lineRule="auto"/>
              <w:ind w:left="318" w:hanging="318"/>
              <w:rPr>
                <w:rFonts w:asciiTheme="minorHAnsi" w:hAnsiTheme="minorHAnsi" w:cstheme="minorHAnsi"/>
                <w:color w:val="293947"/>
                <w:sz w:val="20"/>
              </w:rPr>
            </w:pPr>
            <w:r w:rsidRPr="00497D2E">
              <w:rPr>
                <w:rFonts w:asciiTheme="minorHAnsi" w:hAnsiTheme="minorHAnsi" w:cstheme="minorHAnsi"/>
                <w:color w:val="293947"/>
                <w:sz w:val="20"/>
              </w:rPr>
              <w:t>‘I have adequate materials, supplies and equipment to do my work’</w:t>
            </w:r>
          </w:p>
          <w:p w:rsidR="00F90A50" w:rsidRPr="00497D2E" w:rsidRDefault="00F90A50" w:rsidP="00D97A97">
            <w:pPr>
              <w:keepNext w:val="0"/>
              <w:keepLines w:val="0"/>
              <w:widowControl/>
              <w:numPr>
                <w:ilvl w:val="0"/>
                <w:numId w:val="35"/>
              </w:numPr>
              <w:spacing w:before="0" w:after="60" w:line="240" w:lineRule="auto"/>
              <w:ind w:left="318" w:hanging="318"/>
              <w:rPr>
                <w:rFonts w:asciiTheme="minorHAnsi" w:hAnsiTheme="minorHAnsi" w:cstheme="minorHAnsi"/>
                <w:color w:val="293947"/>
                <w:sz w:val="20"/>
              </w:rPr>
            </w:pPr>
            <w:r w:rsidRPr="00497D2E">
              <w:rPr>
                <w:rFonts w:asciiTheme="minorHAnsi" w:hAnsiTheme="minorHAnsi" w:cstheme="minorHAnsi"/>
                <w:color w:val="293947"/>
                <w:sz w:val="20"/>
              </w:rPr>
              <w:t>‘There are enough staff at this organisation for me to do my job properly’</w:t>
            </w:r>
          </w:p>
          <w:p w:rsidR="00F90A50" w:rsidRPr="00497D2E" w:rsidRDefault="00F90A50" w:rsidP="00D97A97">
            <w:pPr>
              <w:keepNext w:val="0"/>
              <w:keepLines w:val="0"/>
              <w:widowControl/>
              <w:numPr>
                <w:ilvl w:val="0"/>
                <w:numId w:val="35"/>
              </w:numPr>
              <w:spacing w:before="0" w:after="60" w:line="240" w:lineRule="auto"/>
              <w:ind w:left="318" w:hanging="318"/>
              <w:rPr>
                <w:rFonts w:asciiTheme="minorHAnsi" w:hAnsiTheme="minorHAnsi" w:cstheme="minorHAnsi"/>
                <w:color w:val="293947"/>
                <w:sz w:val="20"/>
              </w:rPr>
            </w:pPr>
            <w:r w:rsidRPr="00497D2E">
              <w:rPr>
                <w:rFonts w:asciiTheme="minorHAnsi" w:hAnsiTheme="minorHAnsi" w:cstheme="minorHAnsi"/>
                <w:color w:val="293947"/>
                <w:sz w:val="20"/>
              </w:rPr>
              <w:t>‘The team I work in has a set of shared objectives’</w:t>
            </w:r>
          </w:p>
          <w:p w:rsidR="00F90A50" w:rsidRPr="00497D2E" w:rsidRDefault="00F90A50" w:rsidP="00D97A97">
            <w:pPr>
              <w:keepNext w:val="0"/>
              <w:keepLines w:val="0"/>
              <w:widowControl/>
              <w:numPr>
                <w:ilvl w:val="0"/>
                <w:numId w:val="35"/>
              </w:numPr>
              <w:spacing w:before="0" w:after="60" w:line="240" w:lineRule="auto"/>
              <w:ind w:left="318" w:hanging="318"/>
              <w:rPr>
                <w:rFonts w:asciiTheme="minorHAnsi" w:hAnsiTheme="minorHAnsi" w:cstheme="minorHAnsi"/>
                <w:color w:val="293947"/>
                <w:sz w:val="20"/>
              </w:rPr>
            </w:pPr>
            <w:r w:rsidRPr="00497D2E">
              <w:rPr>
                <w:rFonts w:asciiTheme="minorHAnsi" w:hAnsiTheme="minorHAnsi" w:cstheme="minorHAnsi"/>
                <w:color w:val="293947"/>
                <w:sz w:val="20"/>
              </w:rPr>
              <w:t>‘I am involved in deciding on changes introduced that affect my work area / team / department’</w:t>
            </w:r>
          </w:p>
        </w:tc>
      </w:tr>
    </w:tbl>
    <w:p w:rsidR="00D12530" w:rsidRDefault="00E35757" w:rsidP="00E35757">
      <w:pPr>
        <w:pStyle w:val="Caption"/>
      </w:pPr>
      <w:bookmarkStart w:id="110" w:name="_Toc11852487"/>
      <w:r w:rsidRPr="00B73464">
        <w:lastRenderedPageBreak/>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sidRPr="00B73464">
        <w:rPr>
          <w:noProof/>
        </w:rPr>
        <w:t>46</w:t>
      </w:r>
      <w:r w:rsidR="006A0B02">
        <w:rPr>
          <w:noProof/>
        </w:rPr>
        <w:fldChar w:fldCharType="end"/>
      </w:r>
      <w:r w:rsidR="00B73464">
        <w:t xml:space="preserve"> MDT workforce model metrics</w:t>
      </w:r>
      <w:bookmarkEnd w:id="110"/>
    </w:p>
    <w:p w:rsidR="00D12530" w:rsidRDefault="00D12530" w:rsidP="00D12530">
      <w:pPr>
        <w:keepLines w:val="0"/>
        <w:ind w:left="0"/>
        <w:rPr>
          <w:rFonts w:asciiTheme="minorHAnsi" w:hAnsiTheme="minorHAnsi" w:cstheme="minorHAnsi"/>
          <w:sz w:val="22"/>
        </w:rPr>
      </w:pPr>
    </w:p>
    <w:p w:rsidR="00F90A50" w:rsidRPr="00497D2E" w:rsidRDefault="00F90A50" w:rsidP="00D12530">
      <w:pPr>
        <w:keepNext w:val="0"/>
        <w:keepLines w:val="0"/>
        <w:ind w:left="0"/>
        <w:rPr>
          <w:rFonts w:asciiTheme="minorHAnsi" w:hAnsiTheme="minorHAnsi" w:cstheme="minorHAnsi"/>
          <w:sz w:val="22"/>
        </w:rPr>
      </w:pPr>
      <w:r w:rsidRPr="00497D2E">
        <w:rPr>
          <w:rFonts w:asciiTheme="minorHAnsi" w:hAnsiTheme="minorHAnsi" w:cstheme="minorHAnsi"/>
          <w:sz w:val="22"/>
        </w:rPr>
        <w:t xml:space="preserve">The table above outlines a suite of metrics ranging from system metrics (which can act as proxies of outcomes such as independence and quality of life) to user-focussed or user-reported metrics and staff-reported metrics, relating to experiences of receiving or providing care through the case management function that have been agreed by BLMK stakeholders. This will enable us to measure the extent to which the PCN MDT Workforce model impacts BLMK Integrated Care System metrics and support an understanding of the extent to which local health service staff are genuinely providing joined up, personalised and anticipatory care. </w:t>
      </w:r>
    </w:p>
    <w:p w:rsidR="00F90A50" w:rsidRDefault="00F90A50" w:rsidP="00D12530">
      <w:pPr>
        <w:keepNext w:val="0"/>
        <w:keepLines w:val="0"/>
        <w:ind w:left="0"/>
        <w:rPr>
          <w:rFonts w:asciiTheme="minorHAnsi" w:hAnsiTheme="minorHAnsi" w:cstheme="minorHAnsi"/>
          <w:sz w:val="22"/>
        </w:rPr>
      </w:pPr>
      <w:r w:rsidRPr="00497D2E">
        <w:rPr>
          <w:rFonts w:asciiTheme="minorHAnsi" w:hAnsiTheme="minorHAnsi" w:cstheme="minorHAnsi"/>
          <w:sz w:val="22"/>
        </w:rPr>
        <w:t>Similarly we have developed a set of design principles, which underpin the workforce model.</w:t>
      </w:r>
    </w:p>
    <w:p w:rsidR="00D12530" w:rsidRPr="00497D2E" w:rsidRDefault="00D12530" w:rsidP="00D12530">
      <w:pPr>
        <w:keepNext w:val="0"/>
        <w:keepLines w:val="0"/>
        <w:ind w:left="0"/>
        <w:rPr>
          <w:rFonts w:asciiTheme="minorHAnsi" w:hAnsiTheme="minorHAnsi" w:cstheme="minorHAnsi"/>
          <w:sz w:val="22"/>
        </w:rPr>
      </w:pPr>
      <w:r w:rsidRPr="00F90A50">
        <w:rPr>
          <w:noProof/>
          <w:lang w:eastAsia="en-GB"/>
        </w:rPr>
        <w:drawing>
          <wp:inline distT="0" distB="0" distL="0" distR="0" wp14:anchorId="44DB9948" wp14:editId="37942909">
            <wp:extent cx="5731510" cy="332803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31510" cy="3328035"/>
                    </a:xfrm>
                    <a:prstGeom prst="rect">
                      <a:avLst/>
                    </a:prstGeom>
                    <a:noFill/>
                  </pic:spPr>
                </pic:pic>
              </a:graphicData>
            </a:graphic>
          </wp:inline>
        </w:drawing>
      </w:r>
    </w:p>
    <w:p w:rsidR="00F90A50" w:rsidRPr="00F90A50" w:rsidRDefault="00D12530" w:rsidP="00D12530">
      <w:pPr>
        <w:pStyle w:val="Caption"/>
      </w:pPr>
      <w:bookmarkStart w:id="111" w:name="_Toc11852488"/>
      <w:r w:rsidRPr="00B73464">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sidRPr="00B73464">
        <w:rPr>
          <w:noProof/>
        </w:rPr>
        <w:t>47</w:t>
      </w:r>
      <w:r w:rsidR="006A0B02">
        <w:rPr>
          <w:noProof/>
        </w:rPr>
        <w:fldChar w:fldCharType="end"/>
      </w:r>
      <w:r w:rsidR="00B73464">
        <w:t xml:space="preserve"> Design principles</w:t>
      </w:r>
      <w:bookmarkEnd w:id="111"/>
    </w:p>
    <w:p w:rsidR="00F90A50" w:rsidRPr="00497D2E" w:rsidRDefault="00F90A50" w:rsidP="00D12530">
      <w:pPr>
        <w:keepNext w:val="0"/>
        <w:keepLines w:val="0"/>
        <w:ind w:left="0"/>
        <w:rPr>
          <w:rFonts w:asciiTheme="minorHAnsi" w:hAnsiTheme="minorHAnsi" w:cstheme="minorHAnsi"/>
        </w:rPr>
      </w:pPr>
      <w:r w:rsidRPr="00497D2E">
        <w:rPr>
          <w:rFonts w:asciiTheme="minorHAnsi" w:hAnsiTheme="minorHAnsi" w:cstheme="minorHAnsi"/>
        </w:rPr>
        <w:t xml:space="preserve">These statements set out the </w:t>
      </w:r>
      <w:r w:rsidRPr="00497D2E">
        <w:rPr>
          <w:rFonts w:asciiTheme="minorHAnsi" w:hAnsiTheme="minorHAnsi" w:cstheme="minorHAnsi"/>
          <w:i/>
        </w:rPr>
        <w:t>Why?</w:t>
      </w:r>
      <w:r w:rsidRPr="00497D2E">
        <w:rPr>
          <w:rFonts w:asciiTheme="minorHAnsi" w:hAnsiTheme="minorHAnsi" w:cstheme="minorHAnsi"/>
        </w:rPr>
        <w:t xml:space="preserve"> </w:t>
      </w:r>
      <w:proofErr w:type="gramStart"/>
      <w:r w:rsidRPr="00497D2E">
        <w:rPr>
          <w:rFonts w:asciiTheme="minorHAnsi" w:hAnsiTheme="minorHAnsi" w:cstheme="minorHAnsi"/>
        </w:rPr>
        <w:t>for</w:t>
      </w:r>
      <w:proofErr w:type="gramEnd"/>
      <w:r w:rsidRPr="00497D2E">
        <w:rPr>
          <w:rFonts w:asciiTheme="minorHAnsi" w:hAnsiTheme="minorHAnsi" w:cstheme="minorHAnsi"/>
        </w:rPr>
        <w:t xml:space="preserve"> the development of MDTs – that is, what they are designed to achieve. They additionally outline key information on the </w:t>
      </w:r>
      <w:proofErr w:type="gramStart"/>
      <w:r w:rsidRPr="00497D2E">
        <w:rPr>
          <w:rFonts w:asciiTheme="minorHAnsi" w:hAnsiTheme="minorHAnsi" w:cstheme="minorHAnsi"/>
          <w:i/>
        </w:rPr>
        <w:t>What</w:t>
      </w:r>
      <w:proofErr w:type="gramEnd"/>
      <w:r w:rsidRPr="00497D2E">
        <w:rPr>
          <w:rFonts w:asciiTheme="minorHAnsi" w:hAnsiTheme="minorHAnsi" w:cstheme="minorHAnsi"/>
          <w:i/>
        </w:rPr>
        <w:t>?</w:t>
      </w:r>
      <w:r w:rsidRPr="00497D2E">
        <w:rPr>
          <w:rFonts w:asciiTheme="minorHAnsi" w:hAnsiTheme="minorHAnsi" w:cstheme="minorHAnsi"/>
        </w:rPr>
        <w:t xml:space="preserve"> </w:t>
      </w:r>
      <w:proofErr w:type="gramStart"/>
      <w:r w:rsidRPr="00497D2E">
        <w:rPr>
          <w:rFonts w:asciiTheme="minorHAnsi" w:hAnsiTheme="minorHAnsi" w:cstheme="minorHAnsi"/>
        </w:rPr>
        <w:t>and</w:t>
      </w:r>
      <w:proofErr w:type="gramEnd"/>
      <w:r w:rsidRPr="00497D2E">
        <w:rPr>
          <w:rFonts w:asciiTheme="minorHAnsi" w:hAnsiTheme="minorHAnsi" w:cstheme="minorHAnsi"/>
        </w:rPr>
        <w:t xml:space="preserve"> </w:t>
      </w:r>
      <w:r w:rsidRPr="00497D2E">
        <w:rPr>
          <w:rFonts w:asciiTheme="minorHAnsi" w:hAnsiTheme="minorHAnsi" w:cstheme="minorHAnsi"/>
          <w:i/>
        </w:rPr>
        <w:t>How?</w:t>
      </w:r>
      <w:r w:rsidRPr="00497D2E">
        <w:rPr>
          <w:rFonts w:asciiTheme="minorHAnsi" w:hAnsiTheme="minorHAnsi" w:cstheme="minorHAnsi"/>
        </w:rPr>
        <w:t xml:space="preserve"> This enables us to identify a consistent set of principles that are developing PCNs can apply to ensure consistent outcomes for the population health of local people in BLMK ICS</w:t>
      </w:r>
    </w:p>
    <w:p w:rsidR="00612DF5" w:rsidRPr="00750DF4" w:rsidRDefault="00E700FF" w:rsidP="000B6D6B">
      <w:pPr>
        <w:pStyle w:val="Heading1"/>
      </w:pPr>
      <w:bookmarkStart w:id="112" w:name="_Toc11925725"/>
      <w:r w:rsidRPr="00750DF4">
        <w:lastRenderedPageBreak/>
        <w:t>Governance</w:t>
      </w:r>
      <w:bookmarkEnd w:id="112"/>
    </w:p>
    <w:p w:rsidR="0017793D" w:rsidRPr="000B6D6B" w:rsidRDefault="0017793D" w:rsidP="000B6D6B">
      <w:pPr>
        <w:pStyle w:val="Heading2"/>
        <w:rPr>
          <w:rFonts w:asciiTheme="minorHAnsi" w:hAnsiTheme="minorHAnsi" w:cstheme="minorHAnsi"/>
        </w:rPr>
      </w:pPr>
      <w:bookmarkStart w:id="113" w:name="_Toc11925726"/>
      <w:r w:rsidRPr="000B6D6B">
        <w:rPr>
          <w:rFonts w:asciiTheme="minorHAnsi" w:hAnsiTheme="minorHAnsi" w:cstheme="minorHAnsi"/>
        </w:rPr>
        <w:t>Integrated Care System</w:t>
      </w:r>
      <w:bookmarkEnd w:id="113"/>
    </w:p>
    <w:p w:rsidR="00281E25" w:rsidRDefault="00281E25" w:rsidP="00281E25">
      <w:pPr>
        <w:ind w:left="0"/>
        <w:rPr>
          <w:rFonts w:asciiTheme="minorHAnsi" w:hAnsiTheme="minorHAnsi" w:cstheme="minorHAnsi"/>
          <w:color w:val="auto"/>
          <w:sz w:val="22"/>
        </w:rPr>
      </w:pPr>
      <w:r w:rsidRPr="00055209">
        <w:rPr>
          <w:rFonts w:asciiTheme="minorHAnsi" w:hAnsiTheme="minorHAnsi" w:cstheme="minorHAnsi"/>
          <w:color w:val="auto"/>
          <w:sz w:val="22"/>
        </w:rPr>
        <w:t>BLMK ICS is currently undertaking a governance review. This will be completed by September 2019 and reflected in updates to this strategy.</w:t>
      </w:r>
    </w:p>
    <w:p w:rsidR="00281E25" w:rsidRDefault="00281E25" w:rsidP="00281E25">
      <w:pPr>
        <w:ind w:left="0"/>
        <w:rPr>
          <w:rFonts w:asciiTheme="minorHAnsi" w:hAnsiTheme="minorHAnsi" w:cstheme="minorHAnsi"/>
          <w:color w:val="auto"/>
          <w:sz w:val="22"/>
        </w:rPr>
      </w:pPr>
      <w:r>
        <w:rPr>
          <w:rFonts w:asciiTheme="minorHAnsi" w:hAnsiTheme="minorHAnsi" w:cstheme="minorHAnsi"/>
          <w:noProof/>
          <w:color w:val="auto"/>
          <w:sz w:val="22"/>
          <w:lang w:eastAsia="en-GB"/>
        </w:rPr>
        <w:drawing>
          <wp:inline distT="0" distB="0" distL="0" distR="0" wp14:anchorId="4C882047" wp14:editId="1D4B243A">
            <wp:extent cx="5681980" cy="4389755"/>
            <wp:effectExtent l="0" t="0" r="0" b="0"/>
            <wp:docPr id="1098" name="Picture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81980" cy="4389755"/>
                    </a:xfrm>
                    <a:prstGeom prst="rect">
                      <a:avLst/>
                    </a:prstGeom>
                    <a:noFill/>
                  </pic:spPr>
                </pic:pic>
              </a:graphicData>
            </a:graphic>
          </wp:inline>
        </w:drawing>
      </w:r>
    </w:p>
    <w:p w:rsidR="00AB4B7D" w:rsidRPr="00C043E0" w:rsidRDefault="00AB4B7D" w:rsidP="00AB4B7D">
      <w:pPr>
        <w:pStyle w:val="Caption"/>
        <w:rPr>
          <w:rFonts w:asciiTheme="minorHAnsi" w:hAnsiTheme="minorHAnsi" w:cstheme="minorHAnsi"/>
          <w:color w:val="auto"/>
          <w:sz w:val="24"/>
          <w:szCs w:val="24"/>
        </w:rPr>
      </w:pPr>
      <w:bookmarkStart w:id="114" w:name="_Toc11852489"/>
      <w:r w:rsidRPr="00B73464">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sidRPr="00B73464">
        <w:rPr>
          <w:noProof/>
        </w:rPr>
        <w:t>48</w:t>
      </w:r>
      <w:r w:rsidR="006A0B02">
        <w:rPr>
          <w:noProof/>
        </w:rPr>
        <w:fldChar w:fldCharType="end"/>
      </w:r>
      <w:r w:rsidR="00B73464">
        <w:t xml:space="preserve"> </w:t>
      </w:r>
      <w:r w:rsidR="00B73464" w:rsidRPr="00C043E0">
        <w:rPr>
          <w:rFonts w:asciiTheme="minorHAnsi" w:hAnsiTheme="minorHAnsi"/>
          <w:sz w:val="24"/>
          <w:szCs w:val="24"/>
        </w:rPr>
        <w:t>ICS governance</w:t>
      </w:r>
      <w:bookmarkEnd w:id="114"/>
    </w:p>
    <w:p w:rsidR="00281E25" w:rsidRPr="00C043E0" w:rsidRDefault="00281E25" w:rsidP="000B6D6B">
      <w:pPr>
        <w:pStyle w:val="Heading2"/>
        <w:rPr>
          <w:rFonts w:asciiTheme="minorHAnsi" w:eastAsiaTheme="minorEastAsia" w:hAnsiTheme="minorHAnsi"/>
          <w:szCs w:val="24"/>
        </w:rPr>
      </w:pPr>
      <w:bookmarkStart w:id="115" w:name="_Toc11925727"/>
      <w:r w:rsidRPr="00C043E0">
        <w:rPr>
          <w:rFonts w:asciiTheme="minorHAnsi" w:eastAsiaTheme="minorEastAsia" w:hAnsiTheme="minorHAnsi"/>
          <w:szCs w:val="24"/>
        </w:rPr>
        <w:t xml:space="preserve">ICS priority </w:t>
      </w:r>
      <w:proofErr w:type="spellStart"/>
      <w:r w:rsidRPr="00C043E0">
        <w:rPr>
          <w:rFonts w:asciiTheme="minorHAnsi" w:eastAsiaTheme="minorEastAsia" w:hAnsiTheme="minorHAnsi"/>
          <w:szCs w:val="24"/>
        </w:rPr>
        <w:t>workstreams</w:t>
      </w:r>
      <w:bookmarkEnd w:id="115"/>
      <w:proofErr w:type="spellEnd"/>
    </w:p>
    <w:p w:rsidR="00281E25" w:rsidRPr="0084541A" w:rsidRDefault="00281E25" w:rsidP="00281E25">
      <w:pPr>
        <w:ind w:left="0"/>
        <w:rPr>
          <w:rFonts w:ascii="Calibri" w:hAnsi="Calibri"/>
          <w:sz w:val="22"/>
        </w:rPr>
      </w:pPr>
      <w:r w:rsidRPr="0084541A">
        <w:rPr>
          <w:rFonts w:ascii="Calibri" w:hAnsi="Calibri"/>
          <w:sz w:val="22"/>
        </w:rPr>
        <w:t xml:space="preserve">BLMK have identified a total of five ICS priorities to deliver the future vision for health and social care. The five priorities all overlap, and the benefits expected will only be fully realised if all five proceed in parallel. </w:t>
      </w:r>
    </w:p>
    <w:p w:rsidR="00281E25" w:rsidRPr="0084541A" w:rsidRDefault="00281E25" w:rsidP="00281E25">
      <w:pPr>
        <w:ind w:left="0"/>
        <w:rPr>
          <w:rFonts w:ascii="Calibri" w:hAnsi="Calibri"/>
          <w:sz w:val="22"/>
        </w:rPr>
      </w:pPr>
      <w:r w:rsidRPr="0084541A">
        <w:rPr>
          <w:rFonts w:ascii="Calibri" w:hAnsi="Calibri"/>
          <w:sz w:val="22"/>
        </w:rPr>
        <w:t xml:space="preserve">The development and transformation of primary care is addressed under Priority 2 with the aim to deliver high quality, scaled and resilient primary care, community and social care services across BLMK.  </w:t>
      </w:r>
    </w:p>
    <w:p w:rsidR="00281E25" w:rsidRPr="0084541A" w:rsidRDefault="00281E25" w:rsidP="00281E25">
      <w:pPr>
        <w:ind w:left="0"/>
        <w:rPr>
          <w:rFonts w:ascii="Calibri" w:hAnsi="Calibri"/>
          <w:sz w:val="22"/>
        </w:rPr>
      </w:pPr>
      <w:r w:rsidRPr="0084541A">
        <w:rPr>
          <w:rFonts w:ascii="Calibri" w:hAnsi="Calibri"/>
          <w:sz w:val="22"/>
        </w:rPr>
        <w:t>All five priorities are outlined below:</w:t>
      </w:r>
    </w:p>
    <w:p w:rsidR="00281E25" w:rsidRDefault="00281E25" w:rsidP="00281E25">
      <w:pPr>
        <w:ind w:left="0"/>
        <w:rPr>
          <w:rFonts w:asciiTheme="minorHAnsi" w:hAnsiTheme="minorHAnsi" w:cstheme="minorHAnsi"/>
          <w:color w:val="FF0000"/>
        </w:rPr>
      </w:pPr>
      <w:r w:rsidRPr="004E4B40">
        <w:rPr>
          <w:noProof/>
          <w:lang w:eastAsia="en-GB"/>
        </w:rPr>
        <w:lastRenderedPageBreak/>
        <mc:AlternateContent>
          <mc:Choice Requires="wps">
            <w:drawing>
              <wp:anchor distT="0" distB="0" distL="114300" distR="114300" simplePos="0" relativeHeight="251695104" behindDoc="0" locked="0" layoutInCell="1" allowOverlap="1" wp14:anchorId="66B99624" wp14:editId="78C1D172">
                <wp:simplePos x="0" y="0"/>
                <wp:positionH relativeFrom="column">
                  <wp:posOffset>146050</wp:posOffset>
                </wp:positionH>
                <wp:positionV relativeFrom="paragraph">
                  <wp:posOffset>3039110</wp:posOffset>
                </wp:positionV>
                <wp:extent cx="431800" cy="368935"/>
                <wp:effectExtent l="0" t="0" r="0" b="0"/>
                <wp:wrapNone/>
                <wp:docPr id="921" name="TextBox 10"/>
                <wp:cNvGraphicFramePr/>
                <a:graphic xmlns:a="http://schemas.openxmlformats.org/drawingml/2006/main">
                  <a:graphicData uri="http://schemas.microsoft.com/office/word/2010/wordprocessingShape">
                    <wps:wsp>
                      <wps:cNvSpPr txBox="1"/>
                      <wps:spPr>
                        <a:xfrm>
                          <a:off x="0" y="0"/>
                          <a:ext cx="431800" cy="368935"/>
                        </a:xfrm>
                        <a:prstGeom prst="rect">
                          <a:avLst/>
                        </a:prstGeom>
                        <a:noFill/>
                      </wps:spPr>
                      <wps:txbx>
                        <w:txbxContent>
                          <w:p w:rsidR="003A3931" w:rsidRPr="00750DF4" w:rsidRDefault="003A3931" w:rsidP="00281E25">
                            <w:pPr>
                              <w:pStyle w:val="NormalWeb"/>
                              <w:spacing w:before="0" w:beforeAutospacing="0" w:after="0" w:afterAutospacing="0"/>
                              <w:rPr>
                                <w:color w:val="7030A0"/>
                              </w:rPr>
                            </w:pPr>
                            <w:r w:rsidRPr="00750DF4">
                              <w:rPr>
                                <w:rFonts w:asciiTheme="minorHAnsi" w:hAnsi="Calibri" w:cstheme="minorBidi"/>
                                <w:b/>
                                <w:bCs/>
                                <w:color w:val="7030A0"/>
                                <w:kern w:val="24"/>
                                <w:sz w:val="36"/>
                                <w:szCs w:val="36"/>
                              </w:rPr>
                              <w:t>P5</w:t>
                            </w:r>
                          </w:p>
                        </w:txbxContent>
                      </wps:txbx>
                      <wps:bodyPr wrap="square" rtlCol="0">
                        <a:spAutoFit/>
                      </wps:bodyPr>
                    </wps:wsp>
                  </a:graphicData>
                </a:graphic>
              </wp:anchor>
            </w:drawing>
          </mc:Choice>
          <mc:Fallback>
            <w:pict>
              <v:shape id="TextBox 10" o:spid="_x0000_s1064" type="#_x0000_t202" style="position:absolute;margin-left:11.5pt;margin-top:239.3pt;width:34pt;height:29.0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" filled="f" stroked="f">
                <v:textbox style="mso-fit-shape-to-text:t">
                  <w:txbxContent>
                    <w:p w:rsidR="003A3931" w:rsidRPr="00750DF4" w:rsidRDefault="003A3931" w:rsidP="00281E25">
                      <w:pPr>
                        <w:pStyle w:val="NormalWeb"/>
                        <w:spacing w:before="0" w:beforeAutospacing="0" w:after="0" w:afterAutospacing="0"/>
                        <w:rPr>
                          <w:color w:val="7030A0"/>
                        </w:rPr>
                      </w:pPr>
                      <w:r w:rsidRPr="00750DF4">
                        <w:rPr>
                          <w:rFonts w:asciiTheme="minorHAnsi" w:hAnsi="Calibri" w:cstheme="minorBidi"/>
                          <w:b/>
                          <w:bCs/>
                          <w:color w:val="7030A0"/>
                          <w:kern w:val="24"/>
                          <w:sz w:val="36"/>
                          <w:szCs w:val="36"/>
                        </w:rPr>
                        <w:t>P5</w:t>
                      </w:r>
                    </w:p>
                  </w:txbxContent>
                </v:textbox>
              </v:shape>
            </w:pict>
          </mc:Fallback>
        </mc:AlternateContent>
      </w:r>
      <w:r w:rsidRPr="004E4B40">
        <w:rPr>
          <w:noProof/>
          <w:lang w:eastAsia="en-GB"/>
        </w:rPr>
        <mc:AlternateContent>
          <mc:Choice Requires="wps">
            <w:drawing>
              <wp:anchor distT="0" distB="0" distL="114300" distR="114300" simplePos="0" relativeHeight="251694080" behindDoc="0" locked="0" layoutInCell="1" allowOverlap="1" wp14:anchorId="3E8CF19C" wp14:editId="401DB66D">
                <wp:simplePos x="0" y="0"/>
                <wp:positionH relativeFrom="column">
                  <wp:posOffset>463550</wp:posOffset>
                </wp:positionH>
                <wp:positionV relativeFrom="paragraph">
                  <wp:posOffset>2338705</wp:posOffset>
                </wp:positionV>
                <wp:extent cx="431800" cy="368935"/>
                <wp:effectExtent l="0" t="0" r="0" b="0"/>
                <wp:wrapNone/>
                <wp:docPr id="12" name="TextBox 11"/>
                <wp:cNvGraphicFramePr/>
                <a:graphic xmlns:a="http://schemas.openxmlformats.org/drawingml/2006/main">
                  <a:graphicData uri="http://schemas.microsoft.com/office/word/2010/wordprocessingShape">
                    <wps:wsp>
                      <wps:cNvSpPr txBox="1"/>
                      <wps:spPr>
                        <a:xfrm>
                          <a:off x="0" y="0"/>
                          <a:ext cx="431800" cy="368935"/>
                        </a:xfrm>
                        <a:prstGeom prst="rect">
                          <a:avLst/>
                        </a:prstGeom>
                        <a:noFill/>
                      </wps:spPr>
                      <wps:txbx>
                        <w:txbxContent>
                          <w:p w:rsidR="003A3931" w:rsidRDefault="003A3931" w:rsidP="00281E25">
                            <w:pPr>
                              <w:pStyle w:val="NormalWeb"/>
                              <w:spacing w:before="0" w:beforeAutospacing="0" w:after="0" w:afterAutospacing="0"/>
                            </w:pPr>
                            <w:r>
                              <w:rPr>
                                <w:rFonts w:asciiTheme="minorHAnsi" w:hAnsi="Calibri" w:cstheme="minorBidi"/>
                                <w:b/>
                                <w:bCs/>
                                <w:color w:val="2E74B5" w:themeColor="accent1" w:themeShade="BF"/>
                                <w:kern w:val="24"/>
                                <w:sz w:val="36"/>
                                <w:szCs w:val="36"/>
                              </w:rPr>
                              <w:t>P4</w:t>
                            </w:r>
                          </w:p>
                        </w:txbxContent>
                      </wps:txbx>
                      <wps:bodyPr wrap="square" rtlCol="0">
                        <a:spAutoFit/>
                      </wps:bodyPr>
                    </wps:wsp>
                  </a:graphicData>
                </a:graphic>
              </wp:anchor>
            </w:drawing>
          </mc:Choice>
          <mc:Fallback>
            <w:pict>
              <v:shape id="TextBox 11" o:spid="_x0000_s1065" type="#_x0000_t202" style="position:absolute;margin-left:36.5pt;margin-top:184.15pt;width:34pt;height:29.0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" filled="f" stroked="f">
                <v:textbox style="mso-fit-shape-to-text:t">
                  <w:txbxContent>
                    <w:p w:rsidR="003A3931" w:rsidRDefault="003A3931" w:rsidP="00281E25">
                      <w:pPr>
                        <w:pStyle w:val="NormalWeb"/>
                        <w:spacing w:before="0" w:beforeAutospacing="0" w:after="0" w:afterAutospacing="0"/>
                      </w:pPr>
                      <w:r>
                        <w:rPr>
                          <w:rFonts w:asciiTheme="minorHAnsi" w:hAnsi="Calibri" w:cstheme="minorBidi"/>
                          <w:b/>
                          <w:bCs/>
                          <w:color w:val="2E74B5" w:themeColor="accent1" w:themeShade="BF"/>
                          <w:kern w:val="24"/>
                          <w:sz w:val="36"/>
                          <w:szCs w:val="36"/>
                        </w:rPr>
                        <w:t>P4</w:t>
                      </w:r>
                    </w:p>
                  </w:txbxContent>
                </v:textbox>
              </v:shape>
            </w:pict>
          </mc:Fallback>
        </mc:AlternateContent>
      </w:r>
      <w:r w:rsidRPr="004E4B40">
        <w:rPr>
          <w:noProof/>
          <w:lang w:eastAsia="en-GB"/>
        </w:rPr>
        <mc:AlternateContent>
          <mc:Choice Requires="wps">
            <w:drawing>
              <wp:anchor distT="0" distB="0" distL="114300" distR="114300" simplePos="0" relativeHeight="251693056" behindDoc="0" locked="0" layoutInCell="1" allowOverlap="1" wp14:anchorId="4EEC5BBF" wp14:editId="5C889AA8">
                <wp:simplePos x="0" y="0"/>
                <wp:positionH relativeFrom="column">
                  <wp:posOffset>547370</wp:posOffset>
                </wp:positionH>
                <wp:positionV relativeFrom="paragraph">
                  <wp:posOffset>1667510</wp:posOffset>
                </wp:positionV>
                <wp:extent cx="431800" cy="368935"/>
                <wp:effectExtent l="0" t="0" r="0" b="0"/>
                <wp:wrapNone/>
                <wp:docPr id="13" name="TextBox 12"/>
                <wp:cNvGraphicFramePr/>
                <a:graphic xmlns:a="http://schemas.openxmlformats.org/drawingml/2006/main">
                  <a:graphicData uri="http://schemas.microsoft.com/office/word/2010/wordprocessingShape">
                    <wps:wsp>
                      <wps:cNvSpPr txBox="1"/>
                      <wps:spPr>
                        <a:xfrm>
                          <a:off x="0" y="0"/>
                          <a:ext cx="431800" cy="368935"/>
                        </a:xfrm>
                        <a:prstGeom prst="rect">
                          <a:avLst/>
                        </a:prstGeom>
                        <a:noFill/>
                      </wps:spPr>
                      <wps:txbx>
                        <w:txbxContent>
                          <w:p w:rsidR="003A3931" w:rsidRDefault="003A3931" w:rsidP="00281E25">
                            <w:pPr>
                              <w:pStyle w:val="NormalWeb"/>
                              <w:spacing w:before="0" w:beforeAutospacing="0" w:after="0" w:afterAutospacing="0"/>
                            </w:pPr>
                            <w:r>
                              <w:rPr>
                                <w:rFonts w:asciiTheme="minorHAnsi" w:hAnsi="Calibri" w:cstheme="minorBidi"/>
                                <w:b/>
                                <w:bCs/>
                                <w:color w:val="4472C4" w:themeColor="accent5"/>
                                <w:kern w:val="24"/>
                                <w:sz w:val="36"/>
                                <w:szCs w:val="36"/>
                              </w:rPr>
                              <w:t>P3</w:t>
                            </w:r>
                          </w:p>
                        </w:txbxContent>
                      </wps:txbx>
                      <wps:bodyPr wrap="square" rtlCol="0">
                        <a:spAutoFit/>
                      </wps:bodyPr>
                    </wps:wsp>
                  </a:graphicData>
                </a:graphic>
              </wp:anchor>
            </w:drawing>
          </mc:Choice>
          <mc:Fallback>
            <w:pict>
              <v:shape id="TextBox 12" o:spid="_x0000_s1066" type="#_x0000_t202" style="position:absolute;margin-left:43.1pt;margin-top:131.3pt;width:34pt;height:29.0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" filled="f" stroked="f">
                <v:textbox style="mso-fit-shape-to-text:t">
                  <w:txbxContent>
                    <w:p w:rsidR="003A3931" w:rsidRDefault="003A3931" w:rsidP="00281E25">
                      <w:pPr>
                        <w:pStyle w:val="NormalWeb"/>
                        <w:spacing w:before="0" w:beforeAutospacing="0" w:after="0" w:afterAutospacing="0"/>
                      </w:pPr>
                      <w:r>
                        <w:rPr>
                          <w:rFonts w:asciiTheme="minorHAnsi" w:hAnsi="Calibri" w:cstheme="minorBidi"/>
                          <w:b/>
                          <w:bCs/>
                          <w:color w:val="4472C4" w:themeColor="accent5"/>
                          <w:kern w:val="24"/>
                          <w:sz w:val="36"/>
                          <w:szCs w:val="36"/>
                        </w:rPr>
                        <w:t>P3</w:t>
                      </w:r>
                    </w:p>
                  </w:txbxContent>
                </v:textbox>
              </v:shape>
            </w:pict>
          </mc:Fallback>
        </mc:AlternateContent>
      </w:r>
      <w:r w:rsidRPr="004E4B40">
        <w:rPr>
          <w:noProof/>
          <w:lang w:eastAsia="en-GB"/>
        </w:rPr>
        <mc:AlternateContent>
          <mc:Choice Requires="wps">
            <w:drawing>
              <wp:anchor distT="0" distB="0" distL="114300" distR="114300" simplePos="0" relativeHeight="251692032" behindDoc="0" locked="0" layoutInCell="1" allowOverlap="1" wp14:anchorId="7FA20AED" wp14:editId="068A1585">
                <wp:simplePos x="0" y="0"/>
                <wp:positionH relativeFrom="column">
                  <wp:posOffset>463550</wp:posOffset>
                </wp:positionH>
                <wp:positionV relativeFrom="paragraph">
                  <wp:posOffset>981710</wp:posOffset>
                </wp:positionV>
                <wp:extent cx="431800" cy="368935"/>
                <wp:effectExtent l="0" t="0" r="0" b="0"/>
                <wp:wrapNone/>
                <wp:docPr id="919" name="TextBox 9"/>
                <wp:cNvGraphicFramePr/>
                <a:graphic xmlns:a="http://schemas.openxmlformats.org/drawingml/2006/main">
                  <a:graphicData uri="http://schemas.microsoft.com/office/word/2010/wordprocessingShape">
                    <wps:wsp>
                      <wps:cNvSpPr txBox="1"/>
                      <wps:spPr>
                        <a:xfrm>
                          <a:off x="0" y="0"/>
                          <a:ext cx="431800" cy="368935"/>
                        </a:xfrm>
                        <a:prstGeom prst="rect">
                          <a:avLst/>
                        </a:prstGeom>
                        <a:noFill/>
                      </wps:spPr>
                      <wps:txbx>
                        <w:txbxContent>
                          <w:p w:rsidR="003A3931" w:rsidRDefault="003A3931" w:rsidP="00281E25">
                            <w:pPr>
                              <w:pStyle w:val="NormalWeb"/>
                              <w:spacing w:before="0" w:beforeAutospacing="0" w:after="0" w:afterAutospacing="0"/>
                            </w:pPr>
                            <w:r>
                              <w:rPr>
                                <w:rFonts w:asciiTheme="minorHAnsi" w:hAnsi="Calibri" w:cstheme="minorBidi"/>
                                <w:b/>
                                <w:bCs/>
                                <w:color w:val="00B050"/>
                                <w:kern w:val="24"/>
                                <w:sz w:val="36"/>
                                <w:szCs w:val="36"/>
                              </w:rPr>
                              <w:t>P2</w:t>
                            </w:r>
                          </w:p>
                        </w:txbxContent>
                      </wps:txbx>
                      <wps:bodyPr wrap="square" rtlCol="0">
                        <a:spAutoFit/>
                      </wps:bodyPr>
                    </wps:wsp>
                  </a:graphicData>
                </a:graphic>
              </wp:anchor>
            </w:drawing>
          </mc:Choice>
          <mc:Fallback>
            <w:pict>
              <v:shape id="TextBox 9" o:spid="_x0000_s1067" type="#_x0000_t202" style="position:absolute;margin-left:36.5pt;margin-top:77.3pt;width:34pt;height:29.0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" filled="f" stroked="f">
                <v:textbox style="mso-fit-shape-to-text:t">
                  <w:txbxContent>
                    <w:p w:rsidR="003A3931" w:rsidRDefault="003A3931" w:rsidP="00281E25">
                      <w:pPr>
                        <w:pStyle w:val="NormalWeb"/>
                        <w:spacing w:before="0" w:beforeAutospacing="0" w:after="0" w:afterAutospacing="0"/>
                      </w:pPr>
                      <w:r>
                        <w:rPr>
                          <w:rFonts w:asciiTheme="minorHAnsi" w:hAnsi="Calibri" w:cstheme="minorBidi"/>
                          <w:b/>
                          <w:bCs/>
                          <w:color w:val="00B050"/>
                          <w:kern w:val="24"/>
                          <w:sz w:val="36"/>
                          <w:szCs w:val="36"/>
                        </w:rPr>
                        <w:t>P2</w:t>
                      </w:r>
                    </w:p>
                  </w:txbxContent>
                </v:textbox>
              </v:shape>
            </w:pict>
          </mc:Fallback>
        </mc:AlternateContent>
      </w:r>
      <w:r w:rsidRPr="004E4B40">
        <w:rPr>
          <w:noProof/>
          <w:lang w:eastAsia="en-GB"/>
        </w:rPr>
        <mc:AlternateContent>
          <mc:Choice Requires="wps">
            <w:drawing>
              <wp:anchor distT="0" distB="0" distL="114300" distR="114300" simplePos="0" relativeHeight="251691008" behindDoc="0" locked="0" layoutInCell="1" allowOverlap="1" wp14:anchorId="7A6846AF" wp14:editId="0D6CB0B2">
                <wp:simplePos x="0" y="0"/>
                <wp:positionH relativeFrom="column">
                  <wp:posOffset>184150</wp:posOffset>
                </wp:positionH>
                <wp:positionV relativeFrom="paragraph">
                  <wp:posOffset>238125</wp:posOffset>
                </wp:positionV>
                <wp:extent cx="431800" cy="368935"/>
                <wp:effectExtent l="0" t="0" r="0" b="0"/>
                <wp:wrapNone/>
                <wp:docPr id="918" name="TextBox 8"/>
                <wp:cNvGraphicFramePr/>
                <a:graphic xmlns:a="http://schemas.openxmlformats.org/drawingml/2006/main">
                  <a:graphicData uri="http://schemas.microsoft.com/office/word/2010/wordprocessingShape">
                    <wps:wsp>
                      <wps:cNvSpPr txBox="1"/>
                      <wps:spPr>
                        <a:xfrm>
                          <a:off x="0" y="0"/>
                          <a:ext cx="431800" cy="368935"/>
                        </a:xfrm>
                        <a:prstGeom prst="rect">
                          <a:avLst/>
                        </a:prstGeom>
                        <a:noFill/>
                      </wps:spPr>
                      <wps:txbx>
                        <w:txbxContent>
                          <w:p w:rsidR="003A3931" w:rsidRDefault="003A3931" w:rsidP="00281E25">
                            <w:pPr>
                              <w:pStyle w:val="NormalWeb"/>
                              <w:spacing w:before="0" w:beforeAutospacing="0" w:after="0" w:afterAutospacing="0"/>
                            </w:pPr>
                            <w:r>
                              <w:rPr>
                                <w:rFonts w:asciiTheme="minorHAnsi" w:hAnsi="Calibri" w:cstheme="minorBidi"/>
                                <w:b/>
                                <w:bCs/>
                                <w:color w:val="7B7B7B" w:themeColor="accent3" w:themeShade="BF"/>
                                <w:kern w:val="24"/>
                                <w:sz w:val="36"/>
                                <w:szCs w:val="36"/>
                              </w:rPr>
                              <w:t>P1</w:t>
                            </w:r>
                          </w:p>
                        </w:txbxContent>
                      </wps:txbx>
                      <wps:bodyPr wrap="square" rtlCol="0">
                        <a:spAutoFit/>
                      </wps:bodyPr>
                    </wps:wsp>
                  </a:graphicData>
                </a:graphic>
              </wp:anchor>
            </w:drawing>
          </mc:Choice>
          <mc:Fallback>
            <w:pict>
              <v:shape id="TextBox 8" o:spid="_x0000_s1068" type="#_x0000_t202" style="position:absolute;margin-left:14.5pt;margin-top:18.75pt;width:34pt;height:29.0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" filled="f" stroked="f">
                <v:textbox style="mso-fit-shape-to-text:t">
                  <w:txbxContent>
                    <w:p w:rsidR="003A3931" w:rsidRDefault="003A3931" w:rsidP="00281E25">
                      <w:pPr>
                        <w:pStyle w:val="NormalWeb"/>
                        <w:spacing w:before="0" w:beforeAutospacing="0" w:after="0" w:afterAutospacing="0"/>
                      </w:pPr>
                      <w:r>
                        <w:rPr>
                          <w:rFonts w:asciiTheme="minorHAnsi" w:hAnsi="Calibri" w:cstheme="minorBidi"/>
                          <w:b/>
                          <w:bCs/>
                          <w:color w:val="7B7B7B" w:themeColor="accent3" w:themeShade="BF"/>
                          <w:kern w:val="24"/>
                          <w:sz w:val="36"/>
                          <w:szCs w:val="36"/>
                        </w:rPr>
                        <w:t>P1</w:t>
                      </w:r>
                    </w:p>
                  </w:txbxContent>
                </v:textbox>
              </v:shape>
            </w:pict>
          </mc:Fallback>
        </mc:AlternateContent>
      </w:r>
      <w:r>
        <w:rPr>
          <w:noProof/>
          <w:lang w:eastAsia="en-GB"/>
        </w:rPr>
        <w:drawing>
          <wp:inline distT="0" distB="0" distL="0" distR="0" wp14:anchorId="1DC35F94" wp14:editId="6B366C1B">
            <wp:extent cx="5731510" cy="3670522"/>
            <wp:effectExtent l="0" t="0" r="2540" b="0"/>
            <wp:docPr id="917" name="Pictur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31510" cy="3670522"/>
                    </a:xfrm>
                    <a:prstGeom prst="rect">
                      <a:avLst/>
                    </a:prstGeom>
                    <a:noFill/>
                  </pic:spPr>
                </pic:pic>
              </a:graphicData>
            </a:graphic>
          </wp:inline>
        </w:drawing>
      </w:r>
    </w:p>
    <w:p w:rsidR="00AB4B7D" w:rsidRPr="00750DF4" w:rsidRDefault="00AB4B7D" w:rsidP="00AB4B7D">
      <w:pPr>
        <w:pStyle w:val="Caption"/>
        <w:rPr>
          <w:rFonts w:asciiTheme="minorHAnsi" w:hAnsiTheme="minorHAnsi" w:cstheme="minorHAnsi"/>
          <w:color w:val="FF0000"/>
        </w:rPr>
      </w:pPr>
      <w:bookmarkStart w:id="116" w:name="_Toc11852490"/>
      <w:r w:rsidRPr="00B73464">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sidRPr="00B73464">
        <w:rPr>
          <w:noProof/>
        </w:rPr>
        <w:t>49</w:t>
      </w:r>
      <w:r w:rsidR="006A0B02">
        <w:rPr>
          <w:noProof/>
        </w:rPr>
        <w:fldChar w:fldCharType="end"/>
      </w:r>
      <w:r w:rsidR="00B73464">
        <w:t xml:space="preserve"> BLMK ICS Priorities</w:t>
      </w:r>
      <w:bookmarkEnd w:id="116"/>
    </w:p>
    <w:p w:rsidR="00281E25" w:rsidRPr="0017793D" w:rsidRDefault="00281E25" w:rsidP="00281E25">
      <w:pPr>
        <w:pStyle w:val="Heading2"/>
        <w:rPr>
          <w:rFonts w:asciiTheme="minorHAnsi" w:eastAsiaTheme="minorEastAsia" w:hAnsiTheme="minorHAnsi" w:cstheme="minorHAnsi"/>
        </w:rPr>
      </w:pPr>
      <w:bookmarkStart w:id="117" w:name="_Toc11925728"/>
      <w:r w:rsidRPr="0017793D">
        <w:rPr>
          <w:rFonts w:asciiTheme="minorHAnsi" w:eastAsiaTheme="minorEastAsia" w:hAnsiTheme="minorHAnsi" w:cstheme="minorHAnsi"/>
        </w:rPr>
        <w:t>Workforce</w:t>
      </w:r>
      <w:bookmarkEnd w:id="117"/>
    </w:p>
    <w:p w:rsidR="00E35757" w:rsidRDefault="00281E25" w:rsidP="00E35757">
      <w:pPr>
        <w:pStyle w:val="NormalWeb"/>
        <w:widowControl w:val="0"/>
        <w:spacing w:before="0" w:beforeAutospacing="0" w:after="0" w:afterAutospacing="0"/>
        <w:rPr>
          <w:rFonts w:asciiTheme="minorHAnsi" w:eastAsiaTheme="minorEastAsia" w:hAnsiTheme="minorHAnsi" w:cstheme="minorHAnsi"/>
          <w:iCs/>
          <w:color w:val="000000" w:themeColor="text1"/>
          <w:kern w:val="24"/>
          <w:sz w:val="22"/>
          <w:szCs w:val="22"/>
        </w:rPr>
      </w:pPr>
      <w:r w:rsidRPr="00A205F4">
        <w:rPr>
          <w:rFonts w:asciiTheme="minorHAnsi" w:eastAsiaTheme="minorEastAsia" w:hAnsiTheme="minorHAnsi" w:cstheme="minorHAnsi"/>
          <w:iCs/>
          <w:color w:val="000000" w:themeColor="text1"/>
          <w:kern w:val="24"/>
          <w:sz w:val="22"/>
          <w:szCs w:val="22"/>
        </w:rPr>
        <w:t xml:space="preserve">The BLMK ICS Workforce Programme is overseen by the BLMK Local Workforce Action Board (LWAB).  The operating model is supported by three sub-groups: Workforce Modelling and Supply, Leadership and OD and Education Partnership. </w:t>
      </w:r>
    </w:p>
    <w:p w:rsidR="00E35757" w:rsidRDefault="00281E25" w:rsidP="00E35757">
      <w:pPr>
        <w:pStyle w:val="NormalWeb"/>
        <w:widowControl w:val="0"/>
        <w:spacing w:before="0" w:beforeAutospacing="0" w:after="0" w:afterAutospacing="0"/>
        <w:rPr>
          <w:rFonts w:eastAsiaTheme="minorEastAsia"/>
          <w:iCs/>
          <w:color w:val="000000" w:themeColor="text1"/>
          <w:kern w:val="24"/>
          <w:sz w:val="22"/>
        </w:rPr>
      </w:pPr>
      <w:r w:rsidRPr="00CB47F7">
        <w:rPr>
          <w:rFonts w:asciiTheme="minorHAnsi" w:eastAsiaTheme="minorEastAsia" w:hAnsiTheme="minorHAnsi" w:cstheme="minorHAnsi"/>
          <w:iCs/>
          <w:color w:val="000000" w:themeColor="text1"/>
          <w:kern w:val="24"/>
          <w:sz w:val="22"/>
        </w:rPr>
        <w:t>Seven networks/groups outlined in the diagram below feed these priorities which are supported by the Workforce Development Academy (WDA).</w:t>
      </w:r>
      <w:r w:rsidRPr="00A205F4">
        <w:rPr>
          <w:rFonts w:eastAsiaTheme="minorEastAsia"/>
          <w:iCs/>
          <w:color w:val="000000" w:themeColor="text1"/>
          <w:kern w:val="24"/>
          <w:sz w:val="22"/>
        </w:rPr>
        <w:t xml:space="preserve">  </w:t>
      </w:r>
    </w:p>
    <w:p w:rsidR="00E35757" w:rsidRDefault="00AB4B7D" w:rsidP="00E35757">
      <w:pPr>
        <w:pStyle w:val="NormalWeb"/>
        <w:widowControl w:val="0"/>
        <w:spacing w:before="0" w:beforeAutospacing="0" w:after="0" w:afterAutospacing="0"/>
        <w:rPr>
          <w:highlight w:val="yellow"/>
        </w:rPr>
      </w:pPr>
      <w:r w:rsidRPr="00A205F4">
        <w:rPr>
          <w:noProof/>
        </w:rPr>
        <w:drawing>
          <wp:inline distT="0" distB="0" distL="0" distR="0" wp14:anchorId="61D4FD8F" wp14:editId="43102F71">
            <wp:extent cx="4157330" cy="2636875"/>
            <wp:effectExtent l="19050" t="19050" r="15240" b="11430"/>
            <wp:docPr id="140" name="Picture 3"/>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rotWithShape="1">
                    <a:blip r:embed="rId80"/>
                    <a:srcRect l="31078" t="26896" r="27043" b="17242"/>
                    <a:stretch/>
                  </pic:blipFill>
                  <pic:spPr bwMode="auto">
                    <a:xfrm>
                      <a:off x="0" y="0"/>
                      <a:ext cx="4203740" cy="2666311"/>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AF4A5E" w:rsidRPr="00AB4B7D" w:rsidRDefault="00AB4B7D" w:rsidP="00B73464">
      <w:pPr>
        <w:pStyle w:val="Caption"/>
        <w:rPr>
          <w:color w:val="FF0000"/>
        </w:rPr>
      </w:pPr>
      <w:bookmarkStart w:id="118" w:name="_Toc11852491"/>
      <w:r w:rsidRPr="00B73464">
        <w:lastRenderedPageBreak/>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sidRPr="00B73464">
        <w:rPr>
          <w:noProof/>
        </w:rPr>
        <w:t>50</w:t>
      </w:r>
      <w:r w:rsidR="006A0B02">
        <w:rPr>
          <w:noProof/>
        </w:rPr>
        <w:fldChar w:fldCharType="end"/>
      </w:r>
      <w:r w:rsidR="00B73464" w:rsidRPr="00B73464">
        <w:t xml:space="preserve"> LWAB</w:t>
      </w:r>
      <w:r w:rsidR="00B73464">
        <w:t xml:space="preserve"> operating model</w:t>
      </w:r>
      <w:bookmarkEnd w:id="118"/>
    </w:p>
    <w:p w:rsidR="00AF4A5E" w:rsidRDefault="00AF4A5E" w:rsidP="007738BB">
      <w:pPr>
        <w:pStyle w:val="Heading1"/>
        <w:rPr>
          <w:rFonts w:asciiTheme="minorHAnsi" w:hAnsiTheme="minorHAnsi" w:cstheme="minorHAnsi"/>
        </w:rPr>
      </w:pPr>
      <w:bookmarkStart w:id="119" w:name="_Toc11925729"/>
      <w:r w:rsidRPr="003622D6">
        <w:rPr>
          <w:rFonts w:asciiTheme="minorHAnsi" w:hAnsiTheme="minorHAnsi" w:cstheme="minorHAnsi"/>
        </w:rPr>
        <w:t>Measurement</w:t>
      </w:r>
      <w:bookmarkEnd w:id="119"/>
    </w:p>
    <w:p w:rsidR="00571BB8" w:rsidRPr="00C043E0" w:rsidRDefault="00571BB8" w:rsidP="00167BE5">
      <w:pPr>
        <w:pStyle w:val="Heading2"/>
        <w:rPr>
          <w:rFonts w:asciiTheme="minorHAnsi" w:hAnsiTheme="minorHAnsi" w:cstheme="minorHAnsi"/>
          <w:b w:val="0"/>
          <w:szCs w:val="24"/>
        </w:rPr>
      </w:pPr>
      <w:bookmarkStart w:id="120" w:name="_Toc11925730"/>
      <w:r w:rsidRPr="00C043E0">
        <w:rPr>
          <w:rFonts w:asciiTheme="minorHAnsi" w:hAnsiTheme="minorHAnsi" w:cstheme="minorHAnsi"/>
          <w:color w:val="auto"/>
          <w:szCs w:val="24"/>
        </w:rPr>
        <w:t>GP Patient Survey</w:t>
      </w:r>
      <w:bookmarkEnd w:id="120"/>
    </w:p>
    <w:p w:rsidR="00571BB8" w:rsidRPr="00055209" w:rsidRDefault="00571BB8" w:rsidP="00571BB8">
      <w:pPr>
        <w:ind w:left="0"/>
        <w:rPr>
          <w:rFonts w:asciiTheme="minorHAnsi" w:hAnsiTheme="minorHAnsi" w:cstheme="minorHAnsi"/>
          <w:color w:val="auto"/>
          <w:sz w:val="22"/>
        </w:rPr>
      </w:pPr>
      <w:r w:rsidRPr="00055209">
        <w:rPr>
          <w:rFonts w:asciiTheme="minorHAnsi" w:hAnsiTheme="minorHAnsi" w:cstheme="minorHAnsi"/>
          <w:color w:val="auto"/>
          <w:sz w:val="22"/>
        </w:rPr>
        <w:t xml:space="preserve">BLMK CCGs will continue to review the GP Patient Survey results, providing a targeted response where possible to improve results annually, particularly where a negative variation from regional/national results appear. Learning between teams/providers that are members of different CCG areas currently will be facilitated where appropriate.  </w:t>
      </w:r>
    </w:p>
    <w:p w:rsidR="00571BB8" w:rsidRPr="00055209" w:rsidRDefault="00571BB8" w:rsidP="00571BB8">
      <w:pPr>
        <w:ind w:left="0"/>
        <w:rPr>
          <w:rFonts w:asciiTheme="minorHAnsi" w:hAnsiTheme="minorHAnsi" w:cstheme="minorHAnsi"/>
          <w:color w:val="auto"/>
          <w:sz w:val="22"/>
        </w:rPr>
      </w:pPr>
      <w:r w:rsidRPr="00055209">
        <w:rPr>
          <w:rFonts w:asciiTheme="minorHAnsi" w:hAnsiTheme="minorHAnsi" w:cstheme="minorHAnsi"/>
          <w:color w:val="auto"/>
          <w:sz w:val="22"/>
        </w:rPr>
        <w:t xml:space="preserve">A summary of BLMK CCG results from key questions from the 2018 survey: </w:t>
      </w:r>
    </w:p>
    <w:tbl>
      <w:tblPr>
        <w:tblStyle w:val="TableGrid1"/>
        <w:tblW w:w="5503" w:type="pct"/>
        <w:tblInd w:w="-289" w:type="dxa"/>
        <w:tblLook w:val="04A0" w:firstRow="1" w:lastRow="0" w:firstColumn="1" w:lastColumn="0" w:noHBand="0" w:noVBand="1"/>
      </w:tblPr>
      <w:tblGrid>
        <w:gridCol w:w="1601"/>
        <w:gridCol w:w="1219"/>
        <w:gridCol w:w="960"/>
        <w:gridCol w:w="1223"/>
        <w:gridCol w:w="1219"/>
        <w:gridCol w:w="1133"/>
        <w:gridCol w:w="960"/>
        <w:gridCol w:w="1857"/>
      </w:tblGrid>
      <w:tr w:rsidR="00571BB8" w:rsidRPr="00055209" w:rsidTr="00C16985">
        <w:tc>
          <w:tcPr>
            <w:tcW w:w="5000" w:type="pct"/>
            <w:gridSpan w:val="8"/>
            <w:shd w:val="clear" w:color="auto" w:fill="D9D9D9" w:themeFill="background1" w:themeFillShade="D9"/>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b/>
                <w:bCs/>
                <w:color w:val="auto"/>
                <w:sz w:val="22"/>
              </w:rPr>
              <w:t>Q1. Generally, how easy is it to get through to someone at your GP practice on the phone?</w:t>
            </w:r>
          </w:p>
        </w:tc>
      </w:tr>
      <w:tr w:rsidR="00571BB8" w:rsidRPr="00055209" w:rsidTr="00C16985">
        <w:tc>
          <w:tcPr>
            <w:tcW w:w="2459" w:type="pct"/>
            <w:gridSpan w:val="4"/>
            <w:shd w:val="clear" w:color="auto" w:fill="D9D9D9" w:themeFill="background1" w:themeFillShade="D9"/>
          </w:tcPr>
          <w:p w:rsidR="00571BB8" w:rsidRPr="00055209" w:rsidRDefault="00571BB8" w:rsidP="00C16985">
            <w:pPr>
              <w:keepNext w:val="0"/>
              <w:keepLines w:val="0"/>
              <w:widowControl/>
              <w:spacing w:before="0" w:after="0" w:line="240" w:lineRule="auto"/>
              <w:ind w:left="0"/>
              <w:jc w:val="center"/>
              <w:rPr>
                <w:rFonts w:asciiTheme="minorHAnsi" w:hAnsiTheme="minorHAnsi" w:cstheme="minorHAnsi"/>
                <w:color w:val="auto"/>
                <w:sz w:val="22"/>
              </w:rPr>
            </w:pPr>
            <w:r w:rsidRPr="00055209">
              <w:rPr>
                <w:rFonts w:asciiTheme="minorHAnsi" w:hAnsiTheme="minorHAnsi" w:cstheme="minorHAnsi"/>
                <w:color w:val="auto"/>
                <w:sz w:val="22"/>
              </w:rPr>
              <w:t>Easy</w:t>
            </w:r>
          </w:p>
        </w:tc>
        <w:tc>
          <w:tcPr>
            <w:tcW w:w="2541" w:type="pct"/>
            <w:gridSpan w:val="4"/>
            <w:shd w:val="clear" w:color="auto" w:fill="D9D9D9" w:themeFill="background1" w:themeFillShade="D9"/>
          </w:tcPr>
          <w:p w:rsidR="00571BB8" w:rsidRPr="00055209" w:rsidRDefault="00571BB8" w:rsidP="00C16985">
            <w:pPr>
              <w:keepNext w:val="0"/>
              <w:keepLines w:val="0"/>
              <w:widowControl/>
              <w:spacing w:before="0" w:after="0" w:line="240" w:lineRule="auto"/>
              <w:ind w:left="0"/>
              <w:jc w:val="center"/>
              <w:rPr>
                <w:rFonts w:asciiTheme="minorHAnsi" w:hAnsiTheme="minorHAnsi" w:cstheme="minorHAnsi"/>
                <w:color w:val="auto"/>
                <w:sz w:val="22"/>
              </w:rPr>
            </w:pPr>
            <w:r w:rsidRPr="00055209">
              <w:rPr>
                <w:rFonts w:asciiTheme="minorHAnsi" w:hAnsiTheme="minorHAnsi" w:cstheme="minorHAnsi"/>
                <w:color w:val="auto"/>
                <w:sz w:val="22"/>
              </w:rPr>
              <w:t>Not Easy</w:t>
            </w:r>
          </w:p>
        </w:tc>
      </w:tr>
      <w:tr w:rsidR="00571BB8" w:rsidRPr="00055209" w:rsidTr="00AB4B7D">
        <w:trPr>
          <w:trHeight w:val="302"/>
        </w:trPr>
        <w:tc>
          <w:tcPr>
            <w:tcW w:w="787" w:type="pct"/>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BCCG</w:t>
            </w:r>
          </w:p>
        </w:tc>
        <w:tc>
          <w:tcPr>
            <w:tcW w:w="599" w:type="pct"/>
            <w:shd w:val="clear" w:color="auto" w:fill="auto"/>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LCCG</w:t>
            </w:r>
          </w:p>
        </w:tc>
        <w:tc>
          <w:tcPr>
            <w:tcW w:w="472" w:type="pct"/>
            <w:shd w:val="clear" w:color="auto" w:fill="auto"/>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MKCCG</w:t>
            </w:r>
          </w:p>
        </w:tc>
        <w:tc>
          <w:tcPr>
            <w:tcW w:w="601" w:type="pct"/>
            <w:shd w:val="clear" w:color="auto" w:fill="auto"/>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National</w:t>
            </w:r>
          </w:p>
        </w:tc>
        <w:tc>
          <w:tcPr>
            <w:tcW w:w="599" w:type="pct"/>
            <w:shd w:val="clear" w:color="auto" w:fill="auto"/>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 xml:space="preserve">BCCG </w:t>
            </w:r>
          </w:p>
        </w:tc>
        <w:tc>
          <w:tcPr>
            <w:tcW w:w="557" w:type="pct"/>
            <w:shd w:val="clear" w:color="auto" w:fill="auto"/>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LCCG</w:t>
            </w:r>
          </w:p>
        </w:tc>
        <w:tc>
          <w:tcPr>
            <w:tcW w:w="472" w:type="pct"/>
            <w:shd w:val="clear" w:color="auto" w:fill="auto"/>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MKCCG</w:t>
            </w:r>
          </w:p>
        </w:tc>
        <w:tc>
          <w:tcPr>
            <w:tcW w:w="913" w:type="pct"/>
            <w:shd w:val="clear" w:color="auto" w:fill="auto"/>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National</w:t>
            </w:r>
          </w:p>
        </w:tc>
      </w:tr>
      <w:tr w:rsidR="00571BB8" w:rsidRPr="00055209" w:rsidTr="00AB4B7D">
        <w:trPr>
          <w:trHeight w:val="278"/>
        </w:trPr>
        <w:tc>
          <w:tcPr>
            <w:tcW w:w="787" w:type="pct"/>
            <w:shd w:val="clear" w:color="auto" w:fill="FFC000" w:themeFill="accent4"/>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69%</w:t>
            </w:r>
          </w:p>
        </w:tc>
        <w:tc>
          <w:tcPr>
            <w:tcW w:w="599" w:type="pct"/>
            <w:shd w:val="clear" w:color="auto" w:fill="FF0000"/>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53%</w:t>
            </w:r>
          </w:p>
        </w:tc>
        <w:tc>
          <w:tcPr>
            <w:tcW w:w="472" w:type="pct"/>
            <w:shd w:val="clear" w:color="auto" w:fill="FF0000"/>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58%</w:t>
            </w:r>
          </w:p>
        </w:tc>
        <w:tc>
          <w:tcPr>
            <w:tcW w:w="601" w:type="pct"/>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70%</w:t>
            </w:r>
          </w:p>
        </w:tc>
        <w:tc>
          <w:tcPr>
            <w:tcW w:w="599" w:type="pct"/>
            <w:shd w:val="clear" w:color="auto" w:fill="FFC000" w:themeFill="accent4"/>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31%</w:t>
            </w:r>
          </w:p>
        </w:tc>
        <w:tc>
          <w:tcPr>
            <w:tcW w:w="557" w:type="pct"/>
            <w:shd w:val="clear" w:color="auto" w:fill="FF0000"/>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47%</w:t>
            </w:r>
          </w:p>
        </w:tc>
        <w:tc>
          <w:tcPr>
            <w:tcW w:w="472" w:type="pct"/>
            <w:shd w:val="clear" w:color="auto" w:fill="FF0000"/>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42%</w:t>
            </w:r>
          </w:p>
        </w:tc>
        <w:tc>
          <w:tcPr>
            <w:tcW w:w="913" w:type="pct"/>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30%</w:t>
            </w:r>
          </w:p>
        </w:tc>
      </w:tr>
    </w:tbl>
    <w:p w:rsidR="00571BB8" w:rsidRPr="00055209" w:rsidRDefault="00571BB8" w:rsidP="00571BB8">
      <w:pPr>
        <w:keepNext w:val="0"/>
        <w:keepLines w:val="0"/>
        <w:widowControl/>
        <w:spacing w:before="0" w:after="160" w:line="259" w:lineRule="auto"/>
        <w:ind w:left="0"/>
        <w:rPr>
          <w:rFonts w:asciiTheme="minorHAnsi" w:eastAsiaTheme="minorHAnsi" w:hAnsiTheme="minorHAnsi" w:cstheme="minorHAnsi"/>
          <w:color w:val="auto"/>
          <w:sz w:val="22"/>
        </w:rPr>
      </w:pPr>
    </w:p>
    <w:tbl>
      <w:tblPr>
        <w:tblStyle w:val="TableGrid1"/>
        <w:tblW w:w="5503" w:type="pct"/>
        <w:tblInd w:w="-289" w:type="dxa"/>
        <w:tblLook w:val="04A0" w:firstRow="1" w:lastRow="0" w:firstColumn="1" w:lastColumn="0" w:noHBand="0" w:noVBand="1"/>
      </w:tblPr>
      <w:tblGrid>
        <w:gridCol w:w="710"/>
        <w:gridCol w:w="682"/>
        <w:gridCol w:w="892"/>
        <w:gridCol w:w="976"/>
        <w:gridCol w:w="710"/>
        <w:gridCol w:w="682"/>
        <w:gridCol w:w="892"/>
        <w:gridCol w:w="976"/>
        <w:gridCol w:w="710"/>
        <w:gridCol w:w="682"/>
        <w:gridCol w:w="892"/>
        <w:gridCol w:w="1368"/>
      </w:tblGrid>
      <w:tr w:rsidR="00571BB8" w:rsidRPr="00055209" w:rsidTr="00C16985">
        <w:tc>
          <w:tcPr>
            <w:tcW w:w="5000" w:type="pct"/>
            <w:gridSpan w:val="12"/>
            <w:shd w:val="clear" w:color="auto" w:fill="D9D9D9" w:themeFill="background1" w:themeFillShade="D9"/>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b/>
                <w:bCs/>
                <w:color w:val="auto"/>
                <w:sz w:val="22"/>
              </w:rPr>
              <w:t>Q5. Which of the following general practice online services have you used in the past 12 months?</w:t>
            </w:r>
          </w:p>
        </w:tc>
      </w:tr>
      <w:tr w:rsidR="00571BB8" w:rsidRPr="00055209" w:rsidTr="00C16985">
        <w:tc>
          <w:tcPr>
            <w:tcW w:w="1564" w:type="pct"/>
            <w:gridSpan w:val="4"/>
            <w:shd w:val="clear" w:color="auto" w:fill="D9D9D9" w:themeFill="background1" w:themeFillShade="D9"/>
          </w:tcPr>
          <w:p w:rsidR="00571BB8" w:rsidRPr="00055209" w:rsidRDefault="00571BB8" w:rsidP="00C16985">
            <w:pPr>
              <w:keepNext w:val="0"/>
              <w:keepLines w:val="0"/>
              <w:widowControl/>
              <w:spacing w:before="0" w:after="0" w:line="240" w:lineRule="auto"/>
              <w:ind w:left="0"/>
              <w:jc w:val="center"/>
              <w:rPr>
                <w:rFonts w:asciiTheme="minorHAnsi" w:hAnsiTheme="minorHAnsi" w:cstheme="minorHAnsi"/>
                <w:color w:val="auto"/>
                <w:sz w:val="22"/>
              </w:rPr>
            </w:pPr>
            <w:r w:rsidRPr="00055209">
              <w:rPr>
                <w:rFonts w:asciiTheme="minorHAnsi" w:hAnsiTheme="minorHAnsi" w:cstheme="minorHAnsi"/>
                <w:color w:val="auto"/>
                <w:sz w:val="22"/>
              </w:rPr>
              <w:t>Booking appointments</w:t>
            </w:r>
          </w:p>
        </w:tc>
        <w:tc>
          <w:tcPr>
            <w:tcW w:w="1563" w:type="pct"/>
            <w:gridSpan w:val="4"/>
            <w:shd w:val="clear" w:color="auto" w:fill="D9D9D9" w:themeFill="background1" w:themeFillShade="D9"/>
          </w:tcPr>
          <w:p w:rsidR="00571BB8" w:rsidRPr="00055209" w:rsidRDefault="00571BB8" w:rsidP="00C16985">
            <w:pPr>
              <w:keepNext w:val="0"/>
              <w:keepLines w:val="0"/>
              <w:widowControl/>
              <w:spacing w:before="0" w:after="0" w:line="240" w:lineRule="auto"/>
              <w:ind w:left="0"/>
              <w:jc w:val="center"/>
              <w:rPr>
                <w:rFonts w:asciiTheme="minorHAnsi" w:hAnsiTheme="minorHAnsi" w:cstheme="minorHAnsi"/>
                <w:color w:val="auto"/>
                <w:sz w:val="22"/>
              </w:rPr>
            </w:pPr>
            <w:r w:rsidRPr="00055209">
              <w:rPr>
                <w:rFonts w:asciiTheme="minorHAnsi" w:hAnsiTheme="minorHAnsi" w:cstheme="minorHAnsi"/>
                <w:color w:val="auto"/>
                <w:sz w:val="22"/>
              </w:rPr>
              <w:t>Ordering repeat prescriptions</w:t>
            </w:r>
          </w:p>
        </w:tc>
        <w:tc>
          <w:tcPr>
            <w:tcW w:w="1874" w:type="pct"/>
            <w:gridSpan w:val="4"/>
            <w:shd w:val="clear" w:color="auto" w:fill="D9D9D9" w:themeFill="background1" w:themeFillShade="D9"/>
          </w:tcPr>
          <w:p w:rsidR="00571BB8" w:rsidRPr="00055209" w:rsidRDefault="00571BB8" w:rsidP="00C16985">
            <w:pPr>
              <w:keepNext w:val="0"/>
              <w:keepLines w:val="0"/>
              <w:widowControl/>
              <w:spacing w:before="0" w:after="0" w:line="240" w:lineRule="auto"/>
              <w:ind w:left="0"/>
              <w:jc w:val="center"/>
              <w:rPr>
                <w:rFonts w:asciiTheme="minorHAnsi" w:hAnsiTheme="minorHAnsi" w:cstheme="minorHAnsi"/>
                <w:color w:val="auto"/>
                <w:sz w:val="22"/>
              </w:rPr>
            </w:pPr>
            <w:r w:rsidRPr="00055209">
              <w:rPr>
                <w:rFonts w:asciiTheme="minorHAnsi" w:hAnsiTheme="minorHAnsi" w:cstheme="minorHAnsi"/>
                <w:color w:val="auto"/>
                <w:sz w:val="22"/>
              </w:rPr>
              <w:t>Accessing my record</w:t>
            </w:r>
          </w:p>
        </w:tc>
      </w:tr>
      <w:tr w:rsidR="00571BB8" w:rsidRPr="00055209" w:rsidTr="00C16985">
        <w:trPr>
          <w:trHeight w:val="283"/>
        </w:trPr>
        <w:tc>
          <w:tcPr>
            <w:tcW w:w="342" w:type="pct"/>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BCCG</w:t>
            </w:r>
          </w:p>
        </w:tc>
        <w:tc>
          <w:tcPr>
            <w:tcW w:w="329" w:type="pct"/>
            <w:shd w:val="clear" w:color="auto" w:fill="auto"/>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LCCG</w:t>
            </w:r>
          </w:p>
        </w:tc>
        <w:tc>
          <w:tcPr>
            <w:tcW w:w="427" w:type="pct"/>
            <w:shd w:val="clear" w:color="auto" w:fill="auto"/>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MKCCG</w:t>
            </w:r>
          </w:p>
        </w:tc>
        <w:tc>
          <w:tcPr>
            <w:tcW w:w="467" w:type="pct"/>
            <w:shd w:val="clear" w:color="auto" w:fill="auto"/>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National</w:t>
            </w:r>
          </w:p>
        </w:tc>
        <w:tc>
          <w:tcPr>
            <w:tcW w:w="341" w:type="pct"/>
            <w:shd w:val="clear" w:color="auto" w:fill="auto"/>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BCCG</w:t>
            </w:r>
          </w:p>
        </w:tc>
        <w:tc>
          <w:tcPr>
            <w:tcW w:w="328" w:type="pct"/>
            <w:shd w:val="clear" w:color="auto" w:fill="auto"/>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LCCG</w:t>
            </w:r>
          </w:p>
        </w:tc>
        <w:tc>
          <w:tcPr>
            <w:tcW w:w="427" w:type="pct"/>
            <w:shd w:val="clear" w:color="auto" w:fill="auto"/>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MKCCG</w:t>
            </w:r>
          </w:p>
        </w:tc>
        <w:tc>
          <w:tcPr>
            <w:tcW w:w="467" w:type="pct"/>
            <w:shd w:val="clear" w:color="auto" w:fill="auto"/>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National</w:t>
            </w:r>
          </w:p>
        </w:tc>
        <w:tc>
          <w:tcPr>
            <w:tcW w:w="341" w:type="pct"/>
            <w:shd w:val="clear" w:color="auto" w:fill="auto"/>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BCCG</w:t>
            </w:r>
          </w:p>
        </w:tc>
        <w:tc>
          <w:tcPr>
            <w:tcW w:w="328" w:type="pct"/>
            <w:shd w:val="clear" w:color="auto" w:fill="auto"/>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LCCG</w:t>
            </w:r>
          </w:p>
        </w:tc>
        <w:tc>
          <w:tcPr>
            <w:tcW w:w="427" w:type="pct"/>
            <w:shd w:val="clear" w:color="auto" w:fill="auto"/>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MKCCG</w:t>
            </w:r>
          </w:p>
        </w:tc>
        <w:tc>
          <w:tcPr>
            <w:tcW w:w="778" w:type="pct"/>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National</w:t>
            </w:r>
          </w:p>
        </w:tc>
      </w:tr>
      <w:tr w:rsidR="00571BB8" w:rsidRPr="00055209" w:rsidTr="00C16985">
        <w:trPr>
          <w:trHeight w:val="273"/>
        </w:trPr>
        <w:tc>
          <w:tcPr>
            <w:tcW w:w="342" w:type="pct"/>
            <w:shd w:val="clear" w:color="auto" w:fill="70AD47" w:themeFill="accent6"/>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20%</w:t>
            </w:r>
          </w:p>
        </w:tc>
        <w:tc>
          <w:tcPr>
            <w:tcW w:w="329" w:type="pct"/>
            <w:shd w:val="clear" w:color="auto" w:fill="70AD47" w:themeFill="accent6"/>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13%</w:t>
            </w:r>
          </w:p>
        </w:tc>
        <w:tc>
          <w:tcPr>
            <w:tcW w:w="427" w:type="pct"/>
            <w:shd w:val="clear" w:color="auto" w:fill="70AD47" w:themeFill="accent6"/>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20%</w:t>
            </w:r>
          </w:p>
        </w:tc>
        <w:tc>
          <w:tcPr>
            <w:tcW w:w="467" w:type="pct"/>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13%</w:t>
            </w:r>
          </w:p>
        </w:tc>
        <w:tc>
          <w:tcPr>
            <w:tcW w:w="341" w:type="pct"/>
            <w:shd w:val="clear" w:color="auto" w:fill="70AD47" w:themeFill="accent6"/>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19%</w:t>
            </w:r>
          </w:p>
        </w:tc>
        <w:tc>
          <w:tcPr>
            <w:tcW w:w="328" w:type="pct"/>
            <w:shd w:val="clear" w:color="auto" w:fill="70AD47" w:themeFill="accent6"/>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19%</w:t>
            </w:r>
          </w:p>
        </w:tc>
        <w:tc>
          <w:tcPr>
            <w:tcW w:w="427" w:type="pct"/>
            <w:shd w:val="clear" w:color="auto" w:fill="70AD47" w:themeFill="accent6"/>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21%</w:t>
            </w:r>
          </w:p>
        </w:tc>
        <w:tc>
          <w:tcPr>
            <w:tcW w:w="467" w:type="pct"/>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14%</w:t>
            </w:r>
          </w:p>
        </w:tc>
        <w:tc>
          <w:tcPr>
            <w:tcW w:w="341" w:type="pct"/>
            <w:shd w:val="clear" w:color="auto" w:fill="70AD47" w:themeFill="accent6"/>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4%</w:t>
            </w:r>
          </w:p>
        </w:tc>
        <w:tc>
          <w:tcPr>
            <w:tcW w:w="328" w:type="pct"/>
            <w:shd w:val="clear" w:color="auto" w:fill="70AD47" w:themeFill="accent6"/>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4%</w:t>
            </w:r>
          </w:p>
        </w:tc>
        <w:tc>
          <w:tcPr>
            <w:tcW w:w="427" w:type="pct"/>
            <w:shd w:val="clear" w:color="auto" w:fill="70AD47" w:themeFill="accent6"/>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5%</w:t>
            </w:r>
          </w:p>
        </w:tc>
        <w:tc>
          <w:tcPr>
            <w:tcW w:w="778" w:type="pct"/>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3%</w:t>
            </w:r>
          </w:p>
        </w:tc>
      </w:tr>
    </w:tbl>
    <w:p w:rsidR="00571BB8" w:rsidRPr="00055209" w:rsidRDefault="00571BB8" w:rsidP="00571BB8">
      <w:pPr>
        <w:keepNext w:val="0"/>
        <w:keepLines w:val="0"/>
        <w:widowControl/>
        <w:spacing w:before="0" w:after="160" w:line="259" w:lineRule="auto"/>
        <w:ind w:left="0"/>
        <w:rPr>
          <w:rFonts w:asciiTheme="minorHAnsi" w:eastAsiaTheme="minorHAnsi" w:hAnsiTheme="minorHAnsi" w:cstheme="minorHAnsi"/>
          <w:color w:val="auto"/>
          <w:sz w:val="22"/>
        </w:rPr>
      </w:pPr>
    </w:p>
    <w:tbl>
      <w:tblPr>
        <w:tblStyle w:val="TableGrid1"/>
        <w:tblW w:w="5503" w:type="pct"/>
        <w:tblInd w:w="-289" w:type="dxa"/>
        <w:tblLook w:val="04A0" w:firstRow="1" w:lastRow="0" w:firstColumn="1" w:lastColumn="0" w:noHBand="0" w:noVBand="1"/>
      </w:tblPr>
      <w:tblGrid>
        <w:gridCol w:w="1603"/>
        <w:gridCol w:w="1219"/>
        <w:gridCol w:w="960"/>
        <w:gridCol w:w="1239"/>
        <w:gridCol w:w="1292"/>
        <w:gridCol w:w="1038"/>
        <w:gridCol w:w="966"/>
        <w:gridCol w:w="1855"/>
      </w:tblGrid>
      <w:tr w:rsidR="00571BB8" w:rsidRPr="00055209" w:rsidTr="00C16985">
        <w:tc>
          <w:tcPr>
            <w:tcW w:w="5000" w:type="pct"/>
            <w:gridSpan w:val="8"/>
            <w:shd w:val="clear" w:color="auto" w:fill="D9D9D9" w:themeFill="background1" w:themeFillShade="D9"/>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b/>
                <w:bCs/>
                <w:color w:val="auto"/>
                <w:sz w:val="22"/>
              </w:rPr>
              <w:t>Q6. How easy is it to use your GP practice’s website to look for information or access services?*</w:t>
            </w:r>
          </w:p>
        </w:tc>
      </w:tr>
      <w:tr w:rsidR="00571BB8" w:rsidRPr="00055209" w:rsidTr="00C16985">
        <w:tc>
          <w:tcPr>
            <w:tcW w:w="2467" w:type="pct"/>
            <w:gridSpan w:val="4"/>
            <w:shd w:val="clear" w:color="auto" w:fill="D9D9D9" w:themeFill="background1" w:themeFillShade="D9"/>
          </w:tcPr>
          <w:p w:rsidR="00571BB8" w:rsidRPr="00055209" w:rsidRDefault="00571BB8" w:rsidP="00C16985">
            <w:pPr>
              <w:keepNext w:val="0"/>
              <w:keepLines w:val="0"/>
              <w:widowControl/>
              <w:spacing w:before="0" w:after="0" w:line="240" w:lineRule="auto"/>
              <w:ind w:left="0"/>
              <w:jc w:val="center"/>
              <w:rPr>
                <w:rFonts w:asciiTheme="minorHAnsi" w:hAnsiTheme="minorHAnsi" w:cstheme="minorHAnsi"/>
                <w:color w:val="auto"/>
                <w:sz w:val="22"/>
              </w:rPr>
            </w:pPr>
            <w:r w:rsidRPr="00055209">
              <w:rPr>
                <w:rFonts w:asciiTheme="minorHAnsi" w:hAnsiTheme="minorHAnsi" w:cstheme="minorHAnsi"/>
                <w:color w:val="auto"/>
                <w:sz w:val="22"/>
              </w:rPr>
              <w:t>Easy</w:t>
            </w:r>
          </w:p>
        </w:tc>
        <w:tc>
          <w:tcPr>
            <w:tcW w:w="2533" w:type="pct"/>
            <w:gridSpan w:val="4"/>
            <w:shd w:val="clear" w:color="auto" w:fill="D9D9D9" w:themeFill="background1" w:themeFillShade="D9"/>
          </w:tcPr>
          <w:p w:rsidR="00571BB8" w:rsidRPr="00055209" w:rsidRDefault="00571BB8" w:rsidP="00C16985">
            <w:pPr>
              <w:keepNext w:val="0"/>
              <w:keepLines w:val="0"/>
              <w:widowControl/>
              <w:spacing w:before="0" w:after="0" w:line="240" w:lineRule="auto"/>
              <w:ind w:left="0"/>
              <w:jc w:val="center"/>
              <w:rPr>
                <w:rFonts w:asciiTheme="minorHAnsi" w:hAnsiTheme="minorHAnsi" w:cstheme="minorHAnsi"/>
                <w:color w:val="auto"/>
                <w:sz w:val="22"/>
              </w:rPr>
            </w:pPr>
            <w:r w:rsidRPr="00055209">
              <w:rPr>
                <w:rFonts w:asciiTheme="minorHAnsi" w:hAnsiTheme="minorHAnsi" w:cstheme="minorHAnsi"/>
                <w:color w:val="auto"/>
                <w:sz w:val="22"/>
              </w:rPr>
              <w:t>Not Easy</w:t>
            </w:r>
          </w:p>
        </w:tc>
      </w:tr>
      <w:tr w:rsidR="00571BB8" w:rsidRPr="00055209" w:rsidTr="00C16985">
        <w:trPr>
          <w:trHeight w:val="301"/>
        </w:trPr>
        <w:tc>
          <w:tcPr>
            <w:tcW w:w="788" w:type="pct"/>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BCCG</w:t>
            </w:r>
          </w:p>
        </w:tc>
        <w:tc>
          <w:tcPr>
            <w:tcW w:w="599" w:type="pct"/>
            <w:shd w:val="clear" w:color="auto" w:fill="auto"/>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LCCG</w:t>
            </w:r>
          </w:p>
        </w:tc>
        <w:tc>
          <w:tcPr>
            <w:tcW w:w="472" w:type="pct"/>
            <w:shd w:val="clear" w:color="auto" w:fill="auto"/>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MKCCG</w:t>
            </w:r>
          </w:p>
        </w:tc>
        <w:tc>
          <w:tcPr>
            <w:tcW w:w="609" w:type="pct"/>
            <w:shd w:val="clear" w:color="auto" w:fill="auto"/>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National</w:t>
            </w:r>
          </w:p>
        </w:tc>
        <w:tc>
          <w:tcPr>
            <w:tcW w:w="635" w:type="pct"/>
            <w:shd w:val="clear" w:color="auto" w:fill="auto"/>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 xml:space="preserve">BCCG </w:t>
            </w:r>
          </w:p>
        </w:tc>
        <w:tc>
          <w:tcPr>
            <w:tcW w:w="510" w:type="pct"/>
            <w:shd w:val="clear" w:color="auto" w:fill="auto"/>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LCCG</w:t>
            </w:r>
          </w:p>
        </w:tc>
        <w:tc>
          <w:tcPr>
            <w:tcW w:w="475" w:type="pct"/>
            <w:shd w:val="clear" w:color="auto" w:fill="auto"/>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MKCCG</w:t>
            </w:r>
          </w:p>
        </w:tc>
        <w:tc>
          <w:tcPr>
            <w:tcW w:w="914" w:type="pct"/>
            <w:shd w:val="clear" w:color="auto" w:fill="auto"/>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National</w:t>
            </w:r>
          </w:p>
        </w:tc>
      </w:tr>
      <w:tr w:rsidR="00571BB8" w:rsidRPr="00055209" w:rsidTr="00C16985">
        <w:trPr>
          <w:trHeight w:val="277"/>
        </w:trPr>
        <w:tc>
          <w:tcPr>
            <w:tcW w:w="788" w:type="pct"/>
            <w:shd w:val="clear" w:color="auto" w:fill="70AD47" w:themeFill="accent6"/>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82%</w:t>
            </w:r>
          </w:p>
        </w:tc>
        <w:tc>
          <w:tcPr>
            <w:tcW w:w="599" w:type="pct"/>
            <w:shd w:val="clear" w:color="auto" w:fill="FF0000"/>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70%</w:t>
            </w:r>
          </w:p>
        </w:tc>
        <w:tc>
          <w:tcPr>
            <w:tcW w:w="472" w:type="pct"/>
            <w:shd w:val="clear" w:color="auto" w:fill="70AD47" w:themeFill="accent6"/>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78%</w:t>
            </w:r>
          </w:p>
        </w:tc>
        <w:tc>
          <w:tcPr>
            <w:tcW w:w="609" w:type="pct"/>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78%</w:t>
            </w:r>
          </w:p>
        </w:tc>
        <w:tc>
          <w:tcPr>
            <w:tcW w:w="635" w:type="pct"/>
            <w:shd w:val="clear" w:color="auto" w:fill="70AD47" w:themeFill="accent6"/>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18%</w:t>
            </w:r>
          </w:p>
        </w:tc>
        <w:tc>
          <w:tcPr>
            <w:tcW w:w="510" w:type="pct"/>
            <w:shd w:val="clear" w:color="auto" w:fill="FF0000"/>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30%</w:t>
            </w:r>
          </w:p>
        </w:tc>
        <w:tc>
          <w:tcPr>
            <w:tcW w:w="475" w:type="pct"/>
            <w:shd w:val="clear" w:color="auto" w:fill="70AD47" w:themeFill="accent6"/>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22%</w:t>
            </w:r>
          </w:p>
        </w:tc>
        <w:tc>
          <w:tcPr>
            <w:tcW w:w="914" w:type="pct"/>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22%</w:t>
            </w:r>
          </w:p>
        </w:tc>
      </w:tr>
    </w:tbl>
    <w:p w:rsidR="00571BB8" w:rsidRPr="00055209" w:rsidRDefault="00571BB8" w:rsidP="00571BB8">
      <w:pPr>
        <w:keepNext w:val="0"/>
        <w:keepLines w:val="0"/>
        <w:widowControl/>
        <w:spacing w:before="0" w:after="160" w:line="259" w:lineRule="auto"/>
        <w:ind w:left="0"/>
        <w:rPr>
          <w:rFonts w:asciiTheme="minorHAnsi" w:eastAsiaTheme="minorHAnsi" w:hAnsiTheme="minorHAnsi" w:cstheme="minorHAnsi"/>
          <w:color w:val="auto"/>
          <w:sz w:val="22"/>
        </w:rPr>
      </w:pPr>
    </w:p>
    <w:tbl>
      <w:tblPr>
        <w:tblStyle w:val="TableGrid1"/>
        <w:tblW w:w="5503" w:type="pct"/>
        <w:tblInd w:w="-289" w:type="dxa"/>
        <w:tblLook w:val="04A0" w:firstRow="1" w:lastRow="0" w:firstColumn="1" w:lastColumn="0" w:noHBand="0" w:noVBand="1"/>
      </w:tblPr>
      <w:tblGrid>
        <w:gridCol w:w="1601"/>
        <w:gridCol w:w="1219"/>
        <w:gridCol w:w="960"/>
        <w:gridCol w:w="1223"/>
        <w:gridCol w:w="1298"/>
        <w:gridCol w:w="1054"/>
        <w:gridCol w:w="960"/>
        <w:gridCol w:w="1857"/>
      </w:tblGrid>
      <w:tr w:rsidR="00571BB8" w:rsidRPr="00055209" w:rsidTr="00C16985">
        <w:tc>
          <w:tcPr>
            <w:tcW w:w="5000" w:type="pct"/>
            <w:gridSpan w:val="8"/>
            <w:shd w:val="clear" w:color="auto" w:fill="D9D9D9" w:themeFill="background1" w:themeFillShade="D9"/>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b/>
                <w:bCs/>
                <w:color w:val="auto"/>
                <w:sz w:val="22"/>
              </w:rPr>
              <w:t>Q16. On this occasion (when you last tried to make a general practice appointment), were you offered a choice of appointment?</w:t>
            </w:r>
          </w:p>
        </w:tc>
      </w:tr>
      <w:tr w:rsidR="00571BB8" w:rsidRPr="00055209" w:rsidTr="00C16985">
        <w:tc>
          <w:tcPr>
            <w:tcW w:w="2459" w:type="pct"/>
            <w:gridSpan w:val="4"/>
            <w:shd w:val="clear" w:color="auto" w:fill="D9D9D9" w:themeFill="background1" w:themeFillShade="D9"/>
          </w:tcPr>
          <w:p w:rsidR="00571BB8" w:rsidRPr="00055209" w:rsidRDefault="00571BB8" w:rsidP="00C16985">
            <w:pPr>
              <w:keepNext w:val="0"/>
              <w:keepLines w:val="0"/>
              <w:widowControl/>
              <w:spacing w:before="0" w:after="0" w:line="240" w:lineRule="auto"/>
              <w:ind w:left="0"/>
              <w:jc w:val="center"/>
              <w:rPr>
                <w:rFonts w:asciiTheme="minorHAnsi" w:hAnsiTheme="minorHAnsi" w:cstheme="minorHAnsi"/>
                <w:color w:val="auto"/>
                <w:sz w:val="22"/>
              </w:rPr>
            </w:pPr>
            <w:r w:rsidRPr="00055209">
              <w:rPr>
                <w:rFonts w:asciiTheme="minorHAnsi" w:hAnsiTheme="minorHAnsi" w:cstheme="minorHAnsi"/>
                <w:color w:val="auto"/>
                <w:sz w:val="22"/>
              </w:rPr>
              <w:t>Yes</w:t>
            </w:r>
          </w:p>
        </w:tc>
        <w:tc>
          <w:tcPr>
            <w:tcW w:w="2541" w:type="pct"/>
            <w:gridSpan w:val="4"/>
            <w:shd w:val="clear" w:color="auto" w:fill="D9D9D9" w:themeFill="background1" w:themeFillShade="D9"/>
          </w:tcPr>
          <w:p w:rsidR="00571BB8" w:rsidRPr="00055209" w:rsidRDefault="00571BB8" w:rsidP="00C16985">
            <w:pPr>
              <w:keepNext w:val="0"/>
              <w:keepLines w:val="0"/>
              <w:widowControl/>
              <w:spacing w:before="0" w:after="0" w:line="240" w:lineRule="auto"/>
              <w:ind w:left="0"/>
              <w:jc w:val="center"/>
              <w:rPr>
                <w:rFonts w:asciiTheme="minorHAnsi" w:hAnsiTheme="minorHAnsi" w:cstheme="minorHAnsi"/>
                <w:color w:val="auto"/>
                <w:sz w:val="22"/>
              </w:rPr>
            </w:pPr>
            <w:r w:rsidRPr="00055209">
              <w:rPr>
                <w:rFonts w:asciiTheme="minorHAnsi" w:hAnsiTheme="minorHAnsi" w:cstheme="minorHAnsi"/>
                <w:color w:val="auto"/>
                <w:sz w:val="22"/>
              </w:rPr>
              <w:t>No</w:t>
            </w:r>
          </w:p>
        </w:tc>
      </w:tr>
      <w:tr w:rsidR="00571BB8" w:rsidRPr="00055209" w:rsidTr="00C16985">
        <w:trPr>
          <w:trHeight w:val="315"/>
        </w:trPr>
        <w:tc>
          <w:tcPr>
            <w:tcW w:w="787" w:type="pct"/>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BCCG</w:t>
            </w:r>
          </w:p>
        </w:tc>
        <w:tc>
          <w:tcPr>
            <w:tcW w:w="599" w:type="pct"/>
            <w:shd w:val="clear" w:color="auto" w:fill="auto"/>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LCCG</w:t>
            </w:r>
          </w:p>
        </w:tc>
        <w:tc>
          <w:tcPr>
            <w:tcW w:w="472" w:type="pct"/>
            <w:shd w:val="clear" w:color="auto" w:fill="auto"/>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MKCCG</w:t>
            </w:r>
          </w:p>
        </w:tc>
        <w:tc>
          <w:tcPr>
            <w:tcW w:w="601" w:type="pct"/>
            <w:shd w:val="clear" w:color="auto" w:fill="auto"/>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National</w:t>
            </w:r>
          </w:p>
        </w:tc>
        <w:tc>
          <w:tcPr>
            <w:tcW w:w="638" w:type="pct"/>
            <w:shd w:val="clear" w:color="auto" w:fill="auto"/>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BCCG</w:t>
            </w:r>
          </w:p>
        </w:tc>
        <w:tc>
          <w:tcPr>
            <w:tcW w:w="518" w:type="pct"/>
            <w:shd w:val="clear" w:color="auto" w:fill="auto"/>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LCCG</w:t>
            </w:r>
          </w:p>
        </w:tc>
        <w:tc>
          <w:tcPr>
            <w:tcW w:w="472" w:type="pct"/>
            <w:shd w:val="clear" w:color="auto" w:fill="auto"/>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MKCCG</w:t>
            </w:r>
          </w:p>
        </w:tc>
        <w:tc>
          <w:tcPr>
            <w:tcW w:w="913" w:type="pct"/>
            <w:shd w:val="clear" w:color="auto" w:fill="auto"/>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National</w:t>
            </w:r>
          </w:p>
        </w:tc>
      </w:tr>
      <w:tr w:rsidR="00571BB8" w:rsidRPr="00055209" w:rsidTr="00C16985">
        <w:trPr>
          <w:trHeight w:val="277"/>
        </w:trPr>
        <w:tc>
          <w:tcPr>
            <w:tcW w:w="787" w:type="pct"/>
            <w:shd w:val="clear" w:color="auto" w:fill="FFC000" w:themeFill="accent4"/>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59%</w:t>
            </w:r>
          </w:p>
        </w:tc>
        <w:tc>
          <w:tcPr>
            <w:tcW w:w="599" w:type="pct"/>
            <w:shd w:val="clear" w:color="auto" w:fill="FF0000"/>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53%</w:t>
            </w:r>
          </w:p>
        </w:tc>
        <w:tc>
          <w:tcPr>
            <w:tcW w:w="472" w:type="pct"/>
            <w:shd w:val="clear" w:color="auto" w:fill="FF0000"/>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56%</w:t>
            </w:r>
          </w:p>
        </w:tc>
        <w:tc>
          <w:tcPr>
            <w:tcW w:w="601" w:type="pct"/>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62%</w:t>
            </w:r>
          </w:p>
        </w:tc>
        <w:tc>
          <w:tcPr>
            <w:tcW w:w="638" w:type="pct"/>
            <w:shd w:val="clear" w:color="auto" w:fill="FFC000" w:themeFill="accent4"/>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41%</w:t>
            </w:r>
          </w:p>
        </w:tc>
        <w:tc>
          <w:tcPr>
            <w:tcW w:w="518" w:type="pct"/>
            <w:shd w:val="clear" w:color="auto" w:fill="FF0000"/>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47%</w:t>
            </w:r>
          </w:p>
        </w:tc>
        <w:tc>
          <w:tcPr>
            <w:tcW w:w="472" w:type="pct"/>
            <w:shd w:val="clear" w:color="auto" w:fill="FF0000"/>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44%</w:t>
            </w:r>
          </w:p>
        </w:tc>
        <w:tc>
          <w:tcPr>
            <w:tcW w:w="913" w:type="pct"/>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38%</w:t>
            </w:r>
          </w:p>
        </w:tc>
      </w:tr>
    </w:tbl>
    <w:p w:rsidR="00571BB8" w:rsidRPr="00055209" w:rsidRDefault="00571BB8" w:rsidP="00571BB8">
      <w:pPr>
        <w:keepNext w:val="0"/>
        <w:keepLines w:val="0"/>
        <w:widowControl/>
        <w:spacing w:before="0" w:after="160" w:line="259" w:lineRule="auto"/>
        <w:ind w:left="0"/>
        <w:rPr>
          <w:rFonts w:asciiTheme="minorHAnsi" w:eastAsiaTheme="minorHAnsi" w:hAnsiTheme="minorHAnsi" w:cstheme="minorHAnsi"/>
          <w:color w:val="auto"/>
          <w:sz w:val="22"/>
        </w:rPr>
      </w:pPr>
    </w:p>
    <w:tbl>
      <w:tblPr>
        <w:tblStyle w:val="TableGrid1"/>
        <w:tblW w:w="5503" w:type="pct"/>
        <w:tblInd w:w="-289" w:type="dxa"/>
        <w:tblLook w:val="04A0" w:firstRow="1" w:lastRow="0" w:firstColumn="1" w:lastColumn="0" w:noHBand="0" w:noVBand="1"/>
      </w:tblPr>
      <w:tblGrid>
        <w:gridCol w:w="1515"/>
        <w:gridCol w:w="1046"/>
        <w:gridCol w:w="1221"/>
        <w:gridCol w:w="1198"/>
        <w:gridCol w:w="1162"/>
        <w:gridCol w:w="1131"/>
        <w:gridCol w:w="1046"/>
        <w:gridCol w:w="1853"/>
      </w:tblGrid>
      <w:tr w:rsidR="00571BB8" w:rsidRPr="00055209" w:rsidTr="00C16985">
        <w:tc>
          <w:tcPr>
            <w:tcW w:w="5000" w:type="pct"/>
            <w:gridSpan w:val="8"/>
            <w:shd w:val="clear" w:color="auto" w:fill="D9D9D9" w:themeFill="background1" w:themeFillShade="D9"/>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b/>
                <w:bCs/>
                <w:color w:val="auto"/>
                <w:sz w:val="22"/>
              </w:rPr>
              <w:t xml:space="preserve">Q22. Overall, how would you describe your experience of </w:t>
            </w:r>
            <w:r w:rsidRPr="00055209">
              <w:rPr>
                <w:rFonts w:asciiTheme="minorHAnsi" w:hAnsiTheme="minorHAnsi" w:cstheme="minorHAnsi"/>
                <w:b/>
                <w:bCs/>
                <w:color w:val="auto"/>
                <w:sz w:val="22"/>
                <w:u w:val="single"/>
              </w:rPr>
              <w:t>making</w:t>
            </w:r>
            <w:r w:rsidRPr="00055209">
              <w:rPr>
                <w:rFonts w:asciiTheme="minorHAnsi" w:hAnsiTheme="minorHAnsi" w:cstheme="minorHAnsi"/>
                <w:b/>
                <w:bCs/>
                <w:color w:val="auto"/>
                <w:sz w:val="22"/>
              </w:rPr>
              <w:t xml:space="preserve"> an appointment?</w:t>
            </w:r>
          </w:p>
        </w:tc>
      </w:tr>
      <w:tr w:rsidR="00571BB8" w:rsidRPr="00055209" w:rsidTr="00C16985">
        <w:tc>
          <w:tcPr>
            <w:tcW w:w="2448" w:type="pct"/>
            <w:gridSpan w:val="4"/>
            <w:shd w:val="clear" w:color="auto" w:fill="D9D9D9" w:themeFill="background1" w:themeFillShade="D9"/>
          </w:tcPr>
          <w:p w:rsidR="00571BB8" w:rsidRPr="00055209" w:rsidRDefault="00571BB8" w:rsidP="00C16985">
            <w:pPr>
              <w:keepNext w:val="0"/>
              <w:keepLines w:val="0"/>
              <w:widowControl/>
              <w:spacing w:before="0" w:after="0" w:line="240" w:lineRule="auto"/>
              <w:ind w:left="0"/>
              <w:jc w:val="center"/>
              <w:rPr>
                <w:rFonts w:asciiTheme="minorHAnsi" w:hAnsiTheme="minorHAnsi" w:cstheme="minorHAnsi"/>
                <w:color w:val="auto"/>
                <w:sz w:val="22"/>
              </w:rPr>
            </w:pPr>
            <w:r w:rsidRPr="00055209">
              <w:rPr>
                <w:rFonts w:asciiTheme="minorHAnsi" w:hAnsiTheme="minorHAnsi" w:cstheme="minorHAnsi"/>
                <w:color w:val="auto"/>
                <w:sz w:val="22"/>
              </w:rPr>
              <w:t>Good</w:t>
            </w:r>
          </w:p>
        </w:tc>
        <w:tc>
          <w:tcPr>
            <w:tcW w:w="2552" w:type="pct"/>
            <w:gridSpan w:val="4"/>
            <w:shd w:val="clear" w:color="auto" w:fill="D9D9D9" w:themeFill="background1" w:themeFillShade="D9"/>
          </w:tcPr>
          <w:p w:rsidR="00571BB8" w:rsidRPr="00055209" w:rsidRDefault="00571BB8" w:rsidP="00C16985">
            <w:pPr>
              <w:keepNext w:val="0"/>
              <w:keepLines w:val="0"/>
              <w:widowControl/>
              <w:spacing w:before="0" w:after="0" w:line="240" w:lineRule="auto"/>
              <w:ind w:left="0"/>
              <w:jc w:val="center"/>
              <w:rPr>
                <w:rFonts w:asciiTheme="minorHAnsi" w:hAnsiTheme="minorHAnsi" w:cstheme="minorHAnsi"/>
                <w:color w:val="auto"/>
                <w:sz w:val="22"/>
              </w:rPr>
            </w:pPr>
            <w:r w:rsidRPr="00055209">
              <w:rPr>
                <w:rFonts w:asciiTheme="minorHAnsi" w:hAnsiTheme="minorHAnsi" w:cstheme="minorHAnsi"/>
                <w:color w:val="auto"/>
                <w:sz w:val="22"/>
              </w:rPr>
              <w:t>Poor</w:t>
            </w:r>
          </w:p>
        </w:tc>
      </w:tr>
      <w:tr w:rsidR="00571BB8" w:rsidRPr="00055209" w:rsidTr="00C16985">
        <w:trPr>
          <w:trHeight w:val="160"/>
        </w:trPr>
        <w:tc>
          <w:tcPr>
            <w:tcW w:w="745" w:type="pct"/>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BCCG</w:t>
            </w:r>
          </w:p>
        </w:tc>
        <w:tc>
          <w:tcPr>
            <w:tcW w:w="514" w:type="pct"/>
            <w:shd w:val="clear" w:color="auto" w:fill="auto"/>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LCCG</w:t>
            </w:r>
          </w:p>
        </w:tc>
        <w:tc>
          <w:tcPr>
            <w:tcW w:w="600" w:type="pct"/>
            <w:shd w:val="clear" w:color="auto" w:fill="auto"/>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MKCCG</w:t>
            </w:r>
          </w:p>
        </w:tc>
        <w:tc>
          <w:tcPr>
            <w:tcW w:w="589" w:type="pct"/>
            <w:shd w:val="clear" w:color="auto" w:fill="auto"/>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National</w:t>
            </w:r>
          </w:p>
        </w:tc>
        <w:tc>
          <w:tcPr>
            <w:tcW w:w="571" w:type="pct"/>
            <w:shd w:val="clear" w:color="auto" w:fill="auto"/>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BCCG</w:t>
            </w:r>
          </w:p>
        </w:tc>
        <w:tc>
          <w:tcPr>
            <w:tcW w:w="556" w:type="pct"/>
            <w:shd w:val="clear" w:color="auto" w:fill="auto"/>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LCCG</w:t>
            </w:r>
          </w:p>
        </w:tc>
        <w:tc>
          <w:tcPr>
            <w:tcW w:w="514" w:type="pct"/>
            <w:shd w:val="clear" w:color="auto" w:fill="auto"/>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MKCCG</w:t>
            </w:r>
          </w:p>
        </w:tc>
        <w:tc>
          <w:tcPr>
            <w:tcW w:w="911" w:type="pct"/>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National</w:t>
            </w:r>
          </w:p>
        </w:tc>
      </w:tr>
      <w:tr w:rsidR="00571BB8" w:rsidRPr="00055209" w:rsidTr="00C16985">
        <w:trPr>
          <w:trHeight w:val="274"/>
        </w:trPr>
        <w:tc>
          <w:tcPr>
            <w:tcW w:w="745" w:type="pct"/>
            <w:shd w:val="clear" w:color="auto" w:fill="FFC000" w:themeFill="accent4"/>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66%</w:t>
            </w:r>
          </w:p>
        </w:tc>
        <w:tc>
          <w:tcPr>
            <w:tcW w:w="514" w:type="pct"/>
            <w:shd w:val="clear" w:color="auto" w:fill="FF0000"/>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55%</w:t>
            </w:r>
          </w:p>
        </w:tc>
        <w:tc>
          <w:tcPr>
            <w:tcW w:w="600" w:type="pct"/>
            <w:shd w:val="clear" w:color="auto" w:fill="FF0000"/>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60%</w:t>
            </w:r>
          </w:p>
        </w:tc>
        <w:tc>
          <w:tcPr>
            <w:tcW w:w="589" w:type="pct"/>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69%</w:t>
            </w:r>
          </w:p>
        </w:tc>
        <w:tc>
          <w:tcPr>
            <w:tcW w:w="571" w:type="pct"/>
            <w:shd w:val="clear" w:color="auto" w:fill="FFC000" w:themeFill="accent4"/>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17%</w:t>
            </w:r>
          </w:p>
        </w:tc>
        <w:tc>
          <w:tcPr>
            <w:tcW w:w="556" w:type="pct"/>
            <w:shd w:val="clear" w:color="auto" w:fill="FF0000"/>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26%</w:t>
            </w:r>
          </w:p>
        </w:tc>
        <w:tc>
          <w:tcPr>
            <w:tcW w:w="514" w:type="pct"/>
            <w:shd w:val="clear" w:color="auto" w:fill="FF0000"/>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22%</w:t>
            </w:r>
          </w:p>
        </w:tc>
        <w:tc>
          <w:tcPr>
            <w:tcW w:w="911" w:type="pct"/>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15%</w:t>
            </w:r>
          </w:p>
        </w:tc>
      </w:tr>
    </w:tbl>
    <w:p w:rsidR="00571BB8" w:rsidRPr="00055209" w:rsidRDefault="00571BB8" w:rsidP="00571BB8">
      <w:pPr>
        <w:keepNext w:val="0"/>
        <w:keepLines w:val="0"/>
        <w:widowControl/>
        <w:spacing w:before="0" w:after="160" w:line="259" w:lineRule="auto"/>
        <w:ind w:left="0"/>
        <w:rPr>
          <w:rFonts w:asciiTheme="minorHAnsi" w:eastAsiaTheme="minorHAnsi" w:hAnsiTheme="minorHAnsi" w:cstheme="minorHAnsi"/>
          <w:color w:val="auto"/>
          <w:sz w:val="22"/>
        </w:rPr>
      </w:pPr>
    </w:p>
    <w:tbl>
      <w:tblPr>
        <w:tblStyle w:val="TableGrid2"/>
        <w:tblW w:w="9923" w:type="dxa"/>
        <w:tblInd w:w="-289" w:type="dxa"/>
        <w:tblLook w:val="04A0" w:firstRow="1" w:lastRow="0" w:firstColumn="1" w:lastColumn="0" w:noHBand="0" w:noVBand="1"/>
      </w:tblPr>
      <w:tblGrid>
        <w:gridCol w:w="1346"/>
        <w:gridCol w:w="1039"/>
        <w:gridCol w:w="1178"/>
        <w:gridCol w:w="1234"/>
        <w:gridCol w:w="1057"/>
        <w:gridCol w:w="1039"/>
        <w:gridCol w:w="1178"/>
        <w:gridCol w:w="1852"/>
      </w:tblGrid>
      <w:tr w:rsidR="00571BB8" w:rsidRPr="00055209" w:rsidTr="00C16985">
        <w:tc>
          <w:tcPr>
            <w:tcW w:w="9923" w:type="dxa"/>
            <w:gridSpan w:val="8"/>
            <w:shd w:val="clear" w:color="auto" w:fill="D9D9D9" w:themeFill="background1" w:themeFillShade="D9"/>
          </w:tcPr>
          <w:p w:rsidR="00571BB8" w:rsidRPr="00055209" w:rsidRDefault="00571BB8" w:rsidP="00C16985">
            <w:pPr>
              <w:keepNext w:val="0"/>
              <w:keepLines w:val="0"/>
              <w:widowControl/>
              <w:spacing w:before="0" w:after="0" w:line="240" w:lineRule="auto"/>
              <w:ind w:left="0"/>
              <w:rPr>
                <w:rFonts w:cstheme="minorHAnsi"/>
                <w:color w:val="auto"/>
                <w:sz w:val="22"/>
              </w:rPr>
            </w:pPr>
            <w:r w:rsidRPr="00055209">
              <w:rPr>
                <w:rFonts w:cstheme="minorHAnsi"/>
                <w:b/>
                <w:bCs/>
                <w:color w:val="auto"/>
                <w:sz w:val="22"/>
              </w:rPr>
              <w:t>Q26. Last time you had a general practice appointment, how good was the healthcare professional at each of the following</w:t>
            </w:r>
          </w:p>
        </w:tc>
      </w:tr>
      <w:tr w:rsidR="00571BB8" w:rsidRPr="00055209" w:rsidTr="00C16985">
        <w:tc>
          <w:tcPr>
            <w:tcW w:w="9923" w:type="dxa"/>
            <w:gridSpan w:val="8"/>
            <w:shd w:val="clear" w:color="auto" w:fill="D9D9D9" w:themeFill="background1" w:themeFillShade="D9"/>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Giving you enough time</w:t>
            </w:r>
          </w:p>
        </w:tc>
      </w:tr>
      <w:tr w:rsidR="00571BB8" w:rsidRPr="00055209" w:rsidTr="00C16985">
        <w:tc>
          <w:tcPr>
            <w:tcW w:w="4797" w:type="dxa"/>
            <w:gridSpan w:val="4"/>
            <w:shd w:val="clear" w:color="auto" w:fill="D9D9D9" w:themeFill="background1" w:themeFillShade="D9"/>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Good</w:t>
            </w:r>
          </w:p>
        </w:tc>
        <w:tc>
          <w:tcPr>
            <w:tcW w:w="5126" w:type="dxa"/>
            <w:gridSpan w:val="4"/>
            <w:shd w:val="clear" w:color="auto" w:fill="D9D9D9" w:themeFill="background1" w:themeFillShade="D9"/>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Poor</w:t>
            </w:r>
          </w:p>
        </w:tc>
      </w:tr>
      <w:tr w:rsidR="00571BB8" w:rsidRPr="00055209" w:rsidTr="00C16985">
        <w:tc>
          <w:tcPr>
            <w:tcW w:w="1346"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BCCG</w:t>
            </w:r>
          </w:p>
        </w:tc>
        <w:tc>
          <w:tcPr>
            <w:tcW w:w="1039"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LCCG</w:t>
            </w:r>
          </w:p>
        </w:tc>
        <w:tc>
          <w:tcPr>
            <w:tcW w:w="1178"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MKCCG</w:t>
            </w:r>
          </w:p>
        </w:tc>
        <w:tc>
          <w:tcPr>
            <w:tcW w:w="1234"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National</w:t>
            </w:r>
          </w:p>
        </w:tc>
        <w:tc>
          <w:tcPr>
            <w:tcW w:w="1057"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BCCG</w:t>
            </w:r>
          </w:p>
        </w:tc>
        <w:tc>
          <w:tcPr>
            <w:tcW w:w="1039"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LCCG</w:t>
            </w:r>
          </w:p>
        </w:tc>
        <w:tc>
          <w:tcPr>
            <w:tcW w:w="1178"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MKCCG</w:t>
            </w:r>
          </w:p>
        </w:tc>
        <w:tc>
          <w:tcPr>
            <w:tcW w:w="1852"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National</w:t>
            </w:r>
          </w:p>
        </w:tc>
      </w:tr>
      <w:tr w:rsidR="00571BB8" w:rsidRPr="00055209" w:rsidTr="00C16985">
        <w:tc>
          <w:tcPr>
            <w:tcW w:w="1346"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lastRenderedPageBreak/>
              <w:t>85%</w:t>
            </w:r>
          </w:p>
        </w:tc>
        <w:tc>
          <w:tcPr>
            <w:tcW w:w="1039"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82%</w:t>
            </w:r>
          </w:p>
        </w:tc>
        <w:tc>
          <w:tcPr>
            <w:tcW w:w="1178"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82%</w:t>
            </w:r>
          </w:p>
        </w:tc>
        <w:tc>
          <w:tcPr>
            <w:tcW w:w="1234"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N/A</w:t>
            </w:r>
          </w:p>
        </w:tc>
        <w:tc>
          <w:tcPr>
            <w:tcW w:w="1057" w:type="dxa"/>
            <w:shd w:val="clear" w:color="auto" w:fill="70AD47" w:themeFill="accent6"/>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4%</w:t>
            </w:r>
          </w:p>
        </w:tc>
        <w:tc>
          <w:tcPr>
            <w:tcW w:w="1039" w:type="dxa"/>
            <w:shd w:val="clear" w:color="auto" w:fill="FFC000" w:themeFill="accent4"/>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6%</w:t>
            </w:r>
          </w:p>
        </w:tc>
        <w:tc>
          <w:tcPr>
            <w:tcW w:w="1178" w:type="dxa"/>
            <w:shd w:val="clear" w:color="auto" w:fill="FFC000" w:themeFill="accent4"/>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5%</w:t>
            </w:r>
          </w:p>
        </w:tc>
        <w:tc>
          <w:tcPr>
            <w:tcW w:w="1852"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4%</w:t>
            </w:r>
          </w:p>
        </w:tc>
      </w:tr>
      <w:tr w:rsidR="00571BB8" w:rsidRPr="00055209" w:rsidTr="00C16985">
        <w:tc>
          <w:tcPr>
            <w:tcW w:w="9923" w:type="dxa"/>
            <w:gridSpan w:val="8"/>
            <w:shd w:val="clear" w:color="auto" w:fill="D9D9D9" w:themeFill="background1" w:themeFillShade="D9"/>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Listening to you</w:t>
            </w:r>
          </w:p>
        </w:tc>
      </w:tr>
      <w:tr w:rsidR="00571BB8" w:rsidRPr="00055209" w:rsidTr="00C16985">
        <w:tc>
          <w:tcPr>
            <w:tcW w:w="4797" w:type="dxa"/>
            <w:gridSpan w:val="4"/>
            <w:shd w:val="clear" w:color="auto" w:fill="D9D9D9" w:themeFill="background1" w:themeFillShade="D9"/>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Good</w:t>
            </w:r>
          </w:p>
        </w:tc>
        <w:tc>
          <w:tcPr>
            <w:tcW w:w="5126" w:type="dxa"/>
            <w:gridSpan w:val="4"/>
            <w:shd w:val="clear" w:color="auto" w:fill="D9D9D9" w:themeFill="background1" w:themeFillShade="D9"/>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Poor</w:t>
            </w:r>
          </w:p>
        </w:tc>
      </w:tr>
      <w:tr w:rsidR="00571BB8" w:rsidRPr="00055209" w:rsidTr="00C16985">
        <w:tc>
          <w:tcPr>
            <w:tcW w:w="1346"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BCCG</w:t>
            </w:r>
          </w:p>
        </w:tc>
        <w:tc>
          <w:tcPr>
            <w:tcW w:w="1039"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LCCG</w:t>
            </w:r>
          </w:p>
        </w:tc>
        <w:tc>
          <w:tcPr>
            <w:tcW w:w="1178"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MKCCG</w:t>
            </w:r>
          </w:p>
        </w:tc>
        <w:tc>
          <w:tcPr>
            <w:tcW w:w="1234"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National</w:t>
            </w:r>
          </w:p>
        </w:tc>
        <w:tc>
          <w:tcPr>
            <w:tcW w:w="1057"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BCCG</w:t>
            </w:r>
          </w:p>
        </w:tc>
        <w:tc>
          <w:tcPr>
            <w:tcW w:w="1039"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LCCG</w:t>
            </w:r>
          </w:p>
        </w:tc>
        <w:tc>
          <w:tcPr>
            <w:tcW w:w="1178"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MKCCG</w:t>
            </w:r>
          </w:p>
        </w:tc>
        <w:tc>
          <w:tcPr>
            <w:tcW w:w="1852"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National</w:t>
            </w:r>
          </w:p>
        </w:tc>
      </w:tr>
      <w:tr w:rsidR="00571BB8" w:rsidRPr="00055209" w:rsidTr="00C16985">
        <w:tc>
          <w:tcPr>
            <w:tcW w:w="1346"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88%</w:t>
            </w:r>
          </w:p>
        </w:tc>
        <w:tc>
          <w:tcPr>
            <w:tcW w:w="1039"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85%</w:t>
            </w:r>
          </w:p>
        </w:tc>
        <w:tc>
          <w:tcPr>
            <w:tcW w:w="1178"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85%</w:t>
            </w:r>
          </w:p>
        </w:tc>
        <w:tc>
          <w:tcPr>
            <w:tcW w:w="1234"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N/A</w:t>
            </w:r>
          </w:p>
        </w:tc>
        <w:tc>
          <w:tcPr>
            <w:tcW w:w="1057" w:type="dxa"/>
            <w:shd w:val="clear" w:color="auto" w:fill="FFC000" w:themeFill="accent4"/>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4%</w:t>
            </w:r>
          </w:p>
        </w:tc>
        <w:tc>
          <w:tcPr>
            <w:tcW w:w="1039" w:type="dxa"/>
            <w:shd w:val="clear" w:color="auto" w:fill="FFC000" w:themeFill="accent4"/>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5%</w:t>
            </w:r>
          </w:p>
        </w:tc>
        <w:tc>
          <w:tcPr>
            <w:tcW w:w="1178" w:type="dxa"/>
            <w:shd w:val="clear" w:color="auto" w:fill="FFC000" w:themeFill="accent4"/>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5%</w:t>
            </w:r>
          </w:p>
        </w:tc>
        <w:tc>
          <w:tcPr>
            <w:tcW w:w="1852"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3%</w:t>
            </w:r>
          </w:p>
        </w:tc>
      </w:tr>
      <w:tr w:rsidR="00571BB8" w:rsidRPr="00055209" w:rsidTr="00C16985">
        <w:tc>
          <w:tcPr>
            <w:tcW w:w="9923" w:type="dxa"/>
            <w:gridSpan w:val="8"/>
            <w:shd w:val="clear" w:color="auto" w:fill="D9D9D9" w:themeFill="background1" w:themeFillShade="D9"/>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Treating you with care and concern</w:t>
            </w:r>
          </w:p>
        </w:tc>
      </w:tr>
      <w:tr w:rsidR="00571BB8" w:rsidRPr="00055209" w:rsidTr="00C16985">
        <w:tc>
          <w:tcPr>
            <w:tcW w:w="4797" w:type="dxa"/>
            <w:gridSpan w:val="4"/>
            <w:shd w:val="clear" w:color="auto" w:fill="D9D9D9" w:themeFill="background1" w:themeFillShade="D9"/>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Good</w:t>
            </w:r>
          </w:p>
        </w:tc>
        <w:tc>
          <w:tcPr>
            <w:tcW w:w="5126" w:type="dxa"/>
            <w:gridSpan w:val="4"/>
            <w:shd w:val="clear" w:color="auto" w:fill="D9D9D9" w:themeFill="background1" w:themeFillShade="D9"/>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Poor</w:t>
            </w:r>
          </w:p>
        </w:tc>
      </w:tr>
      <w:tr w:rsidR="00571BB8" w:rsidRPr="00055209" w:rsidTr="00C16985">
        <w:tc>
          <w:tcPr>
            <w:tcW w:w="1346"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BCCG</w:t>
            </w:r>
          </w:p>
        </w:tc>
        <w:tc>
          <w:tcPr>
            <w:tcW w:w="1039"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LCCG</w:t>
            </w:r>
          </w:p>
        </w:tc>
        <w:tc>
          <w:tcPr>
            <w:tcW w:w="1178"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MKCCG</w:t>
            </w:r>
          </w:p>
        </w:tc>
        <w:tc>
          <w:tcPr>
            <w:tcW w:w="1234"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National</w:t>
            </w:r>
          </w:p>
        </w:tc>
        <w:tc>
          <w:tcPr>
            <w:tcW w:w="1057"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BCCG</w:t>
            </w:r>
          </w:p>
        </w:tc>
        <w:tc>
          <w:tcPr>
            <w:tcW w:w="1039"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LCCG</w:t>
            </w:r>
          </w:p>
        </w:tc>
        <w:tc>
          <w:tcPr>
            <w:tcW w:w="1178"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MKCCG</w:t>
            </w:r>
          </w:p>
        </w:tc>
        <w:tc>
          <w:tcPr>
            <w:tcW w:w="1852"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National</w:t>
            </w:r>
          </w:p>
        </w:tc>
      </w:tr>
      <w:tr w:rsidR="00571BB8" w:rsidRPr="00055209" w:rsidTr="00C16985">
        <w:tc>
          <w:tcPr>
            <w:tcW w:w="1346"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85%</w:t>
            </w:r>
          </w:p>
        </w:tc>
        <w:tc>
          <w:tcPr>
            <w:tcW w:w="1039"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81%</w:t>
            </w:r>
          </w:p>
        </w:tc>
        <w:tc>
          <w:tcPr>
            <w:tcW w:w="1178"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83%</w:t>
            </w:r>
          </w:p>
        </w:tc>
        <w:tc>
          <w:tcPr>
            <w:tcW w:w="1234"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N/A</w:t>
            </w:r>
          </w:p>
        </w:tc>
        <w:tc>
          <w:tcPr>
            <w:tcW w:w="1057" w:type="dxa"/>
            <w:shd w:val="clear" w:color="auto" w:fill="70AD47" w:themeFill="accent6"/>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4%</w:t>
            </w:r>
          </w:p>
        </w:tc>
        <w:tc>
          <w:tcPr>
            <w:tcW w:w="1039" w:type="dxa"/>
            <w:shd w:val="clear" w:color="auto" w:fill="FFC000" w:themeFill="accent4"/>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6%</w:t>
            </w:r>
          </w:p>
        </w:tc>
        <w:tc>
          <w:tcPr>
            <w:tcW w:w="1178" w:type="dxa"/>
            <w:shd w:val="clear" w:color="auto" w:fill="FFC000" w:themeFill="accent4"/>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6%</w:t>
            </w:r>
          </w:p>
        </w:tc>
        <w:tc>
          <w:tcPr>
            <w:tcW w:w="1852"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4%</w:t>
            </w:r>
          </w:p>
        </w:tc>
      </w:tr>
    </w:tbl>
    <w:p w:rsidR="00571BB8" w:rsidRPr="00055209" w:rsidRDefault="00571BB8" w:rsidP="00571BB8">
      <w:pPr>
        <w:keepNext w:val="0"/>
        <w:keepLines w:val="0"/>
        <w:widowControl/>
        <w:spacing w:before="0" w:after="160" w:line="259" w:lineRule="auto"/>
        <w:ind w:left="0"/>
        <w:rPr>
          <w:rFonts w:asciiTheme="minorHAnsi" w:eastAsiaTheme="minorHAnsi" w:hAnsiTheme="minorHAnsi" w:cstheme="minorHAnsi"/>
          <w:color w:val="auto"/>
          <w:sz w:val="22"/>
        </w:rPr>
      </w:pPr>
    </w:p>
    <w:tbl>
      <w:tblPr>
        <w:tblStyle w:val="TableGrid3"/>
        <w:tblW w:w="9923" w:type="dxa"/>
        <w:tblInd w:w="-289" w:type="dxa"/>
        <w:tblLook w:val="04A0" w:firstRow="1" w:lastRow="0" w:firstColumn="1" w:lastColumn="0" w:noHBand="0" w:noVBand="1"/>
      </w:tblPr>
      <w:tblGrid>
        <w:gridCol w:w="1346"/>
        <w:gridCol w:w="1039"/>
        <w:gridCol w:w="1178"/>
        <w:gridCol w:w="1234"/>
        <w:gridCol w:w="1057"/>
        <w:gridCol w:w="1039"/>
        <w:gridCol w:w="1178"/>
        <w:gridCol w:w="1852"/>
      </w:tblGrid>
      <w:tr w:rsidR="00571BB8" w:rsidRPr="00055209" w:rsidTr="00C16985">
        <w:tc>
          <w:tcPr>
            <w:tcW w:w="9923" w:type="dxa"/>
            <w:gridSpan w:val="8"/>
            <w:shd w:val="clear" w:color="auto" w:fill="D9D9D9" w:themeFill="background1" w:themeFillShade="D9"/>
          </w:tcPr>
          <w:p w:rsidR="00571BB8" w:rsidRPr="00055209" w:rsidRDefault="00571BB8" w:rsidP="00C16985">
            <w:pPr>
              <w:keepNext w:val="0"/>
              <w:keepLines w:val="0"/>
              <w:widowControl/>
              <w:spacing w:before="0" w:after="0" w:line="240" w:lineRule="auto"/>
              <w:ind w:left="0"/>
              <w:rPr>
                <w:rFonts w:cstheme="minorHAnsi"/>
                <w:color w:val="auto"/>
                <w:sz w:val="22"/>
              </w:rPr>
            </w:pPr>
            <w:r w:rsidRPr="00055209">
              <w:rPr>
                <w:rFonts w:cstheme="minorHAnsi"/>
                <w:b/>
                <w:bCs/>
                <w:color w:val="auto"/>
                <w:sz w:val="22"/>
              </w:rPr>
              <w:t>Q28-30.  During your last general practice appointment…</w:t>
            </w:r>
          </w:p>
        </w:tc>
      </w:tr>
      <w:tr w:rsidR="00571BB8" w:rsidRPr="00055209" w:rsidTr="00C16985">
        <w:tc>
          <w:tcPr>
            <w:tcW w:w="9923" w:type="dxa"/>
            <w:gridSpan w:val="8"/>
            <w:shd w:val="clear" w:color="auto" w:fill="D9D9D9" w:themeFill="background1" w:themeFillShade="D9"/>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Felt involved in decisions about care and treatment</w:t>
            </w:r>
          </w:p>
        </w:tc>
      </w:tr>
      <w:tr w:rsidR="00571BB8" w:rsidRPr="00055209" w:rsidTr="00C16985">
        <w:tc>
          <w:tcPr>
            <w:tcW w:w="4797" w:type="dxa"/>
            <w:gridSpan w:val="4"/>
            <w:shd w:val="clear" w:color="auto" w:fill="D9D9D9" w:themeFill="background1" w:themeFillShade="D9"/>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Yes</w:t>
            </w:r>
          </w:p>
        </w:tc>
        <w:tc>
          <w:tcPr>
            <w:tcW w:w="5126" w:type="dxa"/>
            <w:gridSpan w:val="4"/>
            <w:shd w:val="clear" w:color="auto" w:fill="D9D9D9" w:themeFill="background1" w:themeFillShade="D9"/>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No</w:t>
            </w:r>
          </w:p>
        </w:tc>
      </w:tr>
      <w:tr w:rsidR="00571BB8" w:rsidRPr="00055209" w:rsidTr="00C16985">
        <w:tc>
          <w:tcPr>
            <w:tcW w:w="1346"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BCCG</w:t>
            </w:r>
          </w:p>
        </w:tc>
        <w:tc>
          <w:tcPr>
            <w:tcW w:w="1039"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LCCG</w:t>
            </w:r>
          </w:p>
        </w:tc>
        <w:tc>
          <w:tcPr>
            <w:tcW w:w="1178"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MKCCG</w:t>
            </w:r>
          </w:p>
        </w:tc>
        <w:tc>
          <w:tcPr>
            <w:tcW w:w="1234"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National</w:t>
            </w:r>
          </w:p>
        </w:tc>
        <w:tc>
          <w:tcPr>
            <w:tcW w:w="1057"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BCCG</w:t>
            </w:r>
          </w:p>
        </w:tc>
        <w:tc>
          <w:tcPr>
            <w:tcW w:w="1039"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LCCG</w:t>
            </w:r>
          </w:p>
        </w:tc>
        <w:tc>
          <w:tcPr>
            <w:tcW w:w="1178"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MKCCG</w:t>
            </w:r>
          </w:p>
        </w:tc>
        <w:tc>
          <w:tcPr>
            <w:tcW w:w="1852"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National</w:t>
            </w:r>
          </w:p>
        </w:tc>
      </w:tr>
      <w:tr w:rsidR="00571BB8" w:rsidRPr="00055209" w:rsidTr="00C16985">
        <w:tc>
          <w:tcPr>
            <w:tcW w:w="1346"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93%</w:t>
            </w:r>
          </w:p>
        </w:tc>
        <w:tc>
          <w:tcPr>
            <w:tcW w:w="1039"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89%</w:t>
            </w:r>
          </w:p>
        </w:tc>
        <w:tc>
          <w:tcPr>
            <w:tcW w:w="1178"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89%</w:t>
            </w:r>
          </w:p>
        </w:tc>
        <w:tc>
          <w:tcPr>
            <w:tcW w:w="1234"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N/A</w:t>
            </w:r>
          </w:p>
        </w:tc>
        <w:tc>
          <w:tcPr>
            <w:tcW w:w="1057" w:type="dxa"/>
            <w:shd w:val="clear" w:color="auto" w:fill="70AD47" w:themeFill="accent6"/>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7%</w:t>
            </w:r>
          </w:p>
        </w:tc>
        <w:tc>
          <w:tcPr>
            <w:tcW w:w="1039" w:type="dxa"/>
            <w:shd w:val="clear" w:color="auto" w:fill="FFC000" w:themeFill="accent4"/>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11%</w:t>
            </w:r>
          </w:p>
        </w:tc>
        <w:tc>
          <w:tcPr>
            <w:tcW w:w="1178" w:type="dxa"/>
            <w:shd w:val="clear" w:color="auto" w:fill="FFC000" w:themeFill="accent4"/>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11%</w:t>
            </w:r>
          </w:p>
        </w:tc>
        <w:tc>
          <w:tcPr>
            <w:tcW w:w="1852"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7%</w:t>
            </w:r>
          </w:p>
        </w:tc>
      </w:tr>
      <w:tr w:rsidR="00571BB8" w:rsidRPr="00055209" w:rsidTr="00C16985">
        <w:tc>
          <w:tcPr>
            <w:tcW w:w="9923" w:type="dxa"/>
            <w:gridSpan w:val="8"/>
            <w:shd w:val="clear" w:color="auto" w:fill="D9D9D9" w:themeFill="background1" w:themeFillShade="D9"/>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Had confidence and trust in the healthcare professional</w:t>
            </w:r>
          </w:p>
        </w:tc>
      </w:tr>
      <w:tr w:rsidR="00571BB8" w:rsidRPr="00055209" w:rsidTr="00C16985">
        <w:tc>
          <w:tcPr>
            <w:tcW w:w="4797" w:type="dxa"/>
            <w:gridSpan w:val="4"/>
            <w:shd w:val="clear" w:color="auto" w:fill="D9D9D9" w:themeFill="background1" w:themeFillShade="D9"/>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Yes</w:t>
            </w:r>
          </w:p>
        </w:tc>
        <w:tc>
          <w:tcPr>
            <w:tcW w:w="5126" w:type="dxa"/>
            <w:gridSpan w:val="4"/>
            <w:shd w:val="clear" w:color="auto" w:fill="D9D9D9" w:themeFill="background1" w:themeFillShade="D9"/>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No</w:t>
            </w:r>
          </w:p>
        </w:tc>
      </w:tr>
      <w:tr w:rsidR="00571BB8" w:rsidRPr="00055209" w:rsidTr="00C16985">
        <w:tc>
          <w:tcPr>
            <w:tcW w:w="1346"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BCCG</w:t>
            </w:r>
          </w:p>
        </w:tc>
        <w:tc>
          <w:tcPr>
            <w:tcW w:w="1039"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LCCG</w:t>
            </w:r>
          </w:p>
        </w:tc>
        <w:tc>
          <w:tcPr>
            <w:tcW w:w="1178"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MKCCG</w:t>
            </w:r>
          </w:p>
        </w:tc>
        <w:tc>
          <w:tcPr>
            <w:tcW w:w="1234"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National</w:t>
            </w:r>
          </w:p>
        </w:tc>
        <w:tc>
          <w:tcPr>
            <w:tcW w:w="1057"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BCCG</w:t>
            </w:r>
          </w:p>
        </w:tc>
        <w:tc>
          <w:tcPr>
            <w:tcW w:w="1039"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LCCG</w:t>
            </w:r>
          </w:p>
        </w:tc>
        <w:tc>
          <w:tcPr>
            <w:tcW w:w="1178"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MKCCG</w:t>
            </w:r>
          </w:p>
        </w:tc>
        <w:tc>
          <w:tcPr>
            <w:tcW w:w="1852"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National</w:t>
            </w:r>
          </w:p>
        </w:tc>
      </w:tr>
      <w:tr w:rsidR="00571BB8" w:rsidRPr="00055209" w:rsidTr="00C16985">
        <w:tc>
          <w:tcPr>
            <w:tcW w:w="1346"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96%</w:t>
            </w:r>
          </w:p>
        </w:tc>
        <w:tc>
          <w:tcPr>
            <w:tcW w:w="1039"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93%</w:t>
            </w:r>
          </w:p>
        </w:tc>
        <w:tc>
          <w:tcPr>
            <w:tcW w:w="1178"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93%</w:t>
            </w:r>
          </w:p>
        </w:tc>
        <w:tc>
          <w:tcPr>
            <w:tcW w:w="1234"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N/A</w:t>
            </w:r>
          </w:p>
        </w:tc>
        <w:tc>
          <w:tcPr>
            <w:tcW w:w="1057" w:type="dxa"/>
            <w:shd w:val="clear" w:color="auto" w:fill="70AD47" w:themeFill="accent6"/>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4%</w:t>
            </w:r>
          </w:p>
        </w:tc>
        <w:tc>
          <w:tcPr>
            <w:tcW w:w="1039" w:type="dxa"/>
            <w:shd w:val="clear" w:color="auto" w:fill="FFC000" w:themeFill="accent4"/>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7%</w:t>
            </w:r>
          </w:p>
        </w:tc>
        <w:tc>
          <w:tcPr>
            <w:tcW w:w="1178" w:type="dxa"/>
            <w:shd w:val="clear" w:color="auto" w:fill="FFC000" w:themeFill="accent4"/>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7%</w:t>
            </w:r>
          </w:p>
        </w:tc>
        <w:tc>
          <w:tcPr>
            <w:tcW w:w="1852"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4%</w:t>
            </w:r>
          </w:p>
        </w:tc>
      </w:tr>
      <w:tr w:rsidR="00571BB8" w:rsidRPr="00055209" w:rsidTr="00C16985">
        <w:tc>
          <w:tcPr>
            <w:tcW w:w="9923" w:type="dxa"/>
            <w:gridSpan w:val="8"/>
            <w:shd w:val="clear" w:color="auto" w:fill="D9D9D9" w:themeFill="background1" w:themeFillShade="D9"/>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Felt their needs were met</w:t>
            </w:r>
          </w:p>
        </w:tc>
      </w:tr>
      <w:tr w:rsidR="00571BB8" w:rsidRPr="00055209" w:rsidTr="00C16985">
        <w:tc>
          <w:tcPr>
            <w:tcW w:w="4797" w:type="dxa"/>
            <w:gridSpan w:val="4"/>
            <w:shd w:val="clear" w:color="auto" w:fill="D9D9D9" w:themeFill="background1" w:themeFillShade="D9"/>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Yes</w:t>
            </w:r>
          </w:p>
        </w:tc>
        <w:tc>
          <w:tcPr>
            <w:tcW w:w="5126" w:type="dxa"/>
            <w:gridSpan w:val="4"/>
            <w:shd w:val="clear" w:color="auto" w:fill="D9D9D9" w:themeFill="background1" w:themeFillShade="D9"/>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No</w:t>
            </w:r>
          </w:p>
        </w:tc>
      </w:tr>
      <w:tr w:rsidR="00571BB8" w:rsidRPr="00055209" w:rsidTr="00C16985">
        <w:tc>
          <w:tcPr>
            <w:tcW w:w="1346"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BCCG</w:t>
            </w:r>
          </w:p>
        </w:tc>
        <w:tc>
          <w:tcPr>
            <w:tcW w:w="1039"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LCCG</w:t>
            </w:r>
          </w:p>
        </w:tc>
        <w:tc>
          <w:tcPr>
            <w:tcW w:w="1178"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MKCCG</w:t>
            </w:r>
          </w:p>
        </w:tc>
        <w:tc>
          <w:tcPr>
            <w:tcW w:w="1234"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National</w:t>
            </w:r>
          </w:p>
        </w:tc>
        <w:tc>
          <w:tcPr>
            <w:tcW w:w="1057"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BCCG</w:t>
            </w:r>
          </w:p>
        </w:tc>
        <w:tc>
          <w:tcPr>
            <w:tcW w:w="1039"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LCCG</w:t>
            </w:r>
          </w:p>
        </w:tc>
        <w:tc>
          <w:tcPr>
            <w:tcW w:w="1178"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MKCCG</w:t>
            </w:r>
          </w:p>
        </w:tc>
        <w:tc>
          <w:tcPr>
            <w:tcW w:w="1852"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National</w:t>
            </w:r>
          </w:p>
        </w:tc>
      </w:tr>
      <w:tr w:rsidR="00571BB8" w:rsidRPr="00055209" w:rsidTr="00C16985">
        <w:tc>
          <w:tcPr>
            <w:tcW w:w="1346"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94%</w:t>
            </w:r>
          </w:p>
        </w:tc>
        <w:tc>
          <w:tcPr>
            <w:tcW w:w="1039"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92%</w:t>
            </w:r>
          </w:p>
        </w:tc>
        <w:tc>
          <w:tcPr>
            <w:tcW w:w="1178"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93%</w:t>
            </w:r>
          </w:p>
        </w:tc>
        <w:tc>
          <w:tcPr>
            <w:tcW w:w="1234"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N/A</w:t>
            </w:r>
          </w:p>
        </w:tc>
        <w:tc>
          <w:tcPr>
            <w:tcW w:w="1057" w:type="dxa"/>
            <w:shd w:val="clear" w:color="auto" w:fill="FFC000"/>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6%</w:t>
            </w:r>
          </w:p>
        </w:tc>
        <w:tc>
          <w:tcPr>
            <w:tcW w:w="1039" w:type="dxa"/>
            <w:shd w:val="clear" w:color="auto" w:fill="FFC000" w:themeFill="accent4"/>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8%</w:t>
            </w:r>
          </w:p>
        </w:tc>
        <w:tc>
          <w:tcPr>
            <w:tcW w:w="1178" w:type="dxa"/>
            <w:shd w:val="clear" w:color="auto" w:fill="FFC000" w:themeFill="accent4"/>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7%</w:t>
            </w:r>
          </w:p>
        </w:tc>
        <w:tc>
          <w:tcPr>
            <w:tcW w:w="1852" w:type="dxa"/>
          </w:tcPr>
          <w:p w:rsidR="00571BB8" w:rsidRPr="00055209" w:rsidRDefault="00571BB8" w:rsidP="00C16985">
            <w:pPr>
              <w:keepNext w:val="0"/>
              <w:keepLines w:val="0"/>
              <w:widowControl/>
              <w:spacing w:before="0" w:after="0" w:line="240" w:lineRule="auto"/>
              <w:ind w:left="0"/>
              <w:jc w:val="center"/>
              <w:rPr>
                <w:rFonts w:cstheme="minorHAnsi"/>
                <w:color w:val="auto"/>
                <w:sz w:val="22"/>
              </w:rPr>
            </w:pPr>
            <w:r w:rsidRPr="00055209">
              <w:rPr>
                <w:rFonts w:cstheme="minorHAnsi"/>
                <w:color w:val="auto"/>
                <w:sz w:val="22"/>
              </w:rPr>
              <w:t>5%</w:t>
            </w:r>
          </w:p>
        </w:tc>
      </w:tr>
    </w:tbl>
    <w:p w:rsidR="00571BB8" w:rsidRPr="00055209" w:rsidRDefault="00571BB8" w:rsidP="00571BB8">
      <w:pPr>
        <w:keepNext w:val="0"/>
        <w:keepLines w:val="0"/>
        <w:widowControl/>
        <w:spacing w:before="0" w:after="160" w:line="259" w:lineRule="auto"/>
        <w:ind w:left="0"/>
        <w:rPr>
          <w:rFonts w:asciiTheme="minorHAnsi" w:eastAsiaTheme="minorHAnsi" w:hAnsiTheme="minorHAnsi" w:cstheme="minorHAnsi"/>
          <w:color w:val="auto"/>
          <w:sz w:val="22"/>
        </w:rPr>
      </w:pPr>
    </w:p>
    <w:tbl>
      <w:tblPr>
        <w:tblStyle w:val="TableGrid1"/>
        <w:tblW w:w="5503" w:type="pct"/>
        <w:tblInd w:w="-289" w:type="dxa"/>
        <w:tblLook w:val="04A0" w:firstRow="1" w:lastRow="0" w:firstColumn="1" w:lastColumn="0" w:noHBand="0" w:noVBand="1"/>
      </w:tblPr>
      <w:tblGrid>
        <w:gridCol w:w="1447"/>
        <w:gridCol w:w="1155"/>
        <w:gridCol w:w="1156"/>
        <w:gridCol w:w="1160"/>
        <w:gridCol w:w="1156"/>
        <w:gridCol w:w="1156"/>
        <w:gridCol w:w="1156"/>
        <w:gridCol w:w="1786"/>
      </w:tblGrid>
      <w:tr w:rsidR="00571BB8" w:rsidRPr="00055209" w:rsidTr="00C16985">
        <w:tc>
          <w:tcPr>
            <w:tcW w:w="5000" w:type="pct"/>
            <w:gridSpan w:val="8"/>
            <w:shd w:val="clear" w:color="auto" w:fill="D9D9D9" w:themeFill="background1" w:themeFillShade="D9"/>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b/>
                <w:bCs/>
                <w:color w:val="auto"/>
                <w:sz w:val="22"/>
              </w:rPr>
              <w:t>Q48. Overall, how would you describe your last experience of NHS services when you wanted to see a GP but your GP practice was closed?</w:t>
            </w:r>
          </w:p>
        </w:tc>
      </w:tr>
      <w:tr w:rsidR="00571BB8" w:rsidRPr="00055209" w:rsidTr="00C16985">
        <w:tc>
          <w:tcPr>
            <w:tcW w:w="2418" w:type="pct"/>
            <w:gridSpan w:val="4"/>
            <w:shd w:val="clear" w:color="auto" w:fill="D9D9D9" w:themeFill="background1" w:themeFillShade="D9"/>
          </w:tcPr>
          <w:p w:rsidR="00571BB8" w:rsidRPr="00055209" w:rsidRDefault="00571BB8" w:rsidP="00C16985">
            <w:pPr>
              <w:keepNext w:val="0"/>
              <w:keepLines w:val="0"/>
              <w:widowControl/>
              <w:spacing w:before="0" w:after="0" w:line="240" w:lineRule="auto"/>
              <w:ind w:left="0"/>
              <w:jc w:val="center"/>
              <w:rPr>
                <w:rFonts w:asciiTheme="minorHAnsi" w:hAnsiTheme="minorHAnsi" w:cstheme="minorHAnsi"/>
                <w:color w:val="auto"/>
                <w:sz w:val="22"/>
              </w:rPr>
            </w:pPr>
            <w:r w:rsidRPr="00055209">
              <w:rPr>
                <w:rFonts w:asciiTheme="minorHAnsi" w:hAnsiTheme="minorHAnsi" w:cstheme="minorHAnsi"/>
                <w:color w:val="auto"/>
                <w:sz w:val="22"/>
              </w:rPr>
              <w:t>Good</w:t>
            </w:r>
          </w:p>
        </w:tc>
        <w:tc>
          <w:tcPr>
            <w:tcW w:w="2582" w:type="pct"/>
            <w:gridSpan w:val="4"/>
            <w:shd w:val="clear" w:color="auto" w:fill="D9D9D9" w:themeFill="background1" w:themeFillShade="D9"/>
          </w:tcPr>
          <w:p w:rsidR="00571BB8" w:rsidRPr="00055209" w:rsidRDefault="00571BB8" w:rsidP="00C16985">
            <w:pPr>
              <w:keepNext w:val="0"/>
              <w:keepLines w:val="0"/>
              <w:widowControl/>
              <w:spacing w:before="0" w:after="0" w:line="240" w:lineRule="auto"/>
              <w:ind w:left="0"/>
              <w:jc w:val="center"/>
              <w:rPr>
                <w:rFonts w:asciiTheme="minorHAnsi" w:hAnsiTheme="minorHAnsi" w:cstheme="minorHAnsi"/>
                <w:color w:val="auto"/>
                <w:sz w:val="22"/>
              </w:rPr>
            </w:pPr>
            <w:r w:rsidRPr="00055209">
              <w:rPr>
                <w:rFonts w:asciiTheme="minorHAnsi" w:hAnsiTheme="minorHAnsi" w:cstheme="minorHAnsi"/>
                <w:color w:val="auto"/>
                <w:sz w:val="22"/>
              </w:rPr>
              <w:t>Poor</w:t>
            </w:r>
          </w:p>
        </w:tc>
      </w:tr>
      <w:tr w:rsidR="00571BB8" w:rsidRPr="00055209" w:rsidTr="00C16985">
        <w:trPr>
          <w:trHeight w:val="116"/>
        </w:trPr>
        <w:tc>
          <w:tcPr>
            <w:tcW w:w="712" w:type="pct"/>
          </w:tcPr>
          <w:p w:rsidR="00571BB8" w:rsidRPr="00055209" w:rsidRDefault="00571BB8" w:rsidP="00C16985">
            <w:pPr>
              <w:keepNext w:val="0"/>
              <w:keepLines w:val="0"/>
              <w:widowControl/>
              <w:spacing w:before="0" w:after="0" w:line="240" w:lineRule="auto"/>
              <w:ind w:left="0"/>
              <w:jc w:val="center"/>
              <w:rPr>
                <w:rFonts w:asciiTheme="minorHAnsi" w:hAnsiTheme="minorHAnsi" w:cstheme="minorHAnsi"/>
                <w:color w:val="auto"/>
                <w:sz w:val="22"/>
              </w:rPr>
            </w:pPr>
            <w:r w:rsidRPr="00055209">
              <w:rPr>
                <w:rFonts w:asciiTheme="minorHAnsi" w:hAnsiTheme="minorHAnsi" w:cstheme="minorHAnsi"/>
                <w:color w:val="auto"/>
                <w:sz w:val="22"/>
              </w:rPr>
              <w:t>BCCG</w:t>
            </w:r>
          </w:p>
        </w:tc>
        <w:tc>
          <w:tcPr>
            <w:tcW w:w="568" w:type="pct"/>
          </w:tcPr>
          <w:p w:rsidR="00571BB8" w:rsidRPr="00055209" w:rsidRDefault="00571BB8" w:rsidP="00C16985">
            <w:pPr>
              <w:keepNext w:val="0"/>
              <w:keepLines w:val="0"/>
              <w:widowControl/>
              <w:spacing w:before="0" w:after="0" w:line="240" w:lineRule="auto"/>
              <w:ind w:left="0"/>
              <w:jc w:val="center"/>
              <w:rPr>
                <w:rFonts w:asciiTheme="minorHAnsi" w:hAnsiTheme="minorHAnsi" w:cstheme="minorHAnsi"/>
                <w:color w:val="auto"/>
                <w:sz w:val="22"/>
              </w:rPr>
            </w:pPr>
            <w:r w:rsidRPr="00055209">
              <w:rPr>
                <w:rFonts w:asciiTheme="minorHAnsi" w:hAnsiTheme="minorHAnsi" w:cstheme="minorHAnsi"/>
                <w:color w:val="auto"/>
                <w:sz w:val="22"/>
              </w:rPr>
              <w:t>LCCG</w:t>
            </w:r>
          </w:p>
        </w:tc>
        <w:tc>
          <w:tcPr>
            <w:tcW w:w="568" w:type="pct"/>
          </w:tcPr>
          <w:p w:rsidR="00571BB8" w:rsidRPr="00055209" w:rsidRDefault="00571BB8" w:rsidP="00C16985">
            <w:pPr>
              <w:keepNext w:val="0"/>
              <w:keepLines w:val="0"/>
              <w:widowControl/>
              <w:spacing w:before="0" w:after="0" w:line="240" w:lineRule="auto"/>
              <w:ind w:left="0"/>
              <w:jc w:val="center"/>
              <w:rPr>
                <w:rFonts w:asciiTheme="minorHAnsi" w:hAnsiTheme="minorHAnsi" w:cstheme="minorHAnsi"/>
                <w:color w:val="auto"/>
                <w:sz w:val="22"/>
              </w:rPr>
            </w:pPr>
            <w:r w:rsidRPr="00055209">
              <w:rPr>
                <w:rFonts w:asciiTheme="minorHAnsi" w:hAnsiTheme="minorHAnsi" w:cstheme="minorHAnsi"/>
                <w:color w:val="auto"/>
                <w:sz w:val="22"/>
              </w:rPr>
              <w:t>MKCCG</w:t>
            </w:r>
          </w:p>
        </w:tc>
        <w:tc>
          <w:tcPr>
            <w:tcW w:w="568" w:type="pct"/>
          </w:tcPr>
          <w:p w:rsidR="00571BB8" w:rsidRPr="00055209" w:rsidRDefault="00571BB8" w:rsidP="00C16985">
            <w:pPr>
              <w:keepNext w:val="0"/>
              <w:keepLines w:val="0"/>
              <w:widowControl/>
              <w:spacing w:before="0" w:after="0" w:line="240" w:lineRule="auto"/>
              <w:ind w:left="0"/>
              <w:jc w:val="center"/>
              <w:rPr>
                <w:rFonts w:asciiTheme="minorHAnsi" w:hAnsiTheme="minorHAnsi" w:cstheme="minorHAnsi"/>
                <w:color w:val="auto"/>
                <w:sz w:val="22"/>
              </w:rPr>
            </w:pPr>
            <w:r w:rsidRPr="00055209">
              <w:rPr>
                <w:rFonts w:asciiTheme="minorHAnsi" w:hAnsiTheme="minorHAnsi" w:cstheme="minorHAnsi"/>
                <w:color w:val="auto"/>
                <w:sz w:val="22"/>
              </w:rPr>
              <w:t>National</w:t>
            </w:r>
          </w:p>
        </w:tc>
        <w:tc>
          <w:tcPr>
            <w:tcW w:w="568" w:type="pct"/>
          </w:tcPr>
          <w:p w:rsidR="00571BB8" w:rsidRPr="00055209" w:rsidRDefault="00571BB8" w:rsidP="00C16985">
            <w:pPr>
              <w:keepNext w:val="0"/>
              <w:keepLines w:val="0"/>
              <w:widowControl/>
              <w:spacing w:before="0" w:after="0" w:line="240" w:lineRule="auto"/>
              <w:ind w:left="0"/>
              <w:jc w:val="center"/>
              <w:rPr>
                <w:rFonts w:asciiTheme="minorHAnsi" w:hAnsiTheme="minorHAnsi" w:cstheme="minorHAnsi"/>
                <w:color w:val="auto"/>
                <w:sz w:val="22"/>
              </w:rPr>
            </w:pPr>
            <w:r w:rsidRPr="00055209">
              <w:rPr>
                <w:rFonts w:asciiTheme="minorHAnsi" w:hAnsiTheme="minorHAnsi" w:cstheme="minorHAnsi"/>
                <w:color w:val="auto"/>
                <w:sz w:val="22"/>
              </w:rPr>
              <w:t>BCCG</w:t>
            </w:r>
          </w:p>
        </w:tc>
        <w:tc>
          <w:tcPr>
            <w:tcW w:w="568" w:type="pct"/>
          </w:tcPr>
          <w:p w:rsidR="00571BB8" w:rsidRPr="00055209" w:rsidRDefault="00571BB8" w:rsidP="00C16985">
            <w:pPr>
              <w:keepNext w:val="0"/>
              <w:keepLines w:val="0"/>
              <w:widowControl/>
              <w:spacing w:before="0" w:after="0" w:line="240" w:lineRule="auto"/>
              <w:ind w:left="0"/>
              <w:jc w:val="center"/>
              <w:rPr>
                <w:rFonts w:asciiTheme="minorHAnsi" w:hAnsiTheme="minorHAnsi" w:cstheme="minorHAnsi"/>
                <w:color w:val="auto"/>
                <w:sz w:val="22"/>
              </w:rPr>
            </w:pPr>
            <w:r w:rsidRPr="00055209">
              <w:rPr>
                <w:rFonts w:asciiTheme="minorHAnsi" w:hAnsiTheme="minorHAnsi" w:cstheme="minorHAnsi"/>
                <w:color w:val="auto"/>
                <w:sz w:val="22"/>
              </w:rPr>
              <w:t>LCCG</w:t>
            </w:r>
          </w:p>
        </w:tc>
        <w:tc>
          <w:tcPr>
            <w:tcW w:w="568" w:type="pct"/>
          </w:tcPr>
          <w:p w:rsidR="00571BB8" w:rsidRPr="00055209" w:rsidRDefault="00571BB8" w:rsidP="00C16985">
            <w:pPr>
              <w:keepNext w:val="0"/>
              <w:keepLines w:val="0"/>
              <w:widowControl/>
              <w:spacing w:before="0" w:after="0" w:line="240" w:lineRule="auto"/>
              <w:ind w:left="0"/>
              <w:jc w:val="center"/>
              <w:rPr>
                <w:rFonts w:asciiTheme="minorHAnsi" w:hAnsiTheme="minorHAnsi" w:cstheme="minorHAnsi"/>
                <w:color w:val="auto"/>
                <w:sz w:val="22"/>
              </w:rPr>
            </w:pPr>
            <w:r w:rsidRPr="00055209">
              <w:rPr>
                <w:rFonts w:asciiTheme="minorHAnsi" w:hAnsiTheme="minorHAnsi" w:cstheme="minorHAnsi"/>
                <w:color w:val="auto"/>
                <w:sz w:val="22"/>
              </w:rPr>
              <w:t>MKCCG</w:t>
            </w:r>
          </w:p>
        </w:tc>
        <w:tc>
          <w:tcPr>
            <w:tcW w:w="877" w:type="pct"/>
          </w:tcPr>
          <w:p w:rsidR="00571BB8" w:rsidRPr="00055209" w:rsidRDefault="00571BB8" w:rsidP="00C16985">
            <w:pPr>
              <w:keepNext w:val="0"/>
              <w:keepLines w:val="0"/>
              <w:widowControl/>
              <w:spacing w:before="0" w:after="0" w:line="240" w:lineRule="auto"/>
              <w:ind w:left="0"/>
              <w:jc w:val="center"/>
              <w:rPr>
                <w:rFonts w:asciiTheme="minorHAnsi" w:hAnsiTheme="minorHAnsi" w:cstheme="minorHAnsi"/>
                <w:color w:val="auto"/>
                <w:sz w:val="22"/>
              </w:rPr>
            </w:pPr>
            <w:r w:rsidRPr="00055209">
              <w:rPr>
                <w:rFonts w:asciiTheme="minorHAnsi" w:hAnsiTheme="minorHAnsi" w:cstheme="minorHAnsi"/>
                <w:color w:val="auto"/>
                <w:sz w:val="22"/>
              </w:rPr>
              <w:t>National</w:t>
            </w:r>
          </w:p>
        </w:tc>
      </w:tr>
      <w:tr w:rsidR="00571BB8" w:rsidRPr="00055209" w:rsidTr="00C16985">
        <w:trPr>
          <w:trHeight w:val="115"/>
        </w:trPr>
        <w:tc>
          <w:tcPr>
            <w:tcW w:w="712" w:type="pct"/>
            <w:shd w:val="clear" w:color="auto" w:fill="FFC000" w:themeFill="accent4"/>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67%</w:t>
            </w:r>
          </w:p>
        </w:tc>
        <w:tc>
          <w:tcPr>
            <w:tcW w:w="568" w:type="pct"/>
            <w:shd w:val="clear" w:color="auto" w:fill="FF0000"/>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61%</w:t>
            </w:r>
          </w:p>
        </w:tc>
        <w:tc>
          <w:tcPr>
            <w:tcW w:w="568" w:type="pct"/>
            <w:shd w:val="clear" w:color="auto" w:fill="FF0000"/>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60%</w:t>
            </w:r>
          </w:p>
        </w:tc>
        <w:tc>
          <w:tcPr>
            <w:tcW w:w="568" w:type="pct"/>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69%</w:t>
            </w:r>
          </w:p>
        </w:tc>
        <w:tc>
          <w:tcPr>
            <w:tcW w:w="568" w:type="pct"/>
            <w:shd w:val="clear" w:color="auto" w:fill="FFC000" w:themeFill="accent4"/>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16%</w:t>
            </w:r>
          </w:p>
        </w:tc>
        <w:tc>
          <w:tcPr>
            <w:tcW w:w="568" w:type="pct"/>
            <w:shd w:val="clear" w:color="auto" w:fill="FFC000" w:themeFill="accent4"/>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20%</w:t>
            </w:r>
          </w:p>
        </w:tc>
        <w:tc>
          <w:tcPr>
            <w:tcW w:w="568" w:type="pct"/>
            <w:shd w:val="clear" w:color="auto" w:fill="FF0000"/>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21%</w:t>
            </w:r>
          </w:p>
        </w:tc>
        <w:tc>
          <w:tcPr>
            <w:tcW w:w="877" w:type="pct"/>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15%</w:t>
            </w:r>
          </w:p>
        </w:tc>
      </w:tr>
    </w:tbl>
    <w:p w:rsidR="00571BB8" w:rsidRPr="00055209" w:rsidRDefault="00571BB8" w:rsidP="00571BB8">
      <w:pPr>
        <w:keepNext w:val="0"/>
        <w:keepLines w:val="0"/>
        <w:widowControl/>
        <w:spacing w:before="0" w:after="160" w:line="259" w:lineRule="auto"/>
        <w:ind w:left="0"/>
        <w:rPr>
          <w:rFonts w:asciiTheme="minorHAnsi" w:eastAsiaTheme="minorHAnsi" w:hAnsiTheme="minorHAnsi" w:cstheme="minorHAnsi"/>
          <w:color w:val="auto"/>
          <w:sz w:val="22"/>
        </w:rPr>
      </w:pPr>
    </w:p>
    <w:tbl>
      <w:tblPr>
        <w:tblStyle w:val="TableGrid1"/>
        <w:tblW w:w="5503" w:type="pct"/>
        <w:tblInd w:w="-289" w:type="dxa"/>
        <w:tblLook w:val="04A0" w:firstRow="1" w:lastRow="0" w:firstColumn="1" w:lastColumn="0" w:noHBand="0" w:noVBand="1"/>
      </w:tblPr>
      <w:tblGrid>
        <w:gridCol w:w="1447"/>
        <w:gridCol w:w="1155"/>
        <w:gridCol w:w="1156"/>
        <w:gridCol w:w="1160"/>
        <w:gridCol w:w="1156"/>
        <w:gridCol w:w="1156"/>
        <w:gridCol w:w="1156"/>
        <w:gridCol w:w="1786"/>
      </w:tblGrid>
      <w:tr w:rsidR="00571BB8" w:rsidRPr="00055209" w:rsidTr="00C16985">
        <w:tc>
          <w:tcPr>
            <w:tcW w:w="5000" w:type="pct"/>
            <w:gridSpan w:val="8"/>
            <w:shd w:val="clear" w:color="auto" w:fill="D9D9D9" w:themeFill="background1" w:themeFillShade="D9"/>
          </w:tcPr>
          <w:p w:rsidR="00571BB8" w:rsidRPr="00055209" w:rsidRDefault="00571BB8" w:rsidP="00C16985">
            <w:pPr>
              <w:keepNext w:val="0"/>
              <w:keepLines w:val="0"/>
              <w:widowControl/>
              <w:spacing w:before="0" w:after="0" w:line="240" w:lineRule="auto"/>
              <w:ind w:left="0"/>
              <w:rPr>
                <w:rFonts w:asciiTheme="minorHAnsi" w:hAnsiTheme="minorHAnsi" w:cstheme="minorHAnsi"/>
                <w:b/>
                <w:bCs/>
                <w:color w:val="auto"/>
                <w:sz w:val="22"/>
              </w:rPr>
            </w:pPr>
            <w:r w:rsidRPr="00055209">
              <w:rPr>
                <w:rFonts w:asciiTheme="minorHAnsi" w:hAnsiTheme="minorHAnsi" w:cstheme="minorHAnsi"/>
                <w:b/>
                <w:bCs/>
                <w:color w:val="auto"/>
                <w:sz w:val="22"/>
              </w:rPr>
              <w:t>Q31. Overall, how would you describe your experience of your GP practice?</w:t>
            </w:r>
          </w:p>
        </w:tc>
      </w:tr>
      <w:tr w:rsidR="00571BB8" w:rsidRPr="00055209" w:rsidTr="00C16985">
        <w:tc>
          <w:tcPr>
            <w:tcW w:w="2418" w:type="pct"/>
            <w:gridSpan w:val="4"/>
            <w:shd w:val="clear" w:color="auto" w:fill="D9D9D9" w:themeFill="background1" w:themeFillShade="D9"/>
          </w:tcPr>
          <w:p w:rsidR="00571BB8" w:rsidRPr="00055209" w:rsidRDefault="00571BB8" w:rsidP="00C16985">
            <w:pPr>
              <w:keepNext w:val="0"/>
              <w:keepLines w:val="0"/>
              <w:widowControl/>
              <w:spacing w:before="0" w:after="0" w:line="240" w:lineRule="auto"/>
              <w:ind w:left="0"/>
              <w:jc w:val="center"/>
              <w:rPr>
                <w:rFonts w:asciiTheme="minorHAnsi" w:hAnsiTheme="minorHAnsi" w:cstheme="minorHAnsi"/>
                <w:color w:val="auto"/>
                <w:sz w:val="22"/>
              </w:rPr>
            </w:pPr>
            <w:r w:rsidRPr="00055209">
              <w:rPr>
                <w:rFonts w:asciiTheme="minorHAnsi" w:hAnsiTheme="minorHAnsi" w:cstheme="minorHAnsi"/>
                <w:color w:val="auto"/>
                <w:sz w:val="22"/>
              </w:rPr>
              <w:t>Good</w:t>
            </w:r>
          </w:p>
        </w:tc>
        <w:tc>
          <w:tcPr>
            <w:tcW w:w="2582" w:type="pct"/>
            <w:gridSpan w:val="4"/>
            <w:shd w:val="clear" w:color="auto" w:fill="D9D9D9" w:themeFill="background1" w:themeFillShade="D9"/>
          </w:tcPr>
          <w:p w:rsidR="00571BB8" w:rsidRPr="00055209" w:rsidRDefault="00571BB8" w:rsidP="00C16985">
            <w:pPr>
              <w:keepNext w:val="0"/>
              <w:keepLines w:val="0"/>
              <w:widowControl/>
              <w:spacing w:before="0" w:after="0" w:line="240" w:lineRule="auto"/>
              <w:ind w:left="0"/>
              <w:jc w:val="center"/>
              <w:rPr>
                <w:rFonts w:asciiTheme="minorHAnsi" w:hAnsiTheme="minorHAnsi" w:cstheme="minorHAnsi"/>
                <w:color w:val="auto"/>
                <w:sz w:val="22"/>
              </w:rPr>
            </w:pPr>
            <w:r w:rsidRPr="00055209">
              <w:rPr>
                <w:rFonts w:asciiTheme="minorHAnsi" w:hAnsiTheme="minorHAnsi" w:cstheme="minorHAnsi"/>
                <w:color w:val="auto"/>
                <w:sz w:val="22"/>
              </w:rPr>
              <w:t>Poor</w:t>
            </w:r>
          </w:p>
        </w:tc>
      </w:tr>
      <w:tr w:rsidR="00571BB8" w:rsidRPr="00055209" w:rsidTr="00C16985">
        <w:trPr>
          <w:trHeight w:val="116"/>
        </w:trPr>
        <w:tc>
          <w:tcPr>
            <w:tcW w:w="712" w:type="pct"/>
          </w:tcPr>
          <w:p w:rsidR="00571BB8" w:rsidRPr="00055209" w:rsidRDefault="00571BB8" w:rsidP="00C16985">
            <w:pPr>
              <w:keepNext w:val="0"/>
              <w:keepLines w:val="0"/>
              <w:widowControl/>
              <w:spacing w:before="0" w:after="0" w:line="240" w:lineRule="auto"/>
              <w:ind w:left="0"/>
              <w:jc w:val="center"/>
              <w:rPr>
                <w:rFonts w:asciiTheme="minorHAnsi" w:hAnsiTheme="minorHAnsi" w:cstheme="minorHAnsi"/>
                <w:color w:val="auto"/>
                <w:sz w:val="22"/>
              </w:rPr>
            </w:pPr>
            <w:r w:rsidRPr="00055209">
              <w:rPr>
                <w:rFonts w:asciiTheme="minorHAnsi" w:hAnsiTheme="minorHAnsi" w:cstheme="minorHAnsi"/>
                <w:color w:val="auto"/>
                <w:sz w:val="22"/>
              </w:rPr>
              <w:t>BCCG</w:t>
            </w:r>
          </w:p>
        </w:tc>
        <w:tc>
          <w:tcPr>
            <w:tcW w:w="568" w:type="pct"/>
          </w:tcPr>
          <w:p w:rsidR="00571BB8" w:rsidRPr="00055209" w:rsidRDefault="00571BB8" w:rsidP="00C16985">
            <w:pPr>
              <w:keepNext w:val="0"/>
              <w:keepLines w:val="0"/>
              <w:widowControl/>
              <w:spacing w:before="0" w:after="0" w:line="240" w:lineRule="auto"/>
              <w:ind w:left="0"/>
              <w:jc w:val="center"/>
              <w:rPr>
                <w:rFonts w:asciiTheme="minorHAnsi" w:hAnsiTheme="minorHAnsi" w:cstheme="minorHAnsi"/>
                <w:color w:val="auto"/>
                <w:sz w:val="22"/>
              </w:rPr>
            </w:pPr>
            <w:r w:rsidRPr="00055209">
              <w:rPr>
                <w:rFonts w:asciiTheme="minorHAnsi" w:hAnsiTheme="minorHAnsi" w:cstheme="minorHAnsi"/>
                <w:color w:val="auto"/>
                <w:sz w:val="22"/>
              </w:rPr>
              <w:t>LCCG</w:t>
            </w:r>
          </w:p>
        </w:tc>
        <w:tc>
          <w:tcPr>
            <w:tcW w:w="568" w:type="pct"/>
          </w:tcPr>
          <w:p w:rsidR="00571BB8" w:rsidRPr="00055209" w:rsidRDefault="00571BB8" w:rsidP="00C16985">
            <w:pPr>
              <w:keepNext w:val="0"/>
              <w:keepLines w:val="0"/>
              <w:widowControl/>
              <w:spacing w:before="0" w:after="0" w:line="240" w:lineRule="auto"/>
              <w:ind w:left="0"/>
              <w:jc w:val="center"/>
              <w:rPr>
                <w:rFonts w:asciiTheme="minorHAnsi" w:hAnsiTheme="minorHAnsi" w:cstheme="minorHAnsi"/>
                <w:color w:val="auto"/>
                <w:sz w:val="22"/>
              </w:rPr>
            </w:pPr>
            <w:r w:rsidRPr="00055209">
              <w:rPr>
                <w:rFonts w:asciiTheme="minorHAnsi" w:hAnsiTheme="minorHAnsi" w:cstheme="minorHAnsi"/>
                <w:color w:val="auto"/>
                <w:sz w:val="22"/>
              </w:rPr>
              <w:t>MKCCG</w:t>
            </w:r>
          </w:p>
        </w:tc>
        <w:tc>
          <w:tcPr>
            <w:tcW w:w="568" w:type="pct"/>
          </w:tcPr>
          <w:p w:rsidR="00571BB8" w:rsidRPr="00055209" w:rsidRDefault="00571BB8" w:rsidP="00C16985">
            <w:pPr>
              <w:keepNext w:val="0"/>
              <w:keepLines w:val="0"/>
              <w:widowControl/>
              <w:spacing w:before="0" w:after="0" w:line="240" w:lineRule="auto"/>
              <w:ind w:left="0"/>
              <w:jc w:val="center"/>
              <w:rPr>
                <w:rFonts w:asciiTheme="minorHAnsi" w:hAnsiTheme="minorHAnsi" w:cstheme="minorHAnsi"/>
                <w:color w:val="auto"/>
                <w:sz w:val="22"/>
              </w:rPr>
            </w:pPr>
            <w:r w:rsidRPr="00055209">
              <w:rPr>
                <w:rFonts w:asciiTheme="minorHAnsi" w:hAnsiTheme="minorHAnsi" w:cstheme="minorHAnsi"/>
                <w:color w:val="auto"/>
                <w:sz w:val="22"/>
              </w:rPr>
              <w:t>National</w:t>
            </w:r>
          </w:p>
        </w:tc>
        <w:tc>
          <w:tcPr>
            <w:tcW w:w="568" w:type="pct"/>
          </w:tcPr>
          <w:p w:rsidR="00571BB8" w:rsidRPr="00055209" w:rsidRDefault="00571BB8" w:rsidP="00C16985">
            <w:pPr>
              <w:keepNext w:val="0"/>
              <w:keepLines w:val="0"/>
              <w:widowControl/>
              <w:spacing w:before="0" w:after="0" w:line="240" w:lineRule="auto"/>
              <w:ind w:left="0"/>
              <w:jc w:val="center"/>
              <w:rPr>
                <w:rFonts w:asciiTheme="minorHAnsi" w:hAnsiTheme="minorHAnsi" w:cstheme="minorHAnsi"/>
                <w:color w:val="auto"/>
                <w:sz w:val="22"/>
              </w:rPr>
            </w:pPr>
            <w:r w:rsidRPr="00055209">
              <w:rPr>
                <w:rFonts w:asciiTheme="minorHAnsi" w:hAnsiTheme="minorHAnsi" w:cstheme="minorHAnsi"/>
                <w:color w:val="auto"/>
                <w:sz w:val="22"/>
              </w:rPr>
              <w:t>BCCG</w:t>
            </w:r>
          </w:p>
        </w:tc>
        <w:tc>
          <w:tcPr>
            <w:tcW w:w="568" w:type="pct"/>
          </w:tcPr>
          <w:p w:rsidR="00571BB8" w:rsidRPr="00055209" w:rsidRDefault="00571BB8" w:rsidP="00C16985">
            <w:pPr>
              <w:keepNext w:val="0"/>
              <w:keepLines w:val="0"/>
              <w:widowControl/>
              <w:spacing w:before="0" w:after="0" w:line="240" w:lineRule="auto"/>
              <w:ind w:left="0"/>
              <w:jc w:val="center"/>
              <w:rPr>
                <w:rFonts w:asciiTheme="minorHAnsi" w:hAnsiTheme="minorHAnsi" w:cstheme="minorHAnsi"/>
                <w:color w:val="auto"/>
                <w:sz w:val="22"/>
              </w:rPr>
            </w:pPr>
            <w:r w:rsidRPr="00055209">
              <w:rPr>
                <w:rFonts w:asciiTheme="minorHAnsi" w:hAnsiTheme="minorHAnsi" w:cstheme="minorHAnsi"/>
                <w:color w:val="auto"/>
                <w:sz w:val="22"/>
              </w:rPr>
              <w:t>LCCG</w:t>
            </w:r>
          </w:p>
        </w:tc>
        <w:tc>
          <w:tcPr>
            <w:tcW w:w="568" w:type="pct"/>
          </w:tcPr>
          <w:p w:rsidR="00571BB8" w:rsidRPr="00055209" w:rsidRDefault="00571BB8" w:rsidP="00C16985">
            <w:pPr>
              <w:keepNext w:val="0"/>
              <w:keepLines w:val="0"/>
              <w:widowControl/>
              <w:spacing w:before="0" w:after="0" w:line="240" w:lineRule="auto"/>
              <w:ind w:left="0"/>
              <w:jc w:val="center"/>
              <w:rPr>
                <w:rFonts w:asciiTheme="minorHAnsi" w:hAnsiTheme="minorHAnsi" w:cstheme="minorHAnsi"/>
                <w:color w:val="auto"/>
                <w:sz w:val="22"/>
              </w:rPr>
            </w:pPr>
            <w:r w:rsidRPr="00055209">
              <w:rPr>
                <w:rFonts w:asciiTheme="minorHAnsi" w:hAnsiTheme="minorHAnsi" w:cstheme="minorHAnsi"/>
                <w:color w:val="auto"/>
                <w:sz w:val="22"/>
              </w:rPr>
              <w:t>MKCCG</w:t>
            </w:r>
          </w:p>
        </w:tc>
        <w:tc>
          <w:tcPr>
            <w:tcW w:w="877" w:type="pct"/>
          </w:tcPr>
          <w:p w:rsidR="00571BB8" w:rsidRPr="00055209" w:rsidRDefault="00571BB8" w:rsidP="00C16985">
            <w:pPr>
              <w:keepNext w:val="0"/>
              <w:keepLines w:val="0"/>
              <w:widowControl/>
              <w:spacing w:before="0" w:after="0" w:line="240" w:lineRule="auto"/>
              <w:ind w:left="0"/>
              <w:jc w:val="center"/>
              <w:rPr>
                <w:rFonts w:asciiTheme="minorHAnsi" w:hAnsiTheme="minorHAnsi" w:cstheme="minorHAnsi"/>
                <w:color w:val="auto"/>
                <w:sz w:val="22"/>
              </w:rPr>
            </w:pPr>
            <w:r w:rsidRPr="00055209">
              <w:rPr>
                <w:rFonts w:asciiTheme="minorHAnsi" w:hAnsiTheme="minorHAnsi" w:cstheme="minorHAnsi"/>
                <w:color w:val="auto"/>
                <w:sz w:val="22"/>
              </w:rPr>
              <w:t>National</w:t>
            </w:r>
          </w:p>
        </w:tc>
      </w:tr>
      <w:tr w:rsidR="00571BB8" w:rsidRPr="00055209" w:rsidTr="00C16985">
        <w:trPr>
          <w:trHeight w:val="115"/>
        </w:trPr>
        <w:tc>
          <w:tcPr>
            <w:tcW w:w="712" w:type="pct"/>
            <w:shd w:val="clear" w:color="auto" w:fill="FFC000" w:themeFill="accent4"/>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82%</w:t>
            </w:r>
          </w:p>
        </w:tc>
        <w:tc>
          <w:tcPr>
            <w:tcW w:w="568" w:type="pct"/>
            <w:shd w:val="clear" w:color="auto" w:fill="FF0000"/>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75%</w:t>
            </w:r>
          </w:p>
        </w:tc>
        <w:tc>
          <w:tcPr>
            <w:tcW w:w="568" w:type="pct"/>
            <w:shd w:val="clear" w:color="auto" w:fill="FF0000"/>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77%</w:t>
            </w:r>
          </w:p>
        </w:tc>
        <w:tc>
          <w:tcPr>
            <w:tcW w:w="568" w:type="pct"/>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84%</w:t>
            </w:r>
          </w:p>
        </w:tc>
        <w:tc>
          <w:tcPr>
            <w:tcW w:w="568" w:type="pct"/>
            <w:shd w:val="clear" w:color="auto" w:fill="FFC000" w:themeFill="accent4"/>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7%</w:t>
            </w:r>
          </w:p>
        </w:tc>
        <w:tc>
          <w:tcPr>
            <w:tcW w:w="568" w:type="pct"/>
            <w:shd w:val="clear" w:color="auto" w:fill="FF0000"/>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12%</w:t>
            </w:r>
          </w:p>
        </w:tc>
        <w:tc>
          <w:tcPr>
            <w:tcW w:w="568" w:type="pct"/>
            <w:shd w:val="clear" w:color="auto" w:fill="FFC000" w:themeFill="accent4"/>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9%</w:t>
            </w:r>
          </w:p>
        </w:tc>
        <w:tc>
          <w:tcPr>
            <w:tcW w:w="877" w:type="pct"/>
          </w:tcPr>
          <w:p w:rsidR="00571BB8" w:rsidRPr="00055209" w:rsidRDefault="00571BB8" w:rsidP="00C16985">
            <w:pPr>
              <w:keepNext w:val="0"/>
              <w:keepLines w:val="0"/>
              <w:widowControl/>
              <w:spacing w:before="0" w:after="0" w:line="240" w:lineRule="auto"/>
              <w:ind w:left="0"/>
              <w:rPr>
                <w:rFonts w:asciiTheme="minorHAnsi" w:hAnsiTheme="minorHAnsi" w:cstheme="minorHAnsi"/>
                <w:color w:val="auto"/>
                <w:sz w:val="22"/>
              </w:rPr>
            </w:pPr>
            <w:r w:rsidRPr="00055209">
              <w:rPr>
                <w:rFonts w:asciiTheme="minorHAnsi" w:hAnsiTheme="minorHAnsi" w:cstheme="minorHAnsi"/>
                <w:color w:val="auto"/>
                <w:sz w:val="22"/>
              </w:rPr>
              <w:t>6%</w:t>
            </w:r>
          </w:p>
        </w:tc>
      </w:tr>
    </w:tbl>
    <w:p w:rsidR="00571BB8" w:rsidRPr="00055209" w:rsidRDefault="00E35757" w:rsidP="00E35757">
      <w:pPr>
        <w:pStyle w:val="Caption"/>
        <w:rPr>
          <w:rFonts w:asciiTheme="minorHAnsi" w:hAnsiTheme="minorHAnsi" w:cstheme="minorHAnsi"/>
          <w:color w:val="auto"/>
          <w:sz w:val="22"/>
        </w:rPr>
      </w:pPr>
      <w:bookmarkStart w:id="121" w:name="_Toc11852492"/>
      <w:r w:rsidRPr="00B73464">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sidRPr="00B73464">
        <w:rPr>
          <w:noProof/>
        </w:rPr>
        <w:t>51</w:t>
      </w:r>
      <w:r w:rsidR="006A0B02">
        <w:rPr>
          <w:noProof/>
        </w:rPr>
        <w:fldChar w:fldCharType="end"/>
      </w:r>
      <w:r w:rsidR="00B73464">
        <w:t xml:space="preserve"> Patient survey data</w:t>
      </w:r>
      <w:bookmarkEnd w:id="121"/>
    </w:p>
    <w:p w:rsidR="00571BB8" w:rsidRPr="00055209" w:rsidRDefault="00571BB8" w:rsidP="00571BB8">
      <w:pPr>
        <w:keepNext w:val="0"/>
        <w:keepLines w:val="0"/>
        <w:ind w:left="0"/>
        <w:rPr>
          <w:rFonts w:asciiTheme="minorHAnsi" w:hAnsiTheme="minorHAnsi" w:cstheme="minorHAnsi"/>
          <w:color w:val="auto"/>
          <w:sz w:val="22"/>
        </w:rPr>
      </w:pPr>
      <w:r w:rsidRPr="00055209">
        <w:rPr>
          <w:rFonts w:asciiTheme="minorHAnsi" w:hAnsiTheme="minorHAnsi" w:cstheme="minorHAnsi"/>
          <w:color w:val="auto"/>
          <w:sz w:val="22"/>
        </w:rPr>
        <w:t>It is anticipated that increased provision of appointments through extended access and extended hours DES schemes as well as implementation of ongoing transformation plans around estates, workforce and digitisation will lead to an increase in satisfaction reflected by patients in the GP Patient Survey in the coming years.</w:t>
      </w:r>
    </w:p>
    <w:p w:rsidR="00571BB8" w:rsidRPr="00C043E0" w:rsidRDefault="00571BB8" w:rsidP="00167BE5">
      <w:pPr>
        <w:pStyle w:val="Heading2"/>
        <w:rPr>
          <w:rFonts w:ascii="Calibri" w:hAnsi="Calibri"/>
          <w:szCs w:val="24"/>
        </w:rPr>
      </w:pPr>
      <w:bookmarkStart w:id="122" w:name="_Toc11925731"/>
      <w:r w:rsidRPr="00C043E0">
        <w:rPr>
          <w:rFonts w:ascii="Calibri" w:hAnsi="Calibri"/>
          <w:szCs w:val="24"/>
        </w:rPr>
        <w:t>National Reporting</w:t>
      </w:r>
      <w:bookmarkEnd w:id="122"/>
    </w:p>
    <w:p w:rsidR="00571BB8" w:rsidRPr="00055209" w:rsidRDefault="00571BB8" w:rsidP="00571BB8">
      <w:pPr>
        <w:keepNext w:val="0"/>
        <w:keepLines w:val="0"/>
        <w:ind w:left="0"/>
        <w:rPr>
          <w:rFonts w:asciiTheme="minorHAnsi" w:hAnsiTheme="minorHAnsi" w:cstheme="minorHAnsi"/>
          <w:color w:val="auto"/>
          <w:sz w:val="22"/>
        </w:rPr>
      </w:pPr>
      <w:r w:rsidRPr="00055209">
        <w:rPr>
          <w:rFonts w:asciiTheme="minorHAnsi" w:hAnsiTheme="minorHAnsi" w:cstheme="minorHAnsi"/>
          <w:color w:val="auto"/>
          <w:sz w:val="22"/>
        </w:rPr>
        <w:t xml:space="preserve">BLMK ICS has an established work stream driving workforce transformation across the three CCGs with the majority of schemes aimed at developing primary care directly. This work stream will continue to work with CCGs to achieve the outcomes agreed in the workforce plan. </w:t>
      </w:r>
    </w:p>
    <w:p w:rsidR="00571BB8" w:rsidRPr="00055209" w:rsidRDefault="00571BB8" w:rsidP="00571BB8">
      <w:pPr>
        <w:keepNext w:val="0"/>
        <w:keepLines w:val="0"/>
        <w:ind w:left="0"/>
        <w:rPr>
          <w:rFonts w:asciiTheme="minorHAnsi" w:hAnsiTheme="minorHAnsi" w:cstheme="minorHAnsi"/>
          <w:color w:val="auto"/>
          <w:sz w:val="22"/>
        </w:rPr>
      </w:pPr>
      <w:r w:rsidRPr="00055209">
        <w:rPr>
          <w:rFonts w:asciiTheme="minorHAnsi" w:hAnsiTheme="minorHAnsi" w:cstheme="minorHAnsi"/>
          <w:color w:val="auto"/>
          <w:sz w:val="22"/>
        </w:rPr>
        <w:lastRenderedPageBreak/>
        <w:t xml:space="preserve">We will continue to report against national GPFV/PCN metrics through completion of NHS England monitoring surveys/returns. The majority of returns are currently returned at CCG level but we expect surveys to increasingly be completed at BLMK level.  We will continue to use the annual planning cycle, and </w:t>
      </w:r>
      <w:proofErr w:type="gramStart"/>
      <w:r w:rsidRPr="00055209">
        <w:rPr>
          <w:rFonts w:asciiTheme="minorHAnsi" w:hAnsiTheme="minorHAnsi" w:cstheme="minorHAnsi"/>
          <w:color w:val="auto"/>
          <w:sz w:val="22"/>
        </w:rPr>
        <w:t>it’s</w:t>
      </w:r>
      <w:proofErr w:type="gramEnd"/>
      <w:r w:rsidRPr="00055209">
        <w:rPr>
          <w:rFonts w:asciiTheme="minorHAnsi" w:hAnsiTheme="minorHAnsi" w:cstheme="minorHAnsi"/>
          <w:color w:val="auto"/>
          <w:sz w:val="22"/>
        </w:rPr>
        <w:t xml:space="preserve"> outputs such as the annual operating plan and annual assurance statements, to set delivery plans and targets against identified deliverables. Submitted/published delivery plans and trajectories will be used to hold the CCG and wider system to account and inform more detailed pieces of operational planning work. This planning will include adherence to the GPFV MoU and include relevant learning and actions stemming from mid and end of year GPFV MoU reviews.</w:t>
      </w:r>
    </w:p>
    <w:p w:rsidR="00571BB8" w:rsidRPr="00C043E0" w:rsidRDefault="00571BB8" w:rsidP="00C82FAA">
      <w:pPr>
        <w:pStyle w:val="Heading2"/>
        <w:rPr>
          <w:rFonts w:ascii="Calibri" w:hAnsi="Calibri"/>
          <w:szCs w:val="24"/>
        </w:rPr>
      </w:pPr>
      <w:bookmarkStart w:id="123" w:name="_Toc11925732"/>
      <w:r w:rsidRPr="00C043E0">
        <w:rPr>
          <w:rFonts w:ascii="Calibri" w:hAnsi="Calibri"/>
          <w:szCs w:val="24"/>
        </w:rPr>
        <w:t>Patient Participation Groups</w:t>
      </w:r>
      <w:bookmarkEnd w:id="123"/>
    </w:p>
    <w:p w:rsidR="00571BB8" w:rsidRPr="00055209" w:rsidRDefault="00571BB8" w:rsidP="00571BB8">
      <w:pPr>
        <w:keepNext w:val="0"/>
        <w:keepLines w:val="0"/>
        <w:ind w:left="0"/>
        <w:rPr>
          <w:rFonts w:asciiTheme="minorHAnsi" w:hAnsiTheme="minorHAnsi" w:cstheme="minorHAnsi"/>
          <w:color w:val="auto"/>
          <w:sz w:val="22"/>
        </w:rPr>
      </w:pPr>
      <w:r w:rsidRPr="00055209">
        <w:rPr>
          <w:rFonts w:asciiTheme="minorHAnsi" w:hAnsiTheme="minorHAnsi" w:cstheme="minorHAnsi"/>
          <w:color w:val="auto"/>
          <w:sz w:val="22"/>
        </w:rPr>
        <w:t>As Primary Care Networks (PCNs) are established across the country, there is an opportunity for Patient Participation Groups (PPGs) to adapt and evolve in order to maximise their reach and impact in the face of the shifting health and care landscape.</w:t>
      </w:r>
    </w:p>
    <w:p w:rsidR="00571BB8" w:rsidRPr="00055209" w:rsidRDefault="00571BB8" w:rsidP="00571BB8">
      <w:pPr>
        <w:keepNext w:val="0"/>
        <w:keepLines w:val="0"/>
        <w:ind w:left="0"/>
        <w:rPr>
          <w:rFonts w:asciiTheme="minorHAnsi" w:hAnsiTheme="minorHAnsi" w:cstheme="minorHAnsi"/>
          <w:color w:val="auto"/>
          <w:sz w:val="22"/>
        </w:rPr>
      </w:pPr>
      <w:r w:rsidRPr="00055209">
        <w:rPr>
          <w:rFonts w:asciiTheme="minorHAnsi" w:hAnsiTheme="minorHAnsi" w:cstheme="minorHAnsi"/>
          <w:color w:val="auto"/>
          <w:sz w:val="22"/>
        </w:rPr>
        <w:t>Following incorporation as a standard part of the General Medical Services (GMS) contract for GPs, all GP Practices should have an established Patient Participation Group (PPG), however, their form, function and effectiveness varies significantly. Whilst there are some examples of good practice, PPGs can lack diversity and connection to the wider community, and can have a tendency to focus on reactively addressing concerns.</w:t>
      </w:r>
    </w:p>
    <w:p w:rsidR="00571BB8" w:rsidRPr="00055209" w:rsidRDefault="00571BB8" w:rsidP="00571BB8">
      <w:pPr>
        <w:keepNext w:val="0"/>
        <w:keepLines w:val="0"/>
        <w:ind w:left="0"/>
        <w:rPr>
          <w:rFonts w:asciiTheme="minorHAnsi" w:hAnsiTheme="minorHAnsi" w:cstheme="minorHAnsi"/>
          <w:color w:val="auto"/>
          <w:sz w:val="22"/>
        </w:rPr>
      </w:pPr>
      <w:r w:rsidRPr="00055209">
        <w:rPr>
          <w:rFonts w:asciiTheme="minorHAnsi" w:hAnsiTheme="minorHAnsi" w:cstheme="minorHAnsi"/>
          <w:color w:val="auto"/>
          <w:sz w:val="22"/>
        </w:rPr>
        <w:t>Most PPGs can be described as either following a traditional face-to-face model, or as operating virtually. In the former, a small, defined group of patients meet with the Practice Manager and perhaps a GP Partner for a couple of hours every month or so, usually at the Practice, with an agenda being set and action notes circulated after each meeting. In the latter, a newsletter or e-bulletin is circulated with requests for feedback, perhaps through online survey(s). In both cases, views are sought on areas of concern raised by patients (for example car parking issues) and matters of interest to the Practice (for example a forthcoming CQC inspection or understanding how to improve Friends and Family Test results).</w:t>
      </w:r>
    </w:p>
    <w:p w:rsidR="00571BB8" w:rsidRPr="00055209" w:rsidRDefault="00571BB8" w:rsidP="00571BB8">
      <w:pPr>
        <w:keepNext w:val="0"/>
        <w:keepLines w:val="0"/>
        <w:ind w:left="0"/>
        <w:rPr>
          <w:rFonts w:asciiTheme="minorHAnsi" w:hAnsiTheme="minorHAnsi" w:cstheme="minorHAnsi"/>
          <w:color w:val="auto"/>
          <w:sz w:val="22"/>
        </w:rPr>
      </w:pPr>
      <w:r w:rsidRPr="00055209">
        <w:rPr>
          <w:rFonts w:asciiTheme="minorHAnsi" w:hAnsiTheme="minorHAnsi" w:cstheme="minorHAnsi"/>
          <w:color w:val="auto"/>
          <w:sz w:val="22"/>
        </w:rPr>
        <w:t xml:space="preserve">Some PPGs have taken forward innovative approaches to engaging with their wider community and / or increasing the diversity / representativeness of their membership. Others have taken a more proactive approach to supporting population health and wellbeing, for example setting themselves up as ‘flu jab champions’ or promoters of cervical screening. Although informal evidence suggests that these examples are limited in number, it is important capture and to spread their learning and encourage adoption of good practice more widely.  </w:t>
      </w:r>
    </w:p>
    <w:p w:rsidR="00571BB8" w:rsidRPr="00055209" w:rsidRDefault="00571BB8" w:rsidP="00571BB8">
      <w:pPr>
        <w:keepNext w:val="0"/>
        <w:keepLines w:val="0"/>
        <w:ind w:left="0"/>
        <w:rPr>
          <w:rFonts w:asciiTheme="minorHAnsi" w:hAnsiTheme="minorHAnsi" w:cstheme="minorHAnsi"/>
          <w:color w:val="auto"/>
          <w:sz w:val="22"/>
        </w:rPr>
      </w:pPr>
      <w:r w:rsidRPr="00055209">
        <w:rPr>
          <w:rFonts w:asciiTheme="minorHAnsi" w:hAnsiTheme="minorHAnsi" w:cstheme="minorHAnsi"/>
          <w:color w:val="auto"/>
          <w:sz w:val="22"/>
        </w:rPr>
        <w:t xml:space="preserve">There are, in particular, lessons to be learned from Practices that serve a more defined or ‘specialised’ patient list, for example people with experience of homelessness, asylum-seekers and refugees, and those living with drug and alcohol addiction, who have often ‘thought outside of the box’ in developing ways to adapt their PPG to engage with these particular groups. </w:t>
      </w:r>
    </w:p>
    <w:p w:rsidR="00571BB8" w:rsidRPr="00055209" w:rsidRDefault="00571BB8" w:rsidP="00571BB8">
      <w:pPr>
        <w:keepNext w:val="0"/>
        <w:keepLines w:val="0"/>
        <w:widowControl/>
        <w:spacing w:before="0" w:after="160" w:line="259" w:lineRule="auto"/>
        <w:ind w:left="0"/>
        <w:rPr>
          <w:rFonts w:asciiTheme="minorHAnsi" w:hAnsiTheme="minorHAnsi" w:cstheme="minorHAnsi"/>
          <w:color w:val="auto"/>
          <w:sz w:val="22"/>
        </w:rPr>
      </w:pPr>
      <w:r w:rsidRPr="00055209">
        <w:rPr>
          <w:rFonts w:asciiTheme="minorHAnsi" w:hAnsiTheme="minorHAnsi" w:cstheme="minorHAnsi"/>
          <w:color w:val="auto"/>
          <w:sz w:val="22"/>
        </w:rPr>
        <w:t xml:space="preserve">In order to respond to GP Practices becoming part of PCNs, there are a number of opportunities for PPGs to develop (which PPGs could take forward individually or with other PPGs), and which PCNs may wish to explore and proactively support. It should, however, be noted that many PPGs will lack the capacity and / or resources to take forward these approaches without support (financial or otherwise) from the GP Practice and / or PCN: </w:t>
      </w:r>
    </w:p>
    <w:p w:rsidR="00571BB8" w:rsidRPr="00AB4B7D" w:rsidRDefault="00571BB8" w:rsidP="00D97A97">
      <w:pPr>
        <w:keepNext w:val="0"/>
        <w:keepLines w:val="0"/>
        <w:widowControl/>
        <w:numPr>
          <w:ilvl w:val="0"/>
          <w:numId w:val="64"/>
        </w:numPr>
        <w:spacing w:before="0" w:after="0" w:line="240" w:lineRule="auto"/>
        <w:contextualSpacing/>
        <w:rPr>
          <w:rFonts w:asciiTheme="minorHAnsi" w:hAnsiTheme="minorHAnsi" w:cstheme="minorHAnsi"/>
          <w:color w:val="auto"/>
          <w:sz w:val="22"/>
        </w:rPr>
      </w:pPr>
      <w:r w:rsidRPr="00AB4B7D">
        <w:rPr>
          <w:rFonts w:asciiTheme="minorHAnsi" w:hAnsiTheme="minorHAnsi" w:cstheme="minorHAnsi"/>
          <w:b/>
          <w:color w:val="auto"/>
          <w:sz w:val="22"/>
        </w:rPr>
        <w:lastRenderedPageBreak/>
        <w:t>Broadening the scope</w:t>
      </w:r>
      <w:r w:rsidRPr="00AB4B7D">
        <w:rPr>
          <w:rFonts w:asciiTheme="minorHAnsi" w:hAnsiTheme="minorHAnsi" w:cstheme="minorHAnsi"/>
          <w:color w:val="auto"/>
          <w:sz w:val="22"/>
        </w:rPr>
        <w:t xml:space="preserve"> of existing PPGs’ ‘agenda’ or remit to include services beyond General Practice, and to include health and wellbeing as well as use of services – this could include feeding views into the PCN as well as into the Practice;</w:t>
      </w:r>
    </w:p>
    <w:p w:rsidR="00571BB8" w:rsidRPr="00AB4B7D" w:rsidRDefault="00571BB8" w:rsidP="00D97A97">
      <w:pPr>
        <w:keepNext w:val="0"/>
        <w:keepLines w:val="0"/>
        <w:widowControl/>
        <w:numPr>
          <w:ilvl w:val="0"/>
          <w:numId w:val="64"/>
        </w:numPr>
        <w:spacing w:before="0" w:after="0" w:line="240" w:lineRule="auto"/>
        <w:contextualSpacing/>
        <w:rPr>
          <w:rFonts w:asciiTheme="minorHAnsi" w:hAnsiTheme="minorHAnsi" w:cstheme="minorHAnsi"/>
          <w:color w:val="auto"/>
          <w:sz w:val="22"/>
        </w:rPr>
      </w:pPr>
      <w:r w:rsidRPr="00AB4B7D">
        <w:rPr>
          <w:rFonts w:asciiTheme="minorHAnsi" w:hAnsiTheme="minorHAnsi" w:cstheme="minorHAnsi"/>
          <w:b/>
          <w:color w:val="auto"/>
          <w:sz w:val="22"/>
        </w:rPr>
        <w:t>Broadening membership</w:t>
      </w:r>
      <w:r w:rsidRPr="00AB4B7D">
        <w:rPr>
          <w:rFonts w:asciiTheme="minorHAnsi" w:hAnsiTheme="minorHAnsi" w:cstheme="minorHAnsi"/>
          <w:color w:val="auto"/>
          <w:sz w:val="22"/>
        </w:rPr>
        <w:t xml:space="preserve"> to increase diversity and to include members of the public / those who do not (commonly) access services as well as active, registered members of the GP Practice – bringing different viewpoints. This may require changes to ways of working, including format, time, frequency and venue for meetings (and exploring virtual approaches which complement face-to-face activities); </w:t>
      </w:r>
    </w:p>
    <w:p w:rsidR="00571BB8" w:rsidRPr="00AB4B7D" w:rsidRDefault="00571BB8" w:rsidP="00D97A97">
      <w:pPr>
        <w:keepNext w:val="0"/>
        <w:keepLines w:val="0"/>
        <w:widowControl/>
        <w:numPr>
          <w:ilvl w:val="0"/>
          <w:numId w:val="64"/>
        </w:numPr>
        <w:spacing w:before="0" w:after="0" w:line="240" w:lineRule="auto"/>
        <w:ind w:left="284"/>
        <w:contextualSpacing/>
        <w:rPr>
          <w:rFonts w:asciiTheme="minorHAnsi" w:hAnsiTheme="minorHAnsi" w:cstheme="minorHAnsi"/>
          <w:color w:val="auto"/>
          <w:sz w:val="22"/>
        </w:rPr>
      </w:pPr>
      <w:r w:rsidRPr="00AB4B7D">
        <w:rPr>
          <w:rFonts w:asciiTheme="minorHAnsi" w:hAnsiTheme="minorHAnsi" w:cstheme="minorHAnsi"/>
          <w:b/>
          <w:color w:val="auto"/>
          <w:sz w:val="22"/>
        </w:rPr>
        <w:t>Connecting up existing PPGs</w:t>
      </w:r>
      <w:r w:rsidRPr="00AB4B7D">
        <w:rPr>
          <w:rFonts w:asciiTheme="minorHAnsi" w:hAnsiTheme="minorHAnsi" w:cstheme="minorHAnsi"/>
          <w:color w:val="auto"/>
          <w:sz w:val="22"/>
        </w:rPr>
        <w:t xml:space="preserve"> who are part of a single PCN through a network and / or through the establishment of a ‘hub and spoke’ model / an overarching / coordinating ‘PCN patient group’ – providing a clear route for views to influence the PCN (as well as the Practice), included as part of governance structures; </w:t>
      </w:r>
    </w:p>
    <w:p w:rsidR="00571BB8" w:rsidRPr="00AB4B7D" w:rsidRDefault="00571BB8" w:rsidP="00D97A97">
      <w:pPr>
        <w:keepNext w:val="0"/>
        <w:keepLines w:val="0"/>
        <w:widowControl/>
        <w:numPr>
          <w:ilvl w:val="0"/>
          <w:numId w:val="64"/>
        </w:numPr>
        <w:spacing w:before="0" w:after="0" w:line="240" w:lineRule="auto"/>
        <w:ind w:left="284"/>
        <w:contextualSpacing/>
        <w:rPr>
          <w:rFonts w:asciiTheme="minorHAnsi" w:hAnsiTheme="minorHAnsi" w:cstheme="minorHAnsi"/>
          <w:color w:val="auto"/>
          <w:sz w:val="22"/>
        </w:rPr>
      </w:pPr>
      <w:r w:rsidRPr="00AB4B7D">
        <w:rPr>
          <w:rFonts w:asciiTheme="minorHAnsi" w:hAnsiTheme="minorHAnsi" w:cstheme="minorHAnsi"/>
          <w:b/>
          <w:color w:val="auto"/>
          <w:sz w:val="22"/>
        </w:rPr>
        <w:t>Amalgamating two or more existing PPGs</w:t>
      </w:r>
      <w:r w:rsidRPr="00AB4B7D">
        <w:rPr>
          <w:rFonts w:asciiTheme="minorHAnsi" w:hAnsiTheme="minorHAnsi" w:cstheme="minorHAnsi"/>
          <w:color w:val="auto"/>
          <w:sz w:val="22"/>
        </w:rPr>
        <w:t xml:space="preserve"> to reduce administrative burden, increase energy and diversity, and provide more of a social network for members – this could take place alongside broadening PPGs’ scope and membership, and creating a PCN PPG umbrella or coordinating approach as outlined above;</w:t>
      </w:r>
    </w:p>
    <w:p w:rsidR="00571BB8" w:rsidRPr="00AB4B7D" w:rsidRDefault="00571BB8" w:rsidP="00D97A97">
      <w:pPr>
        <w:keepNext w:val="0"/>
        <w:keepLines w:val="0"/>
        <w:widowControl/>
        <w:numPr>
          <w:ilvl w:val="0"/>
          <w:numId w:val="64"/>
        </w:numPr>
        <w:spacing w:before="0" w:after="0" w:line="240" w:lineRule="auto"/>
        <w:ind w:left="284"/>
        <w:contextualSpacing/>
        <w:rPr>
          <w:rFonts w:asciiTheme="minorHAnsi" w:hAnsiTheme="minorHAnsi" w:cstheme="minorHAnsi"/>
          <w:color w:val="auto"/>
          <w:sz w:val="22"/>
        </w:rPr>
      </w:pPr>
      <w:r w:rsidRPr="00AB4B7D">
        <w:rPr>
          <w:rFonts w:asciiTheme="minorHAnsi" w:hAnsiTheme="minorHAnsi" w:cstheme="minorHAnsi"/>
          <w:color w:val="auto"/>
          <w:sz w:val="22"/>
        </w:rPr>
        <w:t xml:space="preserve">Development of </w:t>
      </w:r>
      <w:r w:rsidRPr="00AB4B7D">
        <w:rPr>
          <w:rFonts w:asciiTheme="minorHAnsi" w:hAnsiTheme="minorHAnsi" w:cstheme="minorHAnsi"/>
          <w:b/>
          <w:color w:val="auto"/>
          <w:sz w:val="22"/>
        </w:rPr>
        <w:t>themed PPGs or PPG ‘task and finish’ groups</w:t>
      </w:r>
      <w:r w:rsidRPr="00AB4B7D">
        <w:rPr>
          <w:rFonts w:asciiTheme="minorHAnsi" w:hAnsiTheme="minorHAnsi" w:cstheme="minorHAnsi"/>
          <w:color w:val="auto"/>
          <w:sz w:val="22"/>
        </w:rPr>
        <w:t xml:space="preserve"> operating across the PCN, potentially time-limited and drawn from members of existing PPGs and other patient groups, to support PCN decision-making on particular issues, for example rollout of virtual clinics, promoting the use of community pharmacists;  </w:t>
      </w:r>
    </w:p>
    <w:p w:rsidR="00571BB8" w:rsidRPr="00AB4B7D" w:rsidRDefault="00571BB8" w:rsidP="00D97A97">
      <w:pPr>
        <w:keepNext w:val="0"/>
        <w:keepLines w:val="0"/>
        <w:widowControl/>
        <w:numPr>
          <w:ilvl w:val="0"/>
          <w:numId w:val="64"/>
        </w:numPr>
        <w:spacing w:before="0" w:after="0" w:line="240" w:lineRule="auto"/>
        <w:ind w:left="284"/>
        <w:contextualSpacing/>
        <w:rPr>
          <w:rFonts w:asciiTheme="minorHAnsi" w:hAnsiTheme="minorHAnsi" w:cstheme="minorHAnsi"/>
          <w:color w:val="auto"/>
          <w:sz w:val="22"/>
        </w:rPr>
      </w:pPr>
      <w:r w:rsidRPr="00AB4B7D">
        <w:rPr>
          <w:rFonts w:asciiTheme="minorHAnsi" w:hAnsiTheme="minorHAnsi" w:cstheme="minorHAnsi"/>
          <w:color w:val="auto"/>
          <w:sz w:val="22"/>
        </w:rPr>
        <w:t xml:space="preserve">Consideration of more active, potentially more formal or defined connection and </w:t>
      </w:r>
      <w:r w:rsidRPr="00AB4B7D">
        <w:rPr>
          <w:rFonts w:asciiTheme="minorHAnsi" w:hAnsiTheme="minorHAnsi" w:cstheme="minorHAnsi"/>
          <w:b/>
          <w:color w:val="auto"/>
          <w:sz w:val="22"/>
        </w:rPr>
        <w:t xml:space="preserve">joint working between PPGs / an overarching PCN PPG and local </w:t>
      </w:r>
      <w:proofErr w:type="spellStart"/>
      <w:r w:rsidRPr="00AB4B7D">
        <w:rPr>
          <w:rFonts w:asciiTheme="minorHAnsi" w:hAnsiTheme="minorHAnsi" w:cstheme="minorHAnsi"/>
          <w:b/>
          <w:color w:val="auto"/>
          <w:sz w:val="22"/>
        </w:rPr>
        <w:t>Healthwatch</w:t>
      </w:r>
      <w:proofErr w:type="spellEnd"/>
      <w:r w:rsidRPr="00AB4B7D">
        <w:rPr>
          <w:rFonts w:asciiTheme="minorHAnsi" w:hAnsiTheme="minorHAnsi" w:cstheme="minorHAnsi"/>
          <w:b/>
          <w:color w:val="auto"/>
          <w:sz w:val="22"/>
        </w:rPr>
        <w:t>(</w:t>
      </w:r>
      <w:proofErr w:type="spellStart"/>
      <w:r w:rsidRPr="00AB4B7D">
        <w:rPr>
          <w:rFonts w:asciiTheme="minorHAnsi" w:hAnsiTheme="minorHAnsi" w:cstheme="minorHAnsi"/>
          <w:b/>
          <w:color w:val="auto"/>
          <w:sz w:val="22"/>
        </w:rPr>
        <w:t>es</w:t>
      </w:r>
      <w:proofErr w:type="spellEnd"/>
      <w:r w:rsidRPr="00AB4B7D">
        <w:rPr>
          <w:rFonts w:asciiTheme="minorHAnsi" w:hAnsiTheme="minorHAnsi" w:cstheme="minorHAnsi"/>
          <w:color w:val="auto"/>
          <w:sz w:val="22"/>
        </w:rPr>
        <w:t xml:space="preserve">); </w:t>
      </w:r>
    </w:p>
    <w:p w:rsidR="00571BB8" w:rsidRPr="00AB4B7D" w:rsidRDefault="00571BB8" w:rsidP="00D97A97">
      <w:pPr>
        <w:keepNext w:val="0"/>
        <w:keepLines w:val="0"/>
        <w:widowControl/>
        <w:numPr>
          <w:ilvl w:val="0"/>
          <w:numId w:val="64"/>
        </w:numPr>
        <w:spacing w:before="0" w:after="0" w:line="240" w:lineRule="auto"/>
        <w:ind w:left="284"/>
        <w:contextualSpacing/>
        <w:rPr>
          <w:rFonts w:asciiTheme="minorHAnsi" w:hAnsiTheme="minorHAnsi" w:cstheme="minorHAnsi"/>
          <w:color w:val="auto"/>
          <w:sz w:val="22"/>
        </w:rPr>
      </w:pPr>
      <w:r w:rsidRPr="00AB4B7D">
        <w:rPr>
          <w:rFonts w:asciiTheme="minorHAnsi" w:hAnsiTheme="minorHAnsi" w:cstheme="minorHAnsi"/>
          <w:b/>
          <w:color w:val="auto"/>
          <w:sz w:val="22"/>
        </w:rPr>
        <w:t>Connecting GP Practice PPGs with other existing patient groups</w:t>
      </w:r>
      <w:r w:rsidRPr="00AB4B7D">
        <w:rPr>
          <w:rFonts w:asciiTheme="minorHAnsi" w:hAnsiTheme="minorHAnsi" w:cstheme="minorHAnsi"/>
          <w:color w:val="auto"/>
          <w:sz w:val="22"/>
        </w:rPr>
        <w:t>, including those ‘hosted’ by other health and social care providers and community-led activities, for example cancer support groups, carers’ groups, and with community-led ‘health and wellbeing’ groups such as walking and singing groups;</w:t>
      </w:r>
    </w:p>
    <w:p w:rsidR="00571BB8" w:rsidRPr="00055209" w:rsidRDefault="00571BB8" w:rsidP="00D97A97">
      <w:pPr>
        <w:keepNext w:val="0"/>
        <w:keepLines w:val="0"/>
        <w:widowControl/>
        <w:numPr>
          <w:ilvl w:val="0"/>
          <w:numId w:val="64"/>
        </w:numPr>
        <w:spacing w:before="0" w:after="0" w:line="240" w:lineRule="auto"/>
        <w:contextualSpacing/>
        <w:rPr>
          <w:rFonts w:asciiTheme="minorHAnsi" w:hAnsiTheme="minorHAnsi" w:cstheme="minorHAnsi"/>
          <w:color w:val="auto"/>
          <w:sz w:val="22"/>
        </w:rPr>
      </w:pPr>
      <w:r w:rsidRPr="00055209">
        <w:rPr>
          <w:rFonts w:asciiTheme="minorHAnsi" w:hAnsiTheme="minorHAnsi" w:cstheme="minorHAnsi"/>
          <w:color w:val="auto"/>
          <w:sz w:val="22"/>
        </w:rPr>
        <w:t xml:space="preserve">Exploring the </w:t>
      </w:r>
      <w:r w:rsidRPr="00055209">
        <w:rPr>
          <w:rFonts w:asciiTheme="minorHAnsi" w:hAnsiTheme="minorHAnsi" w:cstheme="minorHAnsi"/>
          <w:b/>
          <w:color w:val="auto"/>
          <w:sz w:val="22"/>
        </w:rPr>
        <w:t xml:space="preserve">connection between Foundation Trust members, PPGs, other patient groups, community groups and local </w:t>
      </w:r>
      <w:proofErr w:type="spellStart"/>
      <w:proofErr w:type="gramStart"/>
      <w:r w:rsidRPr="00055209">
        <w:rPr>
          <w:rFonts w:asciiTheme="minorHAnsi" w:hAnsiTheme="minorHAnsi" w:cstheme="minorHAnsi"/>
          <w:b/>
          <w:color w:val="auto"/>
          <w:sz w:val="22"/>
        </w:rPr>
        <w:t>Healthwatch</w:t>
      </w:r>
      <w:proofErr w:type="spellEnd"/>
      <w:r w:rsidRPr="00055209">
        <w:rPr>
          <w:rFonts w:asciiTheme="minorHAnsi" w:hAnsiTheme="minorHAnsi" w:cstheme="minorHAnsi"/>
          <w:b/>
          <w:color w:val="auto"/>
          <w:sz w:val="22"/>
        </w:rPr>
        <w:t>(</w:t>
      </w:r>
      <w:proofErr w:type="spellStart"/>
      <w:proofErr w:type="gramEnd"/>
      <w:r w:rsidRPr="00055209">
        <w:rPr>
          <w:rFonts w:asciiTheme="minorHAnsi" w:hAnsiTheme="minorHAnsi" w:cstheme="minorHAnsi"/>
          <w:b/>
          <w:color w:val="auto"/>
          <w:sz w:val="22"/>
        </w:rPr>
        <w:t>es</w:t>
      </w:r>
      <w:proofErr w:type="spellEnd"/>
      <w:r w:rsidRPr="00055209">
        <w:rPr>
          <w:rFonts w:asciiTheme="minorHAnsi" w:hAnsiTheme="minorHAnsi" w:cstheme="minorHAnsi"/>
          <w:b/>
          <w:color w:val="auto"/>
          <w:sz w:val="22"/>
        </w:rPr>
        <w:t>)</w:t>
      </w:r>
      <w:r w:rsidRPr="00055209">
        <w:rPr>
          <w:rFonts w:asciiTheme="minorHAnsi" w:hAnsiTheme="minorHAnsi" w:cstheme="minorHAnsi"/>
          <w:color w:val="auto"/>
          <w:sz w:val="22"/>
        </w:rPr>
        <w:t>.</w:t>
      </w:r>
    </w:p>
    <w:p w:rsidR="00571BB8" w:rsidRPr="00055209" w:rsidRDefault="00571BB8" w:rsidP="00571BB8">
      <w:pPr>
        <w:keepNext w:val="0"/>
        <w:keepLines w:val="0"/>
        <w:ind w:left="0"/>
        <w:rPr>
          <w:rFonts w:asciiTheme="minorHAnsi" w:hAnsiTheme="minorHAnsi" w:cstheme="minorHAnsi"/>
          <w:color w:val="auto"/>
          <w:sz w:val="22"/>
        </w:rPr>
      </w:pPr>
      <w:r w:rsidRPr="00055209">
        <w:rPr>
          <w:rFonts w:asciiTheme="minorHAnsi" w:hAnsiTheme="minorHAnsi" w:cstheme="minorHAnsi"/>
          <w:color w:val="auto"/>
          <w:sz w:val="22"/>
        </w:rPr>
        <w:t xml:space="preserve">As PCNs will include a number of different service providers, including (typically) more than one GP Practice, there is a real opportunity to consider the evolution of PPGs into groups which represent patient, carer and public interests more widely, rather than as groups which focus solely on issues relating to one Practice. </w:t>
      </w:r>
    </w:p>
    <w:p w:rsidR="00571BB8" w:rsidRPr="00055209" w:rsidRDefault="00571BB8" w:rsidP="00571BB8">
      <w:pPr>
        <w:keepNext w:val="0"/>
        <w:keepLines w:val="0"/>
        <w:ind w:left="0"/>
        <w:rPr>
          <w:rFonts w:asciiTheme="minorHAnsi" w:hAnsiTheme="minorHAnsi" w:cstheme="minorHAnsi"/>
          <w:color w:val="auto"/>
          <w:sz w:val="22"/>
        </w:rPr>
      </w:pPr>
      <w:r w:rsidRPr="00055209">
        <w:rPr>
          <w:rFonts w:asciiTheme="minorHAnsi" w:hAnsiTheme="minorHAnsi" w:cstheme="minorHAnsi"/>
          <w:color w:val="auto"/>
          <w:sz w:val="22"/>
        </w:rPr>
        <w:t xml:space="preserve">This would not necessarily see a PPG ‘divorced’ from its associated or ‘home’ Practice but rather expanding its agenda or remit to look at areas of concern, interest or potential impact across the PCN footprint. This could include access to NHS dentistry, improving opportunities for physical activity, or support for people with a learning disability, for example. Musculoskeletal (MSK) services, pharmacy and community services are already emerging from initial discussions as themes where PPG input would be useful, and it will be important for PPGs to also connect into social prescribing activities, and especially to link workers (who will be established in each PCN). </w:t>
      </w:r>
    </w:p>
    <w:p w:rsidR="00571BB8" w:rsidRPr="00055209" w:rsidRDefault="00571BB8" w:rsidP="00571BB8">
      <w:pPr>
        <w:keepNext w:val="0"/>
        <w:keepLines w:val="0"/>
        <w:ind w:left="0"/>
        <w:rPr>
          <w:rFonts w:asciiTheme="minorHAnsi" w:hAnsiTheme="minorHAnsi" w:cstheme="minorHAnsi"/>
          <w:color w:val="auto"/>
          <w:sz w:val="22"/>
        </w:rPr>
      </w:pPr>
      <w:r w:rsidRPr="00055209">
        <w:rPr>
          <w:rFonts w:asciiTheme="minorHAnsi" w:hAnsiTheme="minorHAnsi" w:cstheme="minorHAnsi"/>
          <w:color w:val="auto"/>
          <w:sz w:val="22"/>
        </w:rPr>
        <w:t>The expansion of PPGs’ remit also provides potential scope for consideration of how such groups can support other providers across the PCN to engage.</w:t>
      </w:r>
    </w:p>
    <w:p w:rsidR="00571BB8" w:rsidRPr="00055209" w:rsidRDefault="00571BB8" w:rsidP="00571BB8">
      <w:pPr>
        <w:keepNext w:val="0"/>
        <w:keepLines w:val="0"/>
        <w:ind w:left="0"/>
        <w:rPr>
          <w:rFonts w:asciiTheme="minorHAnsi" w:hAnsiTheme="minorHAnsi" w:cstheme="minorHAnsi"/>
          <w:color w:val="auto"/>
          <w:sz w:val="22"/>
        </w:rPr>
      </w:pPr>
      <w:r w:rsidRPr="00055209">
        <w:rPr>
          <w:rFonts w:asciiTheme="minorHAnsi" w:hAnsiTheme="minorHAnsi" w:cstheme="minorHAnsi"/>
          <w:color w:val="auto"/>
          <w:sz w:val="22"/>
        </w:rPr>
        <w:t xml:space="preserve">Some PPGs already have good connections and relationships with their local </w:t>
      </w:r>
      <w:proofErr w:type="spellStart"/>
      <w:r w:rsidRPr="00055209">
        <w:rPr>
          <w:rFonts w:asciiTheme="minorHAnsi" w:hAnsiTheme="minorHAnsi" w:cstheme="minorHAnsi"/>
          <w:color w:val="auto"/>
          <w:sz w:val="22"/>
        </w:rPr>
        <w:t>Healthwatch</w:t>
      </w:r>
      <w:proofErr w:type="spellEnd"/>
      <w:r w:rsidRPr="00055209">
        <w:rPr>
          <w:rFonts w:asciiTheme="minorHAnsi" w:hAnsiTheme="minorHAnsi" w:cstheme="minorHAnsi"/>
          <w:color w:val="auto"/>
          <w:sz w:val="22"/>
        </w:rPr>
        <w:t xml:space="preserve">, and it is common for members to be part of both groups. There are mutual benefits in local </w:t>
      </w:r>
      <w:proofErr w:type="spellStart"/>
      <w:r w:rsidRPr="00055209">
        <w:rPr>
          <w:rFonts w:asciiTheme="minorHAnsi" w:hAnsiTheme="minorHAnsi" w:cstheme="minorHAnsi"/>
          <w:color w:val="auto"/>
          <w:sz w:val="22"/>
        </w:rPr>
        <w:t>Healthwatch</w:t>
      </w:r>
      <w:proofErr w:type="spellEnd"/>
      <w:r w:rsidRPr="00055209">
        <w:rPr>
          <w:rFonts w:asciiTheme="minorHAnsi" w:hAnsiTheme="minorHAnsi" w:cstheme="minorHAnsi"/>
          <w:color w:val="auto"/>
          <w:sz w:val="22"/>
        </w:rPr>
        <w:t xml:space="preserve"> organisations connecting more formally or directly with PPGs in their area, especially around primary medical care issues / topics, sharing expertise and resources – this would in turn support the PCN. </w:t>
      </w:r>
    </w:p>
    <w:p w:rsidR="000940EE" w:rsidRDefault="00571BB8" w:rsidP="000940EE">
      <w:pPr>
        <w:keepNext w:val="0"/>
        <w:keepLines w:val="0"/>
        <w:ind w:left="0"/>
        <w:rPr>
          <w:rFonts w:asciiTheme="minorHAnsi" w:hAnsiTheme="minorHAnsi" w:cstheme="minorHAnsi"/>
          <w:color w:val="auto"/>
          <w:sz w:val="22"/>
        </w:rPr>
      </w:pPr>
      <w:r w:rsidRPr="00055209">
        <w:rPr>
          <w:rFonts w:asciiTheme="minorHAnsi" w:hAnsiTheme="minorHAnsi" w:cstheme="minorHAnsi"/>
          <w:color w:val="auto"/>
          <w:sz w:val="22"/>
        </w:rPr>
        <w:lastRenderedPageBreak/>
        <w:t xml:space="preserve">Local </w:t>
      </w:r>
      <w:proofErr w:type="spellStart"/>
      <w:r w:rsidRPr="00055209">
        <w:rPr>
          <w:rFonts w:asciiTheme="minorHAnsi" w:hAnsiTheme="minorHAnsi" w:cstheme="minorHAnsi"/>
          <w:color w:val="auto"/>
          <w:sz w:val="22"/>
        </w:rPr>
        <w:t>Healthwatch</w:t>
      </w:r>
      <w:proofErr w:type="spellEnd"/>
      <w:r w:rsidRPr="00055209">
        <w:rPr>
          <w:rFonts w:asciiTheme="minorHAnsi" w:hAnsiTheme="minorHAnsi" w:cstheme="minorHAnsi"/>
          <w:color w:val="auto"/>
          <w:sz w:val="22"/>
        </w:rPr>
        <w:t xml:space="preserve"> can also act as a conduit to ‘seldom heard’ groups within their community – especially where they have focused on particular groups, for example d/Deaf people or people with a learning disability – and can also share expertise and offer a link into their activities in this regard.  It is important that local </w:t>
      </w:r>
      <w:proofErr w:type="spellStart"/>
      <w:r w:rsidRPr="00055209">
        <w:rPr>
          <w:rFonts w:asciiTheme="minorHAnsi" w:hAnsiTheme="minorHAnsi" w:cstheme="minorHAnsi"/>
          <w:color w:val="auto"/>
          <w:sz w:val="22"/>
        </w:rPr>
        <w:t>Healthwatch</w:t>
      </w:r>
      <w:proofErr w:type="spellEnd"/>
      <w:r w:rsidRPr="00055209">
        <w:rPr>
          <w:rFonts w:asciiTheme="minorHAnsi" w:hAnsiTheme="minorHAnsi" w:cstheme="minorHAnsi"/>
          <w:color w:val="auto"/>
          <w:sz w:val="22"/>
        </w:rPr>
        <w:t>, PPGs and PCNs avoid duplication in engagement approaches and structures, coordinating and collaborating as much as possible.</w:t>
      </w:r>
    </w:p>
    <w:p w:rsidR="000940EE" w:rsidRDefault="00571BB8" w:rsidP="000940EE">
      <w:pPr>
        <w:keepNext w:val="0"/>
        <w:keepLines w:val="0"/>
        <w:ind w:left="0"/>
        <w:rPr>
          <w:rFonts w:asciiTheme="minorHAnsi" w:hAnsiTheme="minorHAnsi" w:cstheme="minorHAnsi"/>
          <w:color w:val="auto"/>
          <w:sz w:val="22"/>
        </w:rPr>
      </w:pPr>
      <w:r w:rsidRPr="00055209">
        <w:rPr>
          <w:rFonts w:asciiTheme="minorHAnsi" w:hAnsiTheme="minorHAnsi" w:cstheme="minorHAnsi"/>
          <w:color w:val="auto"/>
          <w:sz w:val="22"/>
        </w:rPr>
        <w:t>Working with emerging and ‘front-runner’ PCNs, PPGs and NAPP, NHS England is proposing to develop a set of resources which can support PPGs to evolve to reflect the establishment of PCNs and to increase their reach, diversity and effectiveness, and to support PCNs to connect with and include PPGs as part of their public engagement approaches and decision-making structures. These resources could include ‘how to’ or bite-sized guides, template documents, webinars and good practice examples.</w:t>
      </w:r>
    </w:p>
    <w:p w:rsidR="000940EE" w:rsidRDefault="00571BB8" w:rsidP="000940EE">
      <w:pPr>
        <w:keepNext w:val="0"/>
        <w:keepLines w:val="0"/>
        <w:ind w:left="0"/>
        <w:rPr>
          <w:rFonts w:asciiTheme="minorHAnsi" w:hAnsiTheme="minorHAnsi" w:cstheme="minorHAnsi"/>
          <w:color w:val="auto"/>
          <w:sz w:val="22"/>
        </w:rPr>
      </w:pPr>
      <w:r w:rsidRPr="00055209">
        <w:rPr>
          <w:rFonts w:asciiTheme="minorHAnsi" w:hAnsiTheme="minorHAnsi" w:cstheme="minorHAnsi"/>
          <w:color w:val="auto"/>
          <w:sz w:val="22"/>
        </w:rPr>
        <w:t>In taking forward any or all of the above options, PPGs and PCNs should consider some core principles, ensuring that:</w:t>
      </w:r>
    </w:p>
    <w:p w:rsidR="000940EE" w:rsidRDefault="00571BB8" w:rsidP="00D97A97">
      <w:pPr>
        <w:pStyle w:val="ListParagraph"/>
        <w:numPr>
          <w:ilvl w:val="0"/>
          <w:numId w:val="65"/>
        </w:numPr>
        <w:rPr>
          <w:rFonts w:asciiTheme="minorHAnsi" w:hAnsiTheme="minorHAnsi" w:cstheme="minorHAnsi"/>
          <w:color w:val="auto"/>
        </w:rPr>
      </w:pPr>
      <w:r w:rsidRPr="000940EE">
        <w:rPr>
          <w:rFonts w:asciiTheme="minorHAnsi" w:hAnsiTheme="minorHAnsi" w:cstheme="minorHAnsi"/>
          <w:color w:val="auto"/>
        </w:rPr>
        <w:t>It is clear how patient, carer and public views can influence decision-making, both who and what is included within the scope or remit of the group or activity</w:t>
      </w:r>
    </w:p>
    <w:p w:rsidR="000940EE" w:rsidRDefault="00571BB8" w:rsidP="00D97A97">
      <w:pPr>
        <w:pStyle w:val="ListParagraph"/>
        <w:numPr>
          <w:ilvl w:val="0"/>
          <w:numId w:val="65"/>
        </w:numPr>
        <w:rPr>
          <w:rFonts w:asciiTheme="minorHAnsi" w:hAnsiTheme="minorHAnsi" w:cstheme="minorHAnsi"/>
          <w:color w:val="auto"/>
        </w:rPr>
      </w:pPr>
      <w:r w:rsidRPr="000940EE">
        <w:rPr>
          <w:rFonts w:asciiTheme="minorHAnsi" w:hAnsiTheme="minorHAnsi" w:cstheme="minorHAnsi"/>
          <w:color w:val="auto"/>
        </w:rPr>
        <w:t>Connections are made between different community involvement activities and local groups</w:t>
      </w:r>
    </w:p>
    <w:p w:rsidR="000940EE" w:rsidRDefault="00571BB8" w:rsidP="00D97A97">
      <w:pPr>
        <w:pStyle w:val="ListParagraph"/>
        <w:numPr>
          <w:ilvl w:val="0"/>
          <w:numId w:val="65"/>
        </w:numPr>
        <w:rPr>
          <w:rFonts w:asciiTheme="minorHAnsi" w:hAnsiTheme="minorHAnsi" w:cstheme="minorHAnsi"/>
          <w:color w:val="auto"/>
        </w:rPr>
      </w:pPr>
      <w:r w:rsidRPr="000940EE">
        <w:rPr>
          <w:rFonts w:asciiTheme="minorHAnsi" w:hAnsiTheme="minorHAnsi" w:cstheme="minorHAnsi"/>
          <w:color w:val="auto"/>
        </w:rPr>
        <w:t>Activities are as inclusive and accessible as possible, proactively including ‘seldom heard’ groups, those who do not use services and those that experience health inequalities</w:t>
      </w:r>
    </w:p>
    <w:p w:rsidR="000940EE" w:rsidRDefault="00571BB8" w:rsidP="00D97A97">
      <w:pPr>
        <w:pStyle w:val="ListParagraph"/>
        <w:numPr>
          <w:ilvl w:val="0"/>
          <w:numId w:val="65"/>
        </w:numPr>
        <w:rPr>
          <w:rFonts w:asciiTheme="minorHAnsi" w:hAnsiTheme="minorHAnsi" w:cstheme="minorHAnsi"/>
          <w:color w:val="auto"/>
        </w:rPr>
      </w:pPr>
      <w:r w:rsidRPr="000940EE">
        <w:rPr>
          <w:rFonts w:asciiTheme="minorHAnsi" w:hAnsiTheme="minorHAnsi" w:cstheme="minorHAnsi"/>
          <w:color w:val="auto"/>
        </w:rPr>
        <w:t>An ‘assets-based’ approach is taken, recognising that everyone ‘brings something to the table’, linking to community leaders and reaching out to where people already are</w:t>
      </w:r>
    </w:p>
    <w:p w:rsidR="000940EE" w:rsidRDefault="00571BB8" w:rsidP="00D97A97">
      <w:pPr>
        <w:pStyle w:val="ListParagraph"/>
        <w:numPr>
          <w:ilvl w:val="0"/>
          <w:numId w:val="65"/>
        </w:numPr>
        <w:rPr>
          <w:rFonts w:asciiTheme="minorHAnsi" w:hAnsiTheme="minorHAnsi" w:cstheme="minorHAnsi"/>
          <w:color w:val="auto"/>
        </w:rPr>
      </w:pPr>
      <w:r w:rsidRPr="000940EE">
        <w:rPr>
          <w:rFonts w:asciiTheme="minorHAnsi" w:hAnsiTheme="minorHAnsi" w:cstheme="minorHAnsi"/>
          <w:color w:val="auto"/>
        </w:rPr>
        <w:t>Everyone involved is treated with respect and relationships are nurtured – focusing on ongoing dialogue and partnership</w:t>
      </w:r>
    </w:p>
    <w:p w:rsidR="007627C6" w:rsidRPr="003622D6" w:rsidRDefault="007627C6" w:rsidP="007738BB">
      <w:pPr>
        <w:pStyle w:val="Heading1"/>
        <w:rPr>
          <w:rFonts w:asciiTheme="minorHAnsi" w:hAnsiTheme="minorHAnsi" w:cstheme="minorHAnsi"/>
        </w:rPr>
      </w:pPr>
      <w:bookmarkStart w:id="124" w:name="_Toc11925733"/>
      <w:r w:rsidRPr="003622D6">
        <w:rPr>
          <w:rFonts w:asciiTheme="minorHAnsi" w:hAnsiTheme="minorHAnsi" w:cstheme="minorHAnsi"/>
        </w:rPr>
        <w:lastRenderedPageBreak/>
        <w:t>Finance</w:t>
      </w:r>
      <w:bookmarkEnd w:id="124"/>
    </w:p>
    <w:p w:rsidR="00DD7503" w:rsidRPr="00C043E0" w:rsidRDefault="00DD7503" w:rsidP="00C043E0">
      <w:pPr>
        <w:pStyle w:val="Heading2"/>
        <w:rPr>
          <w:rFonts w:asciiTheme="minorHAnsi" w:hAnsiTheme="minorHAnsi" w:cstheme="minorHAnsi"/>
          <w:szCs w:val="24"/>
        </w:rPr>
      </w:pPr>
      <w:bookmarkStart w:id="125" w:name="_Toc11925734"/>
      <w:r w:rsidRPr="00C043E0">
        <w:rPr>
          <w:rFonts w:asciiTheme="minorHAnsi" w:hAnsiTheme="minorHAnsi" w:cstheme="minorHAnsi"/>
          <w:color w:val="auto"/>
          <w:szCs w:val="24"/>
        </w:rPr>
        <w:t>Primary Medical Care Allocations</w:t>
      </w:r>
      <w:bookmarkEnd w:id="125"/>
    </w:p>
    <w:p w:rsidR="00DD7503" w:rsidRPr="00EA7848" w:rsidRDefault="00DD7503" w:rsidP="00DD7503">
      <w:pPr>
        <w:ind w:left="0"/>
        <w:rPr>
          <w:rFonts w:asciiTheme="minorHAnsi" w:hAnsiTheme="minorHAnsi" w:cstheme="minorHAnsi"/>
          <w:color w:val="auto"/>
          <w:sz w:val="22"/>
        </w:rPr>
      </w:pPr>
      <w:r w:rsidRPr="00EA7848">
        <w:rPr>
          <w:rFonts w:asciiTheme="minorHAnsi" w:hAnsiTheme="minorHAnsi" w:cstheme="minorHAnsi"/>
          <w:color w:val="auto"/>
          <w:sz w:val="22"/>
        </w:rPr>
        <w:t xml:space="preserve">From 2019/20 onwards all three BLMK CCGs have delegated responsibility for Primary care Medical Services budgets. </w:t>
      </w:r>
      <w:r>
        <w:rPr>
          <w:rFonts w:asciiTheme="minorHAnsi" w:hAnsiTheme="minorHAnsi" w:cstheme="minorHAnsi"/>
          <w:color w:val="auto"/>
          <w:sz w:val="22"/>
        </w:rPr>
        <w:t xml:space="preserve">The budgets have had a history of underspend across the CCGs but the 2019/20 plan is much tighter as the level of allocation growth does not match the expenditure requirements and population growth. </w:t>
      </w:r>
    </w:p>
    <w:p w:rsidR="00DD7503" w:rsidRPr="00EA7848" w:rsidRDefault="00DD7503" w:rsidP="00DD7503">
      <w:pPr>
        <w:ind w:left="0"/>
        <w:rPr>
          <w:rFonts w:asciiTheme="minorHAnsi" w:hAnsiTheme="minorHAnsi" w:cstheme="minorHAnsi"/>
          <w:color w:val="auto"/>
          <w:sz w:val="22"/>
        </w:rPr>
      </w:pPr>
      <w:r w:rsidRPr="00EA7848">
        <w:rPr>
          <w:rFonts w:asciiTheme="minorHAnsi" w:hAnsiTheme="minorHAnsi" w:cstheme="minorHAnsi"/>
          <w:color w:val="auto"/>
          <w:sz w:val="22"/>
        </w:rPr>
        <w:t>The allocations to be received by each CCG until</w:t>
      </w:r>
      <w:r w:rsidR="003A3931">
        <w:rPr>
          <w:rFonts w:asciiTheme="minorHAnsi" w:hAnsiTheme="minorHAnsi" w:cstheme="minorHAnsi"/>
          <w:color w:val="auto"/>
          <w:sz w:val="22"/>
        </w:rPr>
        <w:t xml:space="preserve"> 2023/24 is listed in Appendix M</w:t>
      </w:r>
      <w:r w:rsidRPr="00EA7848">
        <w:rPr>
          <w:rFonts w:asciiTheme="minorHAnsi" w:hAnsiTheme="minorHAnsi" w:cstheme="minorHAnsi"/>
          <w:color w:val="auto"/>
          <w:sz w:val="22"/>
        </w:rPr>
        <w:t xml:space="preserve">. Forecast levels of spend </w:t>
      </w:r>
      <w:r>
        <w:rPr>
          <w:rFonts w:asciiTheme="minorHAnsi" w:hAnsiTheme="minorHAnsi" w:cstheme="minorHAnsi"/>
          <w:color w:val="auto"/>
          <w:sz w:val="22"/>
        </w:rPr>
        <w:t xml:space="preserve">can be </w:t>
      </w:r>
      <w:r w:rsidR="003A3931">
        <w:rPr>
          <w:rFonts w:asciiTheme="minorHAnsi" w:hAnsiTheme="minorHAnsi" w:cstheme="minorHAnsi"/>
          <w:color w:val="auto"/>
          <w:sz w:val="22"/>
        </w:rPr>
        <w:t>seen in Appendix N</w:t>
      </w:r>
      <w:r w:rsidRPr="00EA7848">
        <w:rPr>
          <w:rFonts w:asciiTheme="minorHAnsi" w:hAnsiTheme="minorHAnsi" w:cstheme="minorHAnsi"/>
          <w:color w:val="auto"/>
          <w:sz w:val="22"/>
        </w:rPr>
        <w:t xml:space="preserve"> with the majority of funds being spent </w:t>
      </w:r>
      <w:r w:rsidR="00CB28E1">
        <w:rPr>
          <w:rFonts w:asciiTheme="minorHAnsi" w:hAnsiTheme="minorHAnsi" w:cstheme="minorHAnsi"/>
          <w:color w:val="auto"/>
          <w:sz w:val="22"/>
        </w:rPr>
        <w:t>on baseline contractual aspects</w:t>
      </w:r>
      <w:r w:rsidRPr="00EA7848">
        <w:rPr>
          <w:rFonts w:asciiTheme="minorHAnsi" w:hAnsiTheme="minorHAnsi" w:cstheme="minorHAnsi"/>
          <w:color w:val="auto"/>
          <w:sz w:val="22"/>
        </w:rPr>
        <w:t>,</w:t>
      </w:r>
      <w:r w:rsidR="00CB28E1">
        <w:rPr>
          <w:rFonts w:asciiTheme="minorHAnsi" w:hAnsiTheme="minorHAnsi" w:cstheme="minorHAnsi"/>
          <w:color w:val="auto"/>
          <w:sz w:val="22"/>
        </w:rPr>
        <w:t xml:space="preserve"> </w:t>
      </w:r>
      <w:r w:rsidRPr="00EA7848">
        <w:rPr>
          <w:rFonts w:asciiTheme="minorHAnsi" w:hAnsiTheme="minorHAnsi" w:cstheme="minorHAnsi"/>
          <w:color w:val="auto"/>
          <w:sz w:val="22"/>
        </w:rPr>
        <w:t xml:space="preserve">such as global sums, PMS, </w:t>
      </w:r>
      <w:proofErr w:type="spellStart"/>
      <w:r w:rsidRPr="00EA7848">
        <w:rPr>
          <w:rFonts w:asciiTheme="minorHAnsi" w:hAnsiTheme="minorHAnsi" w:cstheme="minorHAnsi"/>
          <w:color w:val="auto"/>
          <w:sz w:val="22"/>
        </w:rPr>
        <w:t>QoF</w:t>
      </w:r>
      <w:proofErr w:type="spellEnd"/>
      <w:r>
        <w:rPr>
          <w:rFonts w:asciiTheme="minorHAnsi" w:hAnsiTheme="minorHAnsi" w:cstheme="minorHAnsi"/>
          <w:color w:val="auto"/>
          <w:sz w:val="22"/>
        </w:rPr>
        <w:t>. Part of the allocation has been set aside for the new</w:t>
      </w:r>
      <w:r w:rsidRPr="00EA7848">
        <w:rPr>
          <w:rFonts w:asciiTheme="minorHAnsi" w:hAnsiTheme="minorHAnsi" w:cstheme="minorHAnsi"/>
          <w:color w:val="auto"/>
          <w:sz w:val="22"/>
        </w:rPr>
        <w:t xml:space="preserve"> PCN DES payments outlined</w:t>
      </w:r>
      <w:r>
        <w:rPr>
          <w:rFonts w:asciiTheme="minorHAnsi" w:hAnsiTheme="minorHAnsi" w:cstheme="minorHAnsi"/>
          <w:color w:val="auto"/>
          <w:sz w:val="22"/>
        </w:rPr>
        <w:t xml:space="preserve"> in the section</w:t>
      </w:r>
      <w:r w:rsidRPr="00EA7848">
        <w:rPr>
          <w:rFonts w:asciiTheme="minorHAnsi" w:hAnsiTheme="minorHAnsi" w:cstheme="minorHAnsi"/>
          <w:color w:val="auto"/>
          <w:sz w:val="22"/>
        </w:rPr>
        <w:t xml:space="preserve"> below.</w:t>
      </w:r>
    </w:p>
    <w:p w:rsidR="00DD7503" w:rsidRPr="00C043E0" w:rsidRDefault="00DD7503" w:rsidP="00DD7503">
      <w:pPr>
        <w:ind w:left="0"/>
        <w:rPr>
          <w:rFonts w:asciiTheme="minorHAnsi" w:hAnsiTheme="minorHAnsi" w:cstheme="minorHAnsi"/>
          <w:color w:val="auto"/>
          <w:szCs w:val="24"/>
        </w:rPr>
      </w:pPr>
      <w:r>
        <w:rPr>
          <w:rFonts w:asciiTheme="minorHAnsi" w:hAnsiTheme="minorHAnsi" w:cstheme="minorHAnsi"/>
          <w:color w:val="auto"/>
          <w:sz w:val="22"/>
        </w:rPr>
        <w:t xml:space="preserve">Growth in allocations for future years will be required to meet the growth in population across the three CCGs. This will include new practices with a planned development in Milton Keynes opening in 2020.  Any further transfer of </w:t>
      </w:r>
      <w:r w:rsidRPr="00EA7848">
        <w:rPr>
          <w:rFonts w:asciiTheme="minorHAnsi" w:hAnsiTheme="minorHAnsi" w:cstheme="minorHAnsi"/>
          <w:color w:val="auto"/>
          <w:sz w:val="22"/>
        </w:rPr>
        <w:t xml:space="preserve">funds into primary </w:t>
      </w:r>
      <w:r>
        <w:rPr>
          <w:rFonts w:asciiTheme="minorHAnsi" w:hAnsiTheme="minorHAnsi" w:cstheme="minorHAnsi"/>
          <w:color w:val="auto"/>
          <w:sz w:val="22"/>
        </w:rPr>
        <w:t>would require</w:t>
      </w:r>
      <w:r w:rsidRPr="00EA7848">
        <w:rPr>
          <w:rFonts w:asciiTheme="minorHAnsi" w:hAnsiTheme="minorHAnsi" w:cstheme="minorHAnsi"/>
          <w:color w:val="auto"/>
          <w:sz w:val="22"/>
        </w:rPr>
        <w:t xml:space="preserve"> a stepped change in acute activity trends.</w:t>
      </w:r>
    </w:p>
    <w:p w:rsidR="00DD7503" w:rsidRPr="00C043E0" w:rsidRDefault="00DD7503" w:rsidP="00E25D96">
      <w:pPr>
        <w:pStyle w:val="Heading2"/>
        <w:rPr>
          <w:rFonts w:ascii="Calibri" w:hAnsi="Calibri"/>
          <w:szCs w:val="24"/>
        </w:rPr>
      </w:pPr>
      <w:bookmarkStart w:id="126" w:name="_Toc11925735"/>
      <w:r w:rsidRPr="00C043E0">
        <w:rPr>
          <w:rFonts w:ascii="Calibri" w:hAnsi="Calibri"/>
          <w:szCs w:val="24"/>
        </w:rPr>
        <w:t>Funding the New Models of Care</w:t>
      </w:r>
      <w:bookmarkEnd w:id="126"/>
    </w:p>
    <w:p w:rsidR="00E44676" w:rsidRPr="00055209" w:rsidRDefault="00E44676" w:rsidP="00E44676">
      <w:pPr>
        <w:ind w:left="0"/>
        <w:rPr>
          <w:rFonts w:asciiTheme="minorHAnsi" w:hAnsiTheme="minorHAnsi" w:cstheme="minorHAnsi"/>
          <w:color w:val="auto"/>
          <w:sz w:val="22"/>
        </w:rPr>
      </w:pPr>
      <w:r w:rsidRPr="00055209">
        <w:rPr>
          <w:rFonts w:asciiTheme="minorHAnsi" w:hAnsiTheme="minorHAnsi" w:cstheme="minorHAnsi"/>
          <w:color w:val="auto"/>
          <w:sz w:val="22"/>
        </w:rPr>
        <w:t xml:space="preserve">To make these changes sustainable across the BLMK ICS, the model will be underpinned by changes to the contracting, payments and investment schemes to ensure that the care at, and close to home sector is sustainably funded. The recurrent £1.50 per head of population to come from CCG baseline allocations will be </w:t>
      </w:r>
      <w:r>
        <w:rPr>
          <w:rFonts w:asciiTheme="minorHAnsi" w:hAnsiTheme="minorHAnsi" w:cstheme="minorHAnsi"/>
          <w:color w:val="auto"/>
          <w:sz w:val="22"/>
        </w:rPr>
        <w:t>made available to</w:t>
      </w:r>
      <w:r w:rsidRPr="00055209">
        <w:rPr>
          <w:rFonts w:asciiTheme="minorHAnsi" w:hAnsiTheme="minorHAnsi" w:cstheme="minorHAnsi"/>
          <w:color w:val="auto"/>
          <w:sz w:val="22"/>
        </w:rPr>
        <w:t xml:space="preserve"> PCNs over the next 5 years to enable some of the desired outputs/outcomes that are in line wi</w:t>
      </w:r>
      <w:r>
        <w:rPr>
          <w:rFonts w:asciiTheme="minorHAnsi" w:hAnsiTheme="minorHAnsi" w:cstheme="minorHAnsi"/>
          <w:color w:val="auto"/>
          <w:sz w:val="22"/>
        </w:rPr>
        <w:t>th National and Local Strategy:</w:t>
      </w:r>
    </w:p>
    <w:p w:rsidR="00E44676" w:rsidRPr="00055209" w:rsidRDefault="00E44676" w:rsidP="00D97A97">
      <w:pPr>
        <w:numPr>
          <w:ilvl w:val="0"/>
          <w:numId w:val="85"/>
        </w:numPr>
        <w:spacing w:before="0" w:after="0" w:line="240" w:lineRule="auto"/>
        <w:ind w:left="714" w:hanging="357"/>
        <w:rPr>
          <w:rFonts w:asciiTheme="minorHAnsi" w:hAnsiTheme="minorHAnsi" w:cstheme="minorHAnsi"/>
          <w:color w:val="auto"/>
          <w:sz w:val="22"/>
        </w:rPr>
      </w:pPr>
      <w:r w:rsidRPr="00055209">
        <w:rPr>
          <w:rFonts w:asciiTheme="minorHAnsi" w:hAnsiTheme="minorHAnsi" w:cstheme="minorHAnsi"/>
          <w:color w:val="auto"/>
          <w:sz w:val="22"/>
        </w:rPr>
        <w:t>Full engagement of the PCN in developing, and implementing, local plans to implement the NHS Long Term Plan</w:t>
      </w:r>
    </w:p>
    <w:p w:rsidR="00E44676" w:rsidRPr="00055209" w:rsidRDefault="00E44676" w:rsidP="00D97A97">
      <w:pPr>
        <w:numPr>
          <w:ilvl w:val="0"/>
          <w:numId w:val="85"/>
        </w:numPr>
        <w:spacing w:before="0" w:after="0" w:line="240" w:lineRule="auto"/>
        <w:ind w:left="714" w:hanging="357"/>
        <w:rPr>
          <w:rFonts w:asciiTheme="minorHAnsi" w:hAnsiTheme="minorHAnsi" w:cstheme="minorHAnsi"/>
          <w:color w:val="auto"/>
          <w:sz w:val="22"/>
        </w:rPr>
      </w:pPr>
      <w:r w:rsidRPr="00055209">
        <w:rPr>
          <w:rFonts w:asciiTheme="minorHAnsi" w:hAnsiTheme="minorHAnsi" w:cstheme="minorHAnsi"/>
          <w:color w:val="auto"/>
          <w:sz w:val="22"/>
        </w:rPr>
        <w:t>Using a population health management approach that is simple, uses existing data to help the Network properly understand the needs of the population - and tailor services accordingly</w:t>
      </w:r>
    </w:p>
    <w:p w:rsidR="00E44676" w:rsidRPr="00055209" w:rsidRDefault="00E44676" w:rsidP="00D97A97">
      <w:pPr>
        <w:numPr>
          <w:ilvl w:val="0"/>
          <w:numId w:val="85"/>
        </w:numPr>
        <w:spacing w:before="0" w:after="0" w:line="240" w:lineRule="auto"/>
        <w:ind w:left="714" w:hanging="357"/>
        <w:rPr>
          <w:rFonts w:asciiTheme="minorHAnsi" w:hAnsiTheme="minorHAnsi" w:cstheme="minorHAnsi"/>
          <w:color w:val="auto"/>
          <w:sz w:val="22"/>
        </w:rPr>
      </w:pPr>
      <w:r w:rsidRPr="00055209">
        <w:rPr>
          <w:rFonts w:asciiTheme="minorHAnsi" w:hAnsiTheme="minorHAnsi" w:cstheme="minorHAnsi"/>
          <w:color w:val="auto"/>
          <w:sz w:val="22"/>
        </w:rPr>
        <w:t xml:space="preserve">Improved quality and performance across member practices </w:t>
      </w:r>
    </w:p>
    <w:p w:rsidR="00E44676" w:rsidRPr="00055209" w:rsidRDefault="00E44676" w:rsidP="00D97A97">
      <w:pPr>
        <w:numPr>
          <w:ilvl w:val="0"/>
          <w:numId w:val="85"/>
        </w:numPr>
        <w:spacing w:before="0" w:after="0" w:line="240" w:lineRule="auto"/>
        <w:ind w:left="714" w:hanging="357"/>
        <w:rPr>
          <w:rFonts w:asciiTheme="minorHAnsi" w:hAnsiTheme="minorHAnsi" w:cstheme="minorHAnsi"/>
          <w:color w:val="auto"/>
          <w:sz w:val="22"/>
        </w:rPr>
      </w:pPr>
      <w:r w:rsidRPr="00055209">
        <w:rPr>
          <w:rFonts w:asciiTheme="minorHAnsi" w:hAnsiTheme="minorHAnsi" w:cstheme="minorHAnsi"/>
          <w:color w:val="auto"/>
          <w:sz w:val="22"/>
        </w:rPr>
        <w:t>Professional leadership of the new Quality and Outcomes Framework ‘Quality Im</w:t>
      </w:r>
      <w:r>
        <w:rPr>
          <w:rFonts w:asciiTheme="minorHAnsi" w:hAnsiTheme="minorHAnsi" w:cstheme="minorHAnsi"/>
          <w:color w:val="auto"/>
          <w:sz w:val="22"/>
        </w:rPr>
        <w:t>provement’ activity across the N</w:t>
      </w:r>
      <w:r w:rsidRPr="00055209">
        <w:rPr>
          <w:rFonts w:asciiTheme="minorHAnsi" w:hAnsiTheme="minorHAnsi" w:cstheme="minorHAnsi"/>
          <w:color w:val="auto"/>
          <w:sz w:val="22"/>
        </w:rPr>
        <w:t xml:space="preserve">etwork </w:t>
      </w:r>
    </w:p>
    <w:p w:rsidR="00E44676" w:rsidRPr="00055209" w:rsidRDefault="00E44676" w:rsidP="00D97A97">
      <w:pPr>
        <w:numPr>
          <w:ilvl w:val="0"/>
          <w:numId w:val="85"/>
        </w:numPr>
        <w:spacing w:before="0" w:after="0" w:line="240" w:lineRule="auto"/>
        <w:ind w:left="714" w:hanging="357"/>
        <w:rPr>
          <w:rFonts w:asciiTheme="minorHAnsi" w:hAnsiTheme="minorHAnsi" w:cstheme="minorHAnsi"/>
          <w:color w:val="auto"/>
          <w:sz w:val="22"/>
        </w:rPr>
      </w:pPr>
      <w:r w:rsidRPr="00055209">
        <w:rPr>
          <w:rFonts w:asciiTheme="minorHAnsi" w:hAnsiTheme="minorHAnsi" w:cstheme="minorHAnsi"/>
          <w:color w:val="auto"/>
          <w:sz w:val="22"/>
        </w:rPr>
        <w:t xml:space="preserve">Development of excellent relationships across the network to enable organisational collaboration for better patient outcomes </w:t>
      </w:r>
    </w:p>
    <w:p w:rsidR="00E44676" w:rsidRPr="00055209" w:rsidRDefault="00E44676" w:rsidP="00D97A97">
      <w:pPr>
        <w:numPr>
          <w:ilvl w:val="0"/>
          <w:numId w:val="85"/>
        </w:numPr>
        <w:spacing w:before="0" w:after="0" w:line="240" w:lineRule="auto"/>
        <w:ind w:left="714" w:hanging="357"/>
        <w:rPr>
          <w:rFonts w:asciiTheme="minorHAnsi" w:hAnsiTheme="minorHAnsi" w:cstheme="minorHAnsi"/>
          <w:color w:val="auto"/>
          <w:sz w:val="22"/>
        </w:rPr>
      </w:pPr>
      <w:r w:rsidRPr="00055209">
        <w:rPr>
          <w:rFonts w:asciiTheme="minorHAnsi" w:hAnsiTheme="minorHAnsi" w:cstheme="minorHAnsi"/>
          <w:color w:val="auto"/>
          <w:sz w:val="22"/>
        </w:rPr>
        <w:t>Working as a network to share resources that maximise improved patient experience, outcomes and enjoyment for professionals working as part of an integrated team</w:t>
      </w:r>
    </w:p>
    <w:p w:rsidR="00E44676" w:rsidRPr="00055209" w:rsidRDefault="00E44676" w:rsidP="00D97A97">
      <w:pPr>
        <w:numPr>
          <w:ilvl w:val="0"/>
          <w:numId w:val="85"/>
        </w:numPr>
        <w:spacing w:before="0" w:after="0" w:line="240" w:lineRule="auto"/>
        <w:ind w:left="714" w:hanging="357"/>
        <w:rPr>
          <w:rFonts w:asciiTheme="minorHAnsi" w:hAnsiTheme="minorHAnsi" w:cstheme="minorHAnsi"/>
          <w:color w:val="auto"/>
          <w:sz w:val="22"/>
        </w:rPr>
      </w:pPr>
      <w:r w:rsidRPr="00055209">
        <w:rPr>
          <w:rFonts w:asciiTheme="minorHAnsi" w:hAnsiTheme="minorHAnsi" w:cstheme="minorHAnsi"/>
          <w:color w:val="auto"/>
          <w:sz w:val="22"/>
        </w:rPr>
        <w:t>Working collaboratively with health, social care and voluntary sector  providers to identify solutions, eliminate duplication of effort, mitigate risk and reduce cost</w:t>
      </w:r>
    </w:p>
    <w:p w:rsidR="00E44676" w:rsidRPr="00055209" w:rsidRDefault="00E44676" w:rsidP="00D97A97">
      <w:pPr>
        <w:numPr>
          <w:ilvl w:val="0"/>
          <w:numId w:val="85"/>
        </w:numPr>
        <w:spacing w:before="0" w:after="0" w:line="240" w:lineRule="auto"/>
        <w:ind w:left="714" w:hanging="357"/>
        <w:rPr>
          <w:rFonts w:asciiTheme="minorHAnsi" w:hAnsiTheme="minorHAnsi" w:cstheme="minorHAnsi"/>
          <w:color w:val="auto"/>
          <w:sz w:val="22"/>
        </w:rPr>
      </w:pPr>
      <w:r w:rsidRPr="00055209">
        <w:rPr>
          <w:rFonts w:asciiTheme="minorHAnsi" w:hAnsiTheme="minorHAnsi" w:cstheme="minorHAnsi"/>
          <w:color w:val="auto"/>
          <w:sz w:val="22"/>
        </w:rPr>
        <w:t xml:space="preserve">Demonstrable strategic leadership for workforce development, through assessment of clinical skill-mix and development of the network workforce strategy </w:t>
      </w:r>
    </w:p>
    <w:p w:rsidR="00E44676" w:rsidRPr="00055209" w:rsidRDefault="00E44676" w:rsidP="00D97A97">
      <w:pPr>
        <w:numPr>
          <w:ilvl w:val="0"/>
          <w:numId w:val="85"/>
        </w:numPr>
        <w:spacing w:before="0" w:after="0" w:line="240" w:lineRule="auto"/>
        <w:ind w:left="714" w:hanging="357"/>
        <w:rPr>
          <w:rFonts w:asciiTheme="minorHAnsi" w:hAnsiTheme="minorHAnsi" w:cstheme="minorHAnsi"/>
          <w:color w:val="auto"/>
          <w:sz w:val="22"/>
        </w:rPr>
      </w:pPr>
      <w:r w:rsidRPr="00055209">
        <w:rPr>
          <w:rFonts w:asciiTheme="minorHAnsi" w:hAnsiTheme="minorHAnsi" w:cstheme="minorHAnsi"/>
          <w:color w:val="auto"/>
          <w:sz w:val="22"/>
        </w:rPr>
        <w:t xml:space="preserve">Network implementation of agreed service changes and pathways, working closely with member practices, the wider PCN and the commissioner to develop, support and deliver local improvement programmes </w:t>
      </w:r>
    </w:p>
    <w:p w:rsidR="00E44676" w:rsidRPr="00055209" w:rsidRDefault="00E44676" w:rsidP="00D97A97">
      <w:pPr>
        <w:numPr>
          <w:ilvl w:val="0"/>
          <w:numId w:val="85"/>
        </w:numPr>
        <w:spacing w:before="0" w:after="0" w:line="240" w:lineRule="auto"/>
        <w:ind w:left="714" w:hanging="357"/>
        <w:rPr>
          <w:rFonts w:asciiTheme="minorHAnsi" w:hAnsiTheme="minorHAnsi" w:cstheme="minorHAnsi"/>
          <w:color w:val="auto"/>
          <w:sz w:val="22"/>
        </w:rPr>
      </w:pPr>
      <w:r w:rsidRPr="00055209">
        <w:rPr>
          <w:rFonts w:asciiTheme="minorHAnsi" w:hAnsiTheme="minorHAnsi" w:cstheme="minorHAnsi"/>
          <w:color w:val="auto"/>
          <w:sz w:val="22"/>
        </w:rPr>
        <w:t>Clear engagement and co-production with people to redesign care, reduce health inequalities and improve personalised care and support</w:t>
      </w:r>
    </w:p>
    <w:p w:rsidR="00E44676" w:rsidRPr="00055209" w:rsidRDefault="00E44676" w:rsidP="00D97A97">
      <w:pPr>
        <w:numPr>
          <w:ilvl w:val="0"/>
          <w:numId w:val="85"/>
        </w:numPr>
        <w:spacing w:before="0" w:after="0" w:line="240" w:lineRule="auto"/>
        <w:ind w:left="714" w:hanging="357"/>
        <w:rPr>
          <w:rFonts w:asciiTheme="minorHAnsi" w:hAnsiTheme="minorHAnsi" w:cstheme="minorHAnsi"/>
          <w:color w:val="auto"/>
          <w:sz w:val="22"/>
        </w:rPr>
      </w:pPr>
      <w:r w:rsidRPr="00055209">
        <w:rPr>
          <w:rFonts w:asciiTheme="minorHAnsi" w:hAnsiTheme="minorHAnsi" w:cstheme="minorHAnsi"/>
          <w:color w:val="auto"/>
          <w:sz w:val="22"/>
        </w:rPr>
        <w:lastRenderedPageBreak/>
        <w:t xml:space="preserve">Practices within the network taking part in research studies and acting as a link between the network and local primary care research networks and research institutions </w:t>
      </w:r>
    </w:p>
    <w:p w:rsidR="00E44676" w:rsidRPr="00055209" w:rsidRDefault="00E44676" w:rsidP="00E44676">
      <w:pPr>
        <w:ind w:left="0"/>
        <w:rPr>
          <w:rFonts w:asciiTheme="minorHAnsi" w:hAnsiTheme="minorHAnsi" w:cstheme="minorHAnsi"/>
          <w:color w:val="auto"/>
          <w:sz w:val="22"/>
        </w:rPr>
      </w:pPr>
      <w:r w:rsidRPr="00055209">
        <w:rPr>
          <w:rFonts w:asciiTheme="minorHAnsi" w:hAnsiTheme="minorHAnsi" w:cstheme="minorHAnsi"/>
          <w:color w:val="auto"/>
          <w:sz w:val="22"/>
        </w:rPr>
        <w:t>We also know PCN development funding will be avail</w:t>
      </w:r>
      <w:r w:rsidR="005454E5">
        <w:rPr>
          <w:rFonts w:asciiTheme="minorHAnsi" w:hAnsiTheme="minorHAnsi" w:cstheme="minorHAnsi"/>
          <w:color w:val="auto"/>
          <w:sz w:val="22"/>
        </w:rPr>
        <w:t>able for ICS</w:t>
      </w:r>
      <w:r w:rsidRPr="00055209">
        <w:rPr>
          <w:rFonts w:asciiTheme="minorHAnsi" w:hAnsiTheme="minorHAnsi" w:cstheme="minorHAnsi"/>
          <w:color w:val="auto"/>
          <w:sz w:val="22"/>
        </w:rPr>
        <w:t>s. It is vital that all support offers represent value for money,</w:t>
      </w:r>
      <w:r>
        <w:rPr>
          <w:rFonts w:asciiTheme="minorHAnsi" w:hAnsiTheme="minorHAnsi" w:cstheme="minorHAnsi"/>
          <w:color w:val="auto"/>
          <w:sz w:val="22"/>
        </w:rPr>
        <w:t xml:space="preserve"> enable the transfer of skills and</w:t>
      </w:r>
      <w:r w:rsidRPr="00055209">
        <w:rPr>
          <w:rFonts w:asciiTheme="minorHAnsi" w:hAnsiTheme="minorHAnsi" w:cstheme="minorHAnsi"/>
          <w:color w:val="auto"/>
          <w:sz w:val="22"/>
        </w:rPr>
        <w:t xml:space="preserve"> knowledge and therefore add sustainable value to the health and care system.  </w:t>
      </w:r>
    </w:p>
    <w:p w:rsidR="00E44676" w:rsidRPr="00055209" w:rsidRDefault="00E44676" w:rsidP="00E44676">
      <w:pPr>
        <w:ind w:left="0"/>
        <w:rPr>
          <w:rFonts w:asciiTheme="minorHAnsi" w:hAnsiTheme="minorHAnsi" w:cstheme="minorHAnsi"/>
          <w:color w:val="auto"/>
          <w:sz w:val="22"/>
        </w:rPr>
      </w:pPr>
      <w:r w:rsidRPr="00055209">
        <w:rPr>
          <w:rFonts w:asciiTheme="minorHAnsi" w:hAnsiTheme="minorHAnsi" w:cstheme="minorHAnsi"/>
          <w:color w:val="auto"/>
          <w:sz w:val="22"/>
        </w:rPr>
        <w:t>The National PCN development prospectus sets out a co-produced description of what must be included in the development support modules directly linked to the PCN maturity matrix set in the context of PCNs being the foundation of Integrated Care Systems (ICSs).  It aims to provide the context for Regions, working with their systems, to develop local specifications that drive the delivery of high quality development support. The following modules are likely to be available:</w:t>
      </w:r>
    </w:p>
    <w:p w:rsidR="00E44676" w:rsidRPr="00055209" w:rsidRDefault="00E44676" w:rsidP="00D97A97">
      <w:pPr>
        <w:numPr>
          <w:ilvl w:val="0"/>
          <w:numId w:val="86"/>
        </w:numPr>
        <w:spacing w:before="0" w:after="0" w:line="240" w:lineRule="auto"/>
        <w:contextualSpacing/>
        <w:rPr>
          <w:rFonts w:asciiTheme="minorHAnsi" w:hAnsiTheme="minorHAnsi" w:cstheme="minorHAnsi"/>
          <w:color w:val="auto"/>
          <w:sz w:val="22"/>
        </w:rPr>
      </w:pPr>
      <w:r w:rsidRPr="00055209">
        <w:rPr>
          <w:rFonts w:asciiTheme="minorHAnsi" w:hAnsiTheme="minorHAnsi" w:cstheme="minorHAnsi"/>
          <w:color w:val="auto"/>
          <w:sz w:val="22"/>
        </w:rPr>
        <w:t>Module 1: Pre-foundation, state of readiness diagnostic</w:t>
      </w:r>
    </w:p>
    <w:p w:rsidR="00E44676" w:rsidRPr="00055209" w:rsidRDefault="00E44676" w:rsidP="00D97A97">
      <w:pPr>
        <w:numPr>
          <w:ilvl w:val="0"/>
          <w:numId w:val="86"/>
        </w:numPr>
        <w:spacing w:before="0" w:after="0" w:line="240" w:lineRule="auto"/>
        <w:contextualSpacing/>
        <w:rPr>
          <w:rFonts w:asciiTheme="minorHAnsi" w:hAnsiTheme="minorHAnsi" w:cstheme="minorHAnsi"/>
          <w:color w:val="auto"/>
          <w:sz w:val="22"/>
        </w:rPr>
      </w:pPr>
      <w:r w:rsidRPr="00055209">
        <w:rPr>
          <w:rFonts w:asciiTheme="minorHAnsi" w:hAnsiTheme="minorHAnsi" w:cstheme="minorHAnsi"/>
          <w:color w:val="auto"/>
          <w:sz w:val="22"/>
        </w:rPr>
        <w:t xml:space="preserve">Module 2: Organisational development and support </w:t>
      </w:r>
    </w:p>
    <w:p w:rsidR="00E44676" w:rsidRPr="00055209" w:rsidRDefault="00E44676" w:rsidP="00D97A97">
      <w:pPr>
        <w:numPr>
          <w:ilvl w:val="0"/>
          <w:numId w:val="86"/>
        </w:numPr>
        <w:spacing w:before="0" w:after="0" w:line="240" w:lineRule="auto"/>
        <w:contextualSpacing/>
        <w:rPr>
          <w:rFonts w:asciiTheme="minorHAnsi" w:hAnsiTheme="minorHAnsi" w:cstheme="minorHAnsi"/>
          <w:bCs/>
          <w:color w:val="auto"/>
          <w:sz w:val="22"/>
        </w:rPr>
      </w:pPr>
      <w:r w:rsidRPr="00055209">
        <w:rPr>
          <w:rFonts w:asciiTheme="minorHAnsi" w:hAnsiTheme="minorHAnsi" w:cstheme="minorHAnsi"/>
          <w:bCs/>
          <w:color w:val="auto"/>
          <w:sz w:val="22"/>
        </w:rPr>
        <w:t>Module 3: Change management, quality and culture(s)</w:t>
      </w:r>
    </w:p>
    <w:p w:rsidR="00E44676" w:rsidRPr="00055209" w:rsidRDefault="00E44676" w:rsidP="00D97A97">
      <w:pPr>
        <w:numPr>
          <w:ilvl w:val="0"/>
          <w:numId w:val="86"/>
        </w:numPr>
        <w:spacing w:before="0" w:after="0" w:line="240" w:lineRule="auto"/>
        <w:contextualSpacing/>
        <w:rPr>
          <w:rFonts w:asciiTheme="minorHAnsi" w:hAnsiTheme="minorHAnsi" w:cstheme="minorHAnsi"/>
          <w:bCs/>
          <w:color w:val="auto"/>
          <w:sz w:val="22"/>
        </w:rPr>
      </w:pPr>
      <w:r w:rsidRPr="00055209">
        <w:rPr>
          <w:rFonts w:asciiTheme="minorHAnsi" w:hAnsiTheme="minorHAnsi" w:cstheme="minorHAnsi"/>
          <w:bCs/>
          <w:color w:val="auto"/>
          <w:sz w:val="22"/>
        </w:rPr>
        <w:t>Module 4: Leadership Development</w:t>
      </w:r>
    </w:p>
    <w:p w:rsidR="00E44676" w:rsidRPr="00055209" w:rsidRDefault="00E44676" w:rsidP="00D97A97">
      <w:pPr>
        <w:numPr>
          <w:ilvl w:val="0"/>
          <w:numId w:val="86"/>
        </w:numPr>
        <w:spacing w:before="0" w:after="0" w:line="240" w:lineRule="auto"/>
        <w:contextualSpacing/>
        <w:rPr>
          <w:rFonts w:asciiTheme="minorHAnsi" w:hAnsiTheme="minorHAnsi" w:cstheme="minorHAnsi"/>
          <w:color w:val="auto"/>
          <w:sz w:val="22"/>
        </w:rPr>
      </w:pPr>
      <w:r w:rsidRPr="00055209">
        <w:rPr>
          <w:rFonts w:asciiTheme="minorHAnsi" w:hAnsiTheme="minorHAnsi" w:cstheme="minorHAnsi"/>
          <w:color w:val="auto"/>
          <w:sz w:val="22"/>
        </w:rPr>
        <w:t>Module 5): Supporting collaborative working (MDTs)</w:t>
      </w:r>
    </w:p>
    <w:p w:rsidR="00E44676" w:rsidRPr="00055209" w:rsidRDefault="00E44676" w:rsidP="00D97A97">
      <w:pPr>
        <w:numPr>
          <w:ilvl w:val="0"/>
          <w:numId w:val="86"/>
        </w:numPr>
        <w:spacing w:before="0" w:after="0" w:line="240" w:lineRule="auto"/>
        <w:contextualSpacing/>
        <w:rPr>
          <w:rFonts w:asciiTheme="minorHAnsi" w:hAnsiTheme="minorHAnsi" w:cstheme="minorHAnsi"/>
          <w:bCs/>
          <w:color w:val="auto"/>
          <w:sz w:val="22"/>
        </w:rPr>
      </w:pPr>
      <w:r w:rsidRPr="00055209">
        <w:rPr>
          <w:rFonts w:asciiTheme="minorHAnsi" w:hAnsiTheme="minorHAnsi" w:cstheme="minorHAnsi"/>
          <w:bCs/>
          <w:color w:val="auto"/>
          <w:sz w:val="22"/>
        </w:rPr>
        <w:t xml:space="preserve">Module 6: Asset based Community development &amp; Social Prescribing </w:t>
      </w:r>
    </w:p>
    <w:p w:rsidR="00E44676" w:rsidRPr="00055209" w:rsidRDefault="00E44676" w:rsidP="00D97A97">
      <w:pPr>
        <w:numPr>
          <w:ilvl w:val="0"/>
          <w:numId w:val="86"/>
        </w:numPr>
        <w:spacing w:before="0" w:after="0" w:line="240" w:lineRule="auto"/>
        <w:contextualSpacing/>
        <w:rPr>
          <w:rFonts w:asciiTheme="minorHAnsi" w:hAnsiTheme="minorHAnsi" w:cstheme="minorHAnsi"/>
          <w:bCs/>
          <w:color w:val="auto"/>
          <w:sz w:val="22"/>
        </w:rPr>
      </w:pPr>
      <w:r w:rsidRPr="00055209">
        <w:rPr>
          <w:rFonts w:asciiTheme="minorHAnsi" w:hAnsiTheme="minorHAnsi" w:cstheme="minorHAnsi"/>
          <w:bCs/>
          <w:color w:val="auto"/>
          <w:sz w:val="22"/>
        </w:rPr>
        <w:t>Module 7: Population Health</w:t>
      </w:r>
      <w:r w:rsidRPr="00055209">
        <w:rPr>
          <w:rFonts w:asciiTheme="minorHAnsi" w:hAnsiTheme="minorHAnsi" w:cstheme="minorHAnsi"/>
          <w:b/>
          <w:bCs/>
          <w:color w:val="auto"/>
          <w:sz w:val="22"/>
        </w:rPr>
        <w:t xml:space="preserve"> </w:t>
      </w:r>
      <w:r w:rsidRPr="00055209">
        <w:rPr>
          <w:rFonts w:asciiTheme="minorHAnsi" w:hAnsiTheme="minorHAnsi" w:cstheme="minorHAnsi"/>
          <w:bCs/>
          <w:color w:val="auto"/>
          <w:sz w:val="22"/>
        </w:rPr>
        <w:t>Management Approaches to Change Patient Care</w:t>
      </w:r>
    </w:p>
    <w:p w:rsidR="00E44676" w:rsidRPr="00E44676" w:rsidRDefault="00E44676" w:rsidP="00E44676">
      <w:pPr>
        <w:ind w:left="0"/>
        <w:rPr>
          <w:rFonts w:asciiTheme="minorHAnsi" w:hAnsiTheme="minorHAnsi" w:cstheme="minorHAnsi"/>
          <w:color w:val="auto"/>
          <w:sz w:val="22"/>
        </w:rPr>
      </w:pPr>
      <w:r w:rsidRPr="00055209">
        <w:rPr>
          <w:rFonts w:asciiTheme="minorHAnsi" w:hAnsiTheme="minorHAnsi" w:cstheme="minorHAnsi"/>
          <w:color w:val="auto"/>
          <w:sz w:val="22"/>
        </w:rPr>
        <w:t xml:space="preserve">BLMK is in a great place to work with NHSE East region to utilise these modules, having already assessed the development of its 22 PCNs as highlighted in the map </w:t>
      </w:r>
      <w:r>
        <w:rPr>
          <w:rFonts w:asciiTheme="minorHAnsi" w:hAnsiTheme="minorHAnsi" w:cstheme="minorHAnsi"/>
          <w:color w:val="auto"/>
          <w:sz w:val="22"/>
        </w:rPr>
        <w:t xml:space="preserve">in </w:t>
      </w:r>
      <w:r w:rsidR="003A3931">
        <w:rPr>
          <w:rFonts w:asciiTheme="minorHAnsi" w:hAnsiTheme="minorHAnsi" w:cstheme="minorHAnsi"/>
          <w:color w:val="auto"/>
          <w:sz w:val="22"/>
        </w:rPr>
        <w:t>Appendix L</w:t>
      </w:r>
      <w:r>
        <w:rPr>
          <w:rFonts w:asciiTheme="minorHAnsi" w:hAnsiTheme="minorHAnsi" w:cstheme="minorHAnsi"/>
          <w:color w:val="auto"/>
          <w:sz w:val="22"/>
        </w:rPr>
        <w:t>.</w:t>
      </w:r>
    </w:p>
    <w:p w:rsidR="00E44676" w:rsidRDefault="00E44676" w:rsidP="00E44676">
      <w:pPr>
        <w:ind w:left="0"/>
        <w:rPr>
          <w:rFonts w:ascii="Calibri" w:hAnsi="Calibri" w:cs="Calibri"/>
          <w:sz w:val="22"/>
        </w:rPr>
      </w:pPr>
      <w:r w:rsidRPr="005A55B1">
        <w:rPr>
          <w:rFonts w:ascii="Calibri" w:hAnsi="Calibri" w:cs="Calibri"/>
          <w:sz w:val="22"/>
        </w:rPr>
        <w:t>This has helped the BLMK system to establish a clear understanding of the development needs for each of its PCNs and the resource requirements to mee</w:t>
      </w:r>
      <w:r>
        <w:rPr>
          <w:rFonts w:ascii="Calibri" w:hAnsi="Calibri" w:cs="Calibri"/>
          <w:sz w:val="22"/>
        </w:rPr>
        <w:t xml:space="preserve">t these needs, as set out in </w:t>
      </w:r>
      <w:r w:rsidR="00B73464" w:rsidRPr="00B73464">
        <w:rPr>
          <w:rFonts w:ascii="Calibri" w:hAnsi="Calibri" w:cs="Calibri"/>
          <w:sz w:val="22"/>
        </w:rPr>
        <w:t>Figure 54</w:t>
      </w:r>
      <w:r w:rsidR="00B73464">
        <w:rPr>
          <w:rFonts w:ascii="Calibri" w:hAnsi="Calibri" w:cs="Calibri"/>
          <w:sz w:val="22"/>
        </w:rPr>
        <w:t xml:space="preserve"> below</w:t>
      </w:r>
      <w:r>
        <w:rPr>
          <w:rFonts w:ascii="Calibri" w:hAnsi="Calibri" w:cs="Calibri"/>
          <w:sz w:val="22"/>
        </w:rPr>
        <w:t xml:space="preserve"> </w:t>
      </w:r>
      <w:r w:rsidRPr="005A55B1">
        <w:rPr>
          <w:rFonts w:ascii="Calibri" w:hAnsi="Calibri" w:cs="Calibri"/>
          <w:sz w:val="22"/>
        </w:rPr>
        <w:t>– we estimate that to meet these needs as described would require funding c</w:t>
      </w:r>
      <w:proofErr w:type="gramStart"/>
      <w:r w:rsidRPr="005A55B1">
        <w:rPr>
          <w:rFonts w:ascii="Calibri" w:hAnsi="Calibri" w:cs="Calibri"/>
          <w:sz w:val="22"/>
        </w:rPr>
        <w:t>.£</w:t>
      </w:r>
      <w:proofErr w:type="gramEnd"/>
      <w:r w:rsidRPr="005A55B1">
        <w:rPr>
          <w:rFonts w:ascii="Calibri" w:hAnsi="Calibri" w:cs="Calibri"/>
          <w:sz w:val="22"/>
        </w:rPr>
        <w:t>390k. Once we receive information on the funding available to the ICS for PCN development we will be able to assess affordability, and if necessary prioritise the necessary interventions.</w:t>
      </w:r>
    </w:p>
    <w:p w:rsidR="00D43955" w:rsidRPr="00D43955" w:rsidRDefault="00D43955" w:rsidP="00D43955">
      <w:pPr>
        <w:rPr>
          <w:rFonts w:ascii="Calibri" w:hAnsi="Calibri" w:cs="Calibri"/>
        </w:rPr>
      </w:pPr>
      <w:r w:rsidRPr="00D43955">
        <w:rPr>
          <w:noProof/>
          <w:lang w:eastAsia="en-GB"/>
        </w:rPr>
        <w:lastRenderedPageBreak/>
        <w:drawing>
          <wp:inline distT="0" distB="0" distL="0" distR="0" wp14:anchorId="2E8CE794" wp14:editId="6E9CDA7A">
            <wp:extent cx="5378450" cy="393700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82065" cy="3939646"/>
                    </a:xfrm>
                    <a:prstGeom prst="rect">
                      <a:avLst/>
                    </a:prstGeom>
                    <a:noFill/>
                  </pic:spPr>
                </pic:pic>
              </a:graphicData>
            </a:graphic>
          </wp:inline>
        </w:drawing>
      </w:r>
    </w:p>
    <w:p w:rsidR="00D43955" w:rsidRPr="00D43955" w:rsidRDefault="00B879EF" w:rsidP="00B879EF">
      <w:pPr>
        <w:pStyle w:val="Caption"/>
        <w:rPr>
          <w:rFonts w:ascii="Calibri" w:hAnsi="Calibri" w:cs="Calibri"/>
          <w:sz w:val="22"/>
          <w:lang w:val="en-US"/>
        </w:rPr>
      </w:pPr>
      <w:bookmarkStart w:id="127" w:name="_Toc11852493"/>
      <w:r>
        <w:t xml:space="preserve">Figure </w:t>
      </w:r>
      <w:r w:rsidR="006A0B02">
        <w:rPr>
          <w:noProof/>
        </w:rPr>
        <w:fldChar w:fldCharType="begin"/>
      </w:r>
      <w:r w:rsidR="006A0B02">
        <w:rPr>
          <w:noProof/>
        </w:rPr>
        <w:instrText xml:space="preserve"> SEQ Figure \* ARABIC </w:instrText>
      </w:r>
      <w:r w:rsidR="006A0B02">
        <w:rPr>
          <w:noProof/>
        </w:rPr>
        <w:fldChar w:fldCharType="separate"/>
      </w:r>
      <w:r>
        <w:rPr>
          <w:noProof/>
        </w:rPr>
        <w:t>52</w:t>
      </w:r>
      <w:r w:rsidR="006A0B02">
        <w:rPr>
          <w:noProof/>
        </w:rPr>
        <w:fldChar w:fldCharType="end"/>
      </w:r>
      <w:r w:rsidR="00B73464">
        <w:t xml:space="preserve"> PCN support</w:t>
      </w:r>
      <w:bookmarkEnd w:id="127"/>
    </w:p>
    <w:p w:rsidR="00D43955" w:rsidRPr="00D43955" w:rsidRDefault="00D43955" w:rsidP="00D43955">
      <w:pPr>
        <w:keepNext w:val="0"/>
        <w:keepLines w:val="0"/>
        <w:widowControl/>
        <w:spacing w:before="0" w:after="0" w:line="259" w:lineRule="auto"/>
        <w:ind w:left="0"/>
        <w:contextualSpacing/>
        <w:rPr>
          <w:rFonts w:ascii="Calibri" w:hAnsi="Calibri" w:cs="Calibri"/>
          <w:sz w:val="22"/>
          <w:lang w:val="en-US"/>
        </w:rPr>
      </w:pPr>
      <w:r w:rsidRPr="00D43955">
        <w:rPr>
          <w:rFonts w:ascii="Calibri" w:hAnsi="Calibri" w:cs="Calibri"/>
          <w:sz w:val="22"/>
          <w:lang w:val="en-US"/>
        </w:rPr>
        <w:t xml:space="preserve">In the meantime the following support as set out in </w:t>
      </w:r>
      <w:r w:rsidR="00B879EF" w:rsidRPr="00B73464">
        <w:rPr>
          <w:rFonts w:ascii="Calibri" w:hAnsi="Calibri" w:cs="Calibri"/>
          <w:sz w:val="22"/>
          <w:lang w:val="en-US"/>
        </w:rPr>
        <w:t>Figure 53</w:t>
      </w:r>
      <w:r w:rsidRPr="00D43955">
        <w:rPr>
          <w:rFonts w:ascii="Calibri" w:hAnsi="Calibri" w:cs="Calibri"/>
          <w:sz w:val="22"/>
          <w:lang w:val="en-US"/>
        </w:rPr>
        <w:t xml:space="preserve"> from our delivery partners (NAPC) has been agreed to ensure maintained momentum in the short-term across BLMK. This is affordable as part of our current agreement.</w:t>
      </w:r>
    </w:p>
    <w:p w:rsidR="00D43955" w:rsidRPr="00D43955" w:rsidRDefault="00AB4B7D" w:rsidP="00D43955">
      <w:pPr>
        <w:keepNext w:val="0"/>
        <w:keepLines w:val="0"/>
        <w:widowControl/>
        <w:spacing w:before="0" w:after="0" w:line="240" w:lineRule="auto"/>
        <w:ind w:left="0"/>
        <w:rPr>
          <w:rFonts w:ascii="Calibri" w:hAnsi="Calibri" w:cs="Calibri"/>
        </w:rPr>
      </w:pPr>
      <w:r w:rsidRPr="00D43955">
        <w:rPr>
          <w:noProof/>
          <w:lang w:eastAsia="en-GB"/>
        </w:rPr>
        <w:drawing>
          <wp:inline distT="0" distB="0" distL="0" distR="0">
            <wp:extent cx="5731510" cy="2445385"/>
            <wp:effectExtent l="0" t="0" r="2540" b="0"/>
            <wp:docPr id="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31510" cy="2445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AB4B7D" w:rsidRPr="00D43955" w:rsidRDefault="00B879EF" w:rsidP="00B879EF">
      <w:pPr>
        <w:pStyle w:val="Caption"/>
        <w:rPr>
          <w:rFonts w:ascii="Calibri" w:hAnsi="Calibri" w:cs="Calibri"/>
        </w:rPr>
      </w:pPr>
      <w:bookmarkStart w:id="128" w:name="_Toc11852494"/>
      <w:r w:rsidRPr="00B73464">
        <w:lastRenderedPageBreak/>
        <w:t xml:space="preserve">Figure </w:t>
      </w:r>
      <w:r w:rsidR="006A0B02">
        <w:rPr>
          <w:noProof/>
        </w:rPr>
        <w:fldChar w:fldCharType="begin"/>
      </w:r>
      <w:r w:rsidR="006A0B02">
        <w:rPr>
          <w:noProof/>
        </w:rPr>
        <w:instrText xml:space="preserve"> SEQ Figure \* ARABIC </w:instrText>
      </w:r>
      <w:r w:rsidR="006A0B02">
        <w:rPr>
          <w:noProof/>
        </w:rPr>
        <w:fldChar w:fldCharType="separate"/>
      </w:r>
      <w:r w:rsidRPr="00B73464">
        <w:rPr>
          <w:noProof/>
        </w:rPr>
        <w:t>53</w:t>
      </w:r>
      <w:r w:rsidR="006A0B02">
        <w:rPr>
          <w:noProof/>
        </w:rPr>
        <w:fldChar w:fldCharType="end"/>
      </w:r>
      <w:r w:rsidR="00B73464">
        <w:t xml:space="preserve"> NAPC PCN support</w:t>
      </w:r>
      <w:bookmarkEnd w:id="128"/>
    </w:p>
    <w:p w:rsidR="00D43955" w:rsidRPr="00D43955" w:rsidRDefault="00D43955" w:rsidP="00AB4B7D">
      <w:pPr>
        <w:pStyle w:val="Caption"/>
        <w:rPr>
          <w:rFonts w:ascii="Calibri" w:hAnsi="Calibri" w:cs="Calibri"/>
        </w:rPr>
      </w:pPr>
    </w:p>
    <w:p w:rsidR="00D43955" w:rsidRPr="00C043E0" w:rsidRDefault="00D43955" w:rsidP="00C043E0">
      <w:pPr>
        <w:pStyle w:val="Heading2"/>
        <w:rPr>
          <w:rFonts w:ascii="Calibri" w:hAnsi="Calibri"/>
          <w:szCs w:val="24"/>
        </w:rPr>
      </w:pPr>
      <w:bookmarkStart w:id="129" w:name="_Toc11925736"/>
      <w:r w:rsidRPr="00C043E0">
        <w:rPr>
          <w:rFonts w:ascii="Calibri" w:hAnsi="Calibri"/>
          <w:szCs w:val="24"/>
        </w:rPr>
        <w:t>PCN DES payments</w:t>
      </w:r>
      <w:bookmarkEnd w:id="129"/>
    </w:p>
    <w:p w:rsidR="00D43955" w:rsidRDefault="00D43955" w:rsidP="00D43955">
      <w:pPr>
        <w:ind w:left="0"/>
        <w:rPr>
          <w:rFonts w:ascii="Calibri" w:hAnsi="Calibri" w:cs="Calibri"/>
          <w:color w:val="auto"/>
        </w:rPr>
      </w:pPr>
      <w:r w:rsidRPr="00D43955">
        <w:rPr>
          <w:rFonts w:ascii="Calibri" w:hAnsi="Calibri" w:cs="Calibri"/>
          <w:color w:val="auto"/>
        </w:rPr>
        <w:t>BLMK CCGs will ensure successful flow of funds to Primary Care Networks to enable them to begin delivery of the PCN DES. The payments included in 2019/20 are set out below:</w:t>
      </w:r>
    </w:p>
    <w:tbl>
      <w:tblPr>
        <w:tblStyle w:val="TableGrid42"/>
        <w:tblW w:w="0" w:type="auto"/>
        <w:tblLook w:val="04A0" w:firstRow="1" w:lastRow="0" w:firstColumn="1" w:lastColumn="0" w:noHBand="0" w:noVBand="1"/>
      </w:tblPr>
      <w:tblGrid>
        <w:gridCol w:w="2880"/>
        <w:gridCol w:w="1936"/>
        <w:gridCol w:w="1931"/>
        <w:gridCol w:w="2269"/>
      </w:tblGrid>
      <w:tr w:rsidR="00E44676" w:rsidRPr="00E44676" w:rsidTr="00DD7503">
        <w:tc>
          <w:tcPr>
            <w:tcW w:w="2880" w:type="dxa"/>
          </w:tcPr>
          <w:p w:rsidR="00E44676" w:rsidRPr="00E44676" w:rsidRDefault="00E44676" w:rsidP="00E44676">
            <w:pPr>
              <w:keepNext w:val="0"/>
              <w:keepLines w:val="0"/>
              <w:widowControl/>
              <w:spacing w:before="0" w:after="0" w:line="240" w:lineRule="auto"/>
              <w:ind w:left="0"/>
              <w:rPr>
                <w:rFonts w:asciiTheme="minorHAnsi" w:hAnsiTheme="minorHAnsi" w:cstheme="minorHAnsi"/>
                <w:b/>
                <w:color w:val="auto"/>
                <w:sz w:val="22"/>
              </w:rPr>
            </w:pPr>
            <w:r w:rsidRPr="00E44676">
              <w:rPr>
                <w:rFonts w:asciiTheme="minorHAnsi" w:hAnsiTheme="minorHAnsi" w:cstheme="minorHAnsi"/>
                <w:b/>
                <w:color w:val="auto"/>
                <w:sz w:val="22"/>
              </w:rPr>
              <w:t>Payment type</w:t>
            </w:r>
          </w:p>
        </w:tc>
        <w:tc>
          <w:tcPr>
            <w:tcW w:w="1936" w:type="dxa"/>
          </w:tcPr>
          <w:p w:rsidR="00E44676" w:rsidRPr="00E44676" w:rsidRDefault="00E44676" w:rsidP="00E44676">
            <w:pPr>
              <w:keepNext w:val="0"/>
              <w:keepLines w:val="0"/>
              <w:widowControl/>
              <w:spacing w:before="0" w:after="0" w:line="240" w:lineRule="auto"/>
              <w:ind w:left="0"/>
              <w:rPr>
                <w:rFonts w:asciiTheme="minorHAnsi" w:hAnsiTheme="minorHAnsi" w:cstheme="minorHAnsi"/>
                <w:b/>
                <w:color w:val="auto"/>
                <w:sz w:val="22"/>
              </w:rPr>
            </w:pPr>
            <w:r w:rsidRPr="00E44676">
              <w:rPr>
                <w:rFonts w:asciiTheme="minorHAnsi" w:hAnsiTheme="minorHAnsi" w:cstheme="minorHAnsi"/>
                <w:b/>
                <w:color w:val="auto"/>
                <w:sz w:val="22"/>
              </w:rPr>
              <w:t>Amount</w:t>
            </w:r>
          </w:p>
        </w:tc>
        <w:tc>
          <w:tcPr>
            <w:tcW w:w="1931" w:type="dxa"/>
          </w:tcPr>
          <w:p w:rsidR="00E44676" w:rsidRPr="00E44676" w:rsidRDefault="00E44676" w:rsidP="00E44676">
            <w:pPr>
              <w:keepNext w:val="0"/>
              <w:keepLines w:val="0"/>
              <w:widowControl/>
              <w:spacing w:before="0" w:after="0" w:line="240" w:lineRule="auto"/>
              <w:ind w:left="0"/>
              <w:rPr>
                <w:rFonts w:asciiTheme="minorHAnsi" w:hAnsiTheme="minorHAnsi" w:cstheme="minorHAnsi"/>
                <w:b/>
                <w:color w:val="auto"/>
                <w:sz w:val="22"/>
              </w:rPr>
            </w:pPr>
            <w:r w:rsidRPr="00E44676">
              <w:rPr>
                <w:rFonts w:asciiTheme="minorHAnsi" w:hAnsiTheme="minorHAnsi" w:cstheme="minorHAnsi"/>
                <w:b/>
                <w:color w:val="auto"/>
                <w:sz w:val="22"/>
              </w:rPr>
              <w:t>Total across BLMK</w:t>
            </w:r>
          </w:p>
        </w:tc>
        <w:tc>
          <w:tcPr>
            <w:tcW w:w="2269" w:type="dxa"/>
          </w:tcPr>
          <w:p w:rsidR="00E44676" w:rsidRPr="00E44676" w:rsidRDefault="00E44676" w:rsidP="00E44676">
            <w:pPr>
              <w:keepNext w:val="0"/>
              <w:keepLines w:val="0"/>
              <w:widowControl/>
              <w:spacing w:before="0" w:after="0" w:line="240" w:lineRule="auto"/>
              <w:ind w:left="0"/>
              <w:rPr>
                <w:rFonts w:asciiTheme="minorHAnsi" w:hAnsiTheme="minorHAnsi" w:cstheme="minorHAnsi"/>
                <w:b/>
                <w:color w:val="auto"/>
                <w:sz w:val="22"/>
              </w:rPr>
            </w:pPr>
            <w:r w:rsidRPr="00E44676">
              <w:rPr>
                <w:rFonts w:asciiTheme="minorHAnsi" w:hAnsiTheme="minorHAnsi" w:cstheme="minorHAnsi"/>
                <w:b/>
                <w:color w:val="auto"/>
                <w:sz w:val="22"/>
              </w:rPr>
              <w:t>Effective date</w:t>
            </w:r>
          </w:p>
        </w:tc>
      </w:tr>
      <w:tr w:rsidR="00E44676" w:rsidRPr="00E44676" w:rsidTr="00DD7503">
        <w:tc>
          <w:tcPr>
            <w:tcW w:w="2880" w:type="dxa"/>
          </w:tcPr>
          <w:p w:rsidR="00E44676" w:rsidRPr="00E44676" w:rsidRDefault="00E44676" w:rsidP="00E44676">
            <w:pPr>
              <w:keepNext w:val="0"/>
              <w:keepLines w:val="0"/>
              <w:widowControl/>
              <w:spacing w:before="0" w:after="0" w:line="240" w:lineRule="auto"/>
              <w:ind w:left="0"/>
              <w:rPr>
                <w:rFonts w:asciiTheme="minorHAnsi" w:hAnsiTheme="minorHAnsi" w:cstheme="minorHAnsi"/>
                <w:color w:val="auto"/>
                <w:sz w:val="22"/>
              </w:rPr>
            </w:pPr>
            <w:r w:rsidRPr="00E44676">
              <w:rPr>
                <w:rFonts w:asciiTheme="minorHAnsi" w:hAnsiTheme="minorHAnsi" w:cstheme="minorHAnsi"/>
                <w:b/>
                <w:color w:val="auto"/>
                <w:sz w:val="22"/>
              </w:rPr>
              <w:t>Network engagement funding</w:t>
            </w:r>
            <w:r w:rsidRPr="00E44676">
              <w:rPr>
                <w:rFonts w:asciiTheme="minorHAnsi" w:hAnsiTheme="minorHAnsi" w:cstheme="minorHAnsi"/>
                <w:color w:val="auto"/>
                <w:sz w:val="22"/>
              </w:rPr>
              <w:t xml:space="preserve"> – an annual payment paid to individual practices for participation in a Network.</w:t>
            </w:r>
          </w:p>
        </w:tc>
        <w:tc>
          <w:tcPr>
            <w:tcW w:w="1936" w:type="dxa"/>
          </w:tcPr>
          <w:p w:rsidR="00E44676" w:rsidRPr="00E44676" w:rsidRDefault="00E44676" w:rsidP="00E44676">
            <w:pPr>
              <w:keepNext w:val="0"/>
              <w:keepLines w:val="0"/>
              <w:widowControl/>
              <w:spacing w:before="0" w:after="0" w:line="240" w:lineRule="auto"/>
              <w:ind w:left="0"/>
              <w:rPr>
                <w:rFonts w:asciiTheme="minorHAnsi" w:hAnsiTheme="minorHAnsi" w:cstheme="minorHAnsi"/>
                <w:color w:val="auto"/>
                <w:sz w:val="22"/>
              </w:rPr>
            </w:pPr>
            <w:r w:rsidRPr="00E44676">
              <w:rPr>
                <w:rFonts w:asciiTheme="minorHAnsi" w:hAnsiTheme="minorHAnsi" w:cstheme="minorHAnsi"/>
                <w:color w:val="auto"/>
                <w:sz w:val="22"/>
              </w:rPr>
              <w:t>£1.76 per patient</w:t>
            </w:r>
          </w:p>
        </w:tc>
        <w:tc>
          <w:tcPr>
            <w:tcW w:w="1931" w:type="dxa"/>
          </w:tcPr>
          <w:p w:rsidR="00E44676" w:rsidRPr="00E44676" w:rsidRDefault="00E44676" w:rsidP="00E44676">
            <w:pPr>
              <w:keepNext w:val="0"/>
              <w:keepLines w:val="0"/>
              <w:widowControl/>
              <w:spacing w:before="0" w:after="0" w:line="240" w:lineRule="auto"/>
              <w:ind w:left="0"/>
              <w:rPr>
                <w:rFonts w:asciiTheme="minorHAnsi" w:hAnsiTheme="minorHAnsi" w:cstheme="minorHAnsi"/>
                <w:color w:val="auto"/>
                <w:sz w:val="22"/>
              </w:rPr>
            </w:pPr>
            <w:r w:rsidRPr="00E44676">
              <w:rPr>
                <w:rFonts w:asciiTheme="minorHAnsi" w:hAnsiTheme="minorHAnsi" w:cstheme="minorHAnsi"/>
                <w:color w:val="auto"/>
                <w:sz w:val="22"/>
              </w:rPr>
              <w:t>£1,632,265</w:t>
            </w:r>
          </w:p>
        </w:tc>
        <w:tc>
          <w:tcPr>
            <w:tcW w:w="2269" w:type="dxa"/>
          </w:tcPr>
          <w:p w:rsidR="00E44676" w:rsidRPr="00E44676" w:rsidRDefault="00E44676" w:rsidP="00E44676">
            <w:pPr>
              <w:keepNext w:val="0"/>
              <w:keepLines w:val="0"/>
              <w:widowControl/>
              <w:spacing w:before="0" w:after="0" w:line="240" w:lineRule="auto"/>
              <w:ind w:left="0"/>
              <w:rPr>
                <w:rFonts w:asciiTheme="minorHAnsi" w:hAnsiTheme="minorHAnsi" w:cstheme="minorHAnsi"/>
                <w:color w:val="auto"/>
                <w:sz w:val="22"/>
              </w:rPr>
            </w:pPr>
            <w:r w:rsidRPr="00E44676">
              <w:rPr>
                <w:rFonts w:asciiTheme="minorHAnsi" w:hAnsiTheme="minorHAnsi" w:cstheme="minorHAnsi"/>
                <w:color w:val="auto"/>
                <w:sz w:val="22"/>
              </w:rPr>
              <w:t>1</w:t>
            </w:r>
            <w:r w:rsidRPr="00E44676">
              <w:rPr>
                <w:rFonts w:asciiTheme="minorHAnsi" w:hAnsiTheme="minorHAnsi" w:cstheme="minorHAnsi"/>
                <w:color w:val="auto"/>
                <w:sz w:val="22"/>
                <w:vertAlign w:val="superscript"/>
              </w:rPr>
              <w:t>st</w:t>
            </w:r>
            <w:r w:rsidRPr="00E44676">
              <w:rPr>
                <w:rFonts w:asciiTheme="minorHAnsi" w:hAnsiTheme="minorHAnsi" w:cstheme="minorHAnsi"/>
                <w:color w:val="auto"/>
                <w:sz w:val="22"/>
              </w:rPr>
              <w:t xml:space="preserve"> July 2019</w:t>
            </w:r>
          </w:p>
        </w:tc>
      </w:tr>
      <w:tr w:rsidR="00E44676" w:rsidRPr="00E44676" w:rsidTr="00DD7503">
        <w:tc>
          <w:tcPr>
            <w:tcW w:w="2880" w:type="dxa"/>
          </w:tcPr>
          <w:p w:rsidR="00E44676" w:rsidRPr="00E44676" w:rsidRDefault="00E44676" w:rsidP="00E44676">
            <w:pPr>
              <w:keepNext w:val="0"/>
              <w:keepLines w:val="0"/>
              <w:widowControl/>
              <w:spacing w:before="0" w:after="0" w:line="240" w:lineRule="auto"/>
              <w:ind w:left="0"/>
              <w:rPr>
                <w:rFonts w:asciiTheme="minorHAnsi" w:hAnsiTheme="minorHAnsi" w:cstheme="minorHAnsi"/>
                <w:b/>
                <w:color w:val="auto"/>
                <w:sz w:val="22"/>
              </w:rPr>
            </w:pPr>
            <w:r w:rsidRPr="00E44676">
              <w:rPr>
                <w:rFonts w:asciiTheme="minorHAnsi" w:hAnsiTheme="minorHAnsi" w:cstheme="minorHAnsi"/>
                <w:b/>
                <w:color w:val="auto"/>
                <w:sz w:val="22"/>
              </w:rPr>
              <w:t xml:space="preserve">Network payment – </w:t>
            </w:r>
            <w:r w:rsidRPr="00E44676">
              <w:rPr>
                <w:rFonts w:asciiTheme="minorHAnsi" w:hAnsiTheme="minorHAnsi" w:cstheme="minorHAnsi"/>
                <w:color w:val="auto"/>
                <w:sz w:val="22"/>
              </w:rPr>
              <w:t>a recurrent monthly payment, paid to the nominated account within the network from the CCG central allocations, intended to support the day to day</w:t>
            </w:r>
            <w:r w:rsidRPr="00E44676">
              <w:rPr>
                <w:rFonts w:asciiTheme="minorHAnsi" w:hAnsiTheme="minorHAnsi" w:cstheme="minorHAnsi"/>
                <w:b/>
                <w:color w:val="auto"/>
                <w:sz w:val="22"/>
              </w:rPr>
              <w:t xml:space="preserve"> </w:t>
            </w:r>
            <w:r w:rsidRPr="00E44676">
              <w:rPr>
                <w:rFonts w:asciiTheme="minorHAnsi" w:hAnsiTheme="minorHAnsi" w:cstheme="minorHAnsi"/>
                <w:color w:val="auto"/>
                <w:sz w:val="22"/>
              </w:rPr>
              <w:t>operation of the network but allocation to be decided by the network.</w:t>
            </w:r>
          </w:p>
        </w:tc>
        <w:tc>
          <w:tcPr>
            <w:tcW w:w="1936" w:type="dxa"/>
          </w:tcPr>
          <w:p w:rsidR="00E44676" w:rsidRPr="00E44676" w:rsidRDefault="00E44676" w:rsidP="00E44676">
            <w:pPr>
              <w:keepNext w:val="0"/>
              <w:keepLines w:val="0"/>
              <w:widowControl/>
              <w:spacing w:before="0" w:after="0" w:line="240" w:lineRule="auto"/>
              <w:ind w:left="0"/>
              <w:rPr>
                <w:rFonts w:asciiTheme="minorHAnsi" w:hAnsiTheme="minorHAnsi" w:cstheme="minorHAnsi"/>
                <w:color w:val="auto"/>
                <w:sz w:val="22"/>
              </w:rPr>
            </w:pPr>
            <w:r w:rsidRPr="00E44676">
              <w:rPr>
                <w:rFonts w:asciiTheme="minorHAnsi" w:hAnsiTheme="minorHAnsi" w:cstheme="minorHAnsi"/>
                <w:color w:val="auto"/>
                <w:sz w:val="22"/>
              </w:rPr>
              <w:t>£1.50 per patient per year or £0.125 per patient per month</w:t>
            </w:r>
          </w:p>
        </w:tc>
        <w:tc>
          <w:tcPr>
            <w:tcW w:w="1931" w:type="dxa"/>
          </w:tcPr>
          <w:p w:rsidR="00E44676" w:rsidRPr="00E44676" w:rsidRDefault="00E44676" w:rsidP="00E44676">
            <w:pPr>
              <w:keepNext w:val="0"/>
              <w:keepLines w:val="0"/>
              <w:widowControl/>
              <w:spacing w:before="0" w:after="0" w:line="240" w:lineRule="auto"/>
              <w:ind w:left="0"/>
              <w:rPr>
                <w:rFonts w:asciiTheme="minorHAnsi" w:hAnsiTheme="minorHAnsi" w:cstheme="minorHAnsi"/>
                <w:color w:val="auto"/>
                <w:sz w:val="22"/>
              </w:rPr>
            </w:pPr>
            <w:r w:rsidRPr="00E44676">
              <w:rPr>
                <w:rFonts w:asciiTheme="minorHAnsi" w:hAnsiTheme="minorHAnsi" w:cstheme="minorHAnsi"/>
                <w:color w:val="auto"/>
                <w:sz w:val="22"/>
              </w:rPr>
              <w:t>£1,480,296</w:t>
            </w:r>
          </w:p>
        </w:tc>
        <w:tc>
          <w:tcPr>
            <w:tcW w:w="2269" w:type="dxa"/>
          </w:tcPr>
          <w:p w:rsidR="00E44676" w:rsidRPr="00E44676" w:rsidRDefault="00E44676" w:rsidP="00E44676">
            <w:pPr>
              <w:keepNext w:val="0"/>
              <w:keepLines w:val="0"/>
              <w:widowControl/>
              <w:spacing w:before="0" w:after="0" w:line="240" w:lineRule="auto"/>
              <w:ind w:left="0"/>
              <w:rPr>
                <w:rFonts w:asciiTheme="minorHAnsi" w:hAnsiTheme="minorHAnsi" w:cstheme="minorHAnsi"/>
                <w:color w:val="auto"/>
                <w:sz w:val="22"/>
              </w:rPr>
            </w:pPr>
            <w:r w:rsidRPr="00E44676">
              <w:rPr>
                <w:rFonts w:asciiTheme="minorHAnsi" w:hAnsiTheme="minorHAnsi" w:cstheme="minorHAnsi"/>
                <w:color w:val="auto"/>
                <w:sz w:val="22"/>
              </w:rPr>
              <w:t>Paid in July but backdated to 1</w:t>
            </w:r>
            <w:r w:rsidRPr="00E44676">
              <w:rPr>
                <w:rFonts w:asciiTheme="minorHAnsi" w:hAnsiTheme="minorHAnsi" w:cstheme="minorHAnsi"/>
                <w:color w:val="auto"/>
                <w:sz w:val="22"/>
                <w:vertAlign w:val="superscript"/>
              </w:rPr>
              <w:t>st</w:t>
            </w:r>
            <w:r w:rsidRPr="00E44676">
              <w:rPr>
                <w:rFonts w:asciiTheme="minorHAnsi" w:hAnsiTheme="minorHAnsi" w:cstheme="minorHAnsi"/>
                <w:color w:val="auto"/>
                <w:sz w:val="22"/>
              </w:rPr>
              <w:t xml:space="preserve"> April 2019</w:t>
            </w:r>
          </w:p>
        </w:tc>
      </w:tr>
      <w:tr w:rsidR="00E44676" w:rsidRPr="00E44676" w:rsidTr="00DD7503">
        <w:tc>
          <w:tcPr>
            <w:tcW w:w="2880" w:type="dxa"/>
          </w:tcPr>
          <w:p w:rsidR="00E44676" w:rsidRPr="00E44676" w:rsidRDefault="00E44676" w:rsidP="00E44676">
            <w:pPr>
              <w:keepNext w:val="0"/>
              <w:keepLines w:val="0"/>
              <w:widowControl/>
              <w:spacing w:before="0" w:after="0" w:line="240" w:lineRule="auto"/>
              <w:ind w:left="0"/>
              <w:rPr>
                <w:rFonts w:asciiTheme="minorHAnsi" w:hAnsiTheme="minorHAnsi" w:cstheme="minorHAnsi"/>
                <w:b/>
                <w:color w:val="auto"/>
                <w:sz w:val="22"/>
              </w:rPr>
            </w:pPr>
            <w:r w:rsidRPr="00E44676">
              <w:rPr>
                <w:rFonts w:asciiTheme="minorHAnsi" w:hAnsiTheme="minorHAnsi" w:cstheme="minorHAnsi"/>
                <w:b/>
                <w:color w:val="auto"/>
                <w:sz w:val="22"/>
              </w:rPr>
              <w:t xml:space="preserve">Extended hours funding – </w:t>
            </w:r>
            <w:r w:rsidRPr="00E44676">
              <w:rPr>
                <w:rFonts w:asciiTheme="minorHAnsi" w:hAnsiTheme="minorHAnsi" w:cstheme="minorHAnsi"/>
                <w:color w:val="auto"/>
                <w:sz w:val="22"/>
              </w:rPr>
              <w:t>the current extended hours DES will transfer to the network DES from 1</w:t>
            </w:r>
            <w:r w:rsidRPr="00E44676">
              <w:rPr>
                <w:rFonts w:asciiTheme="minorHAnsi" w:hAnsiTheme="minorHAnsi" w:cstheme="minorHAnsi"/>
                <w:color w:val="auto"/>
                <w:sz w:val="22"/>
                <w:vertAlign w:val="superscript"/>
              </w:rPr>
              <w:t>st</w:t>
            </w:r>
            <w:r w:rsidRPr="00E44676">
              <w:rPr>
                <w:rFonts w:asciiTheme="minorHAnsi" w:hAnsiTheme="minorHAnsi" w:cstheme="minorHAnsi"/>
                <w:color w:val="auto"/>
                <w:sz w:val="22"/>
              </w:rPr>
              <w:t xml:space="preserve"> July 2019. Funding paid monthly to the nominated account and networks to decide how it is allocated between practices.</w:t>
            </w:r>
          </w:p>
        </w:tc>
        <w:tc>
          <w:tcPr>
            <w:tcW w:w="1936" w:type="dxa"/>
          </w:tcPr>
          <w:p w:rsidR="00E44676" w:rsidRPr="00E44676" w:rsidRDefault="00E44676" w:rsidP="00E44676">
            <w:pPr>
              <w:keepNext w:val="0"/>
              <w:keepLines w:val="0"/>
              <w:widowControl/>
              <w:spacing w:before="0" w:after="0" w:line="240" w:lineRule="auto"/>
              <w:ind w:left="0"/>
              <w:rPr>
                <w:rFonts w:asciiTheme="minorHAnsi" w:hAnsiTheme="minorHAnsi" w:cstheme="minorHAnsi"/>
                <w:color w:val="auto"/>
                <w:sz w:val="22"/>
              </w:rPr>
            </w:pPr>
            <w:r w:rsidRPr="00E44676">
              <w:rPr>
                <w:rFonts w:asciiTheme="minorHAnsi" w:hAnsiTheme="minorHAnsi" w:cstheme="minorHAnsi"/>
                <w:color w:val="auto"/>
                <w:sz w:val="22"/>
              </w:rPr>
              <w:t>£1.099 per patient per year or £0.122 per patient per month</w:t>
            </w:r>
          </w:p>
        </w:tc>
        <w:tc>
          <w:tcPr>
            <w:tcW w:w="1931" w:type="dxa"/>
          </w:tcPr>
          <w:p w:rsidR="00E44676" w:rsidRPr="00E44676" w:rsidRDefault="00E44676" w:rsidP="00E44676">
            <w:pPr>
              <w:keepNext w:val="0"/>
              <w:keepLines w:val="0"/>
              <w:widowControl/>
              <w:spacing w:before="0" w:after="0" w:line="240" w:lineRule="auto"/>
              <w:ind w:left="0"/>
              <w:rPr>
                <w:rFonts w:asciiTheme="minorHAnsi" w:hAnsiTheme="minorHAnsi" w:cstheme="minorHAnsi"/>
                <w:color w:val="auto"/>
                <w:sz w:val="22"/>
              </w:rPr>
            </w:pPr>
            <w:r w:rsidRPr="00E44676">
              <w:rPr>
                <w:rFonts w:asciiTheme="minorHAnsi" w:hAnsiTheme="minorHAnsi" w:cstheme="minorHAnsi"/>
                <w:color w:val="auto"/>
                <w:sz w:val="22"/>
              </w:rPr>
              <w:t xml:space="preserve">£1,084,563 </w:t>
            </w:r>
          </w:p>
          <w:p w:rsidR="00E44676" w:rsidRPr="00E44676" w:rsidRDefault="00E44676" w:rsidP="00E44676">
            <w:pPr>
              <w:keepNext w:val="0"/>
              <w:keepLines w:val="0"/>
              <w:widowControl/>
              <w:spacing w:before="0" w:after="0" w:line="240" w:lineRule="auto"/>
              <w:ind w:left="0"/>
              <w:rPr>
                <w:rFonts w:asciiTheme="minorHAnsi" w:hAnsiTheme="minorHAnsi" w:cstheme="minorHAnsi"/>
                <w:color w:val="auto"/>
                <w:sz w:val="22"/>
              </w:rPr>
            </w:pPr>
            <w:r w:rsidRPr="00E44676">
              <w:rPr>
                <w:rFonts w:asciiTheme="minorHAnsi" w:hAnsiTheme="minorHAnsi" w:cstheme="minorHAnsi"/>
                <w:color w:val="auto"/>
                <w:sz w:val="22"/>
              </w:rPr>
              <w:t>(9 months)</w:t>
            </w:r>
          </w:p>
        </w:tc>
        <w:tc>
          <w:tcPr>
            <w:tcW w:w="2269" w:type="dxa"/>
          </w:tcPr>
          <w:p w:rsidR="00E44676" w:rsidRPr="00E44676" w:rsidRDefault="00E44676" w:rsidP="00E44676">
            <w:pPr>
              <w:keepNext w:val="0"/>
              <w:keepLines w:val="0"/>
              <w:widowControl/>
              <w:spacing w:before="0" w:after="0" w:line="240" w:lineRule="auto"/>
              <w:ind w:left="0"/>
              <w:rPr>
                <w:rFonts w:asciiTheme="minorHAnsi" w:hAnsiTheme="minorHAnsi" w:cstheme="minorHAnsi"/>
                <w:color w:val="auto"/>
                <w:sz w:val="22"/>
              </w:rPr>
            </w:pPr>
            <w:r w:rsidRPr="00E44676">
              <w:rPr>
                <w:rFonts w:asciiTheme="minorHAnsi" w:hAnsiTheme="minorHAnsi" w:cstheme="minorHAnsi"/>
                <w:color w:val="auto"/>
                <w:sz w:val="22"/>
              </w:rPr>
              <w:t>1</w:t>
            </w:r>
            <w:r w:rsidRPr="00E44676">
              <w:rPr>
                <w:rFonts w:asciiTheme="minorHAnsi" w:hAnsiTheme="minorHAnsi" w:cstheme="minorHAnsi"/>
                <w:color w:val="auto"/>
                <w:sz w:val="22"/>
                <w:vertAlign w:val="superscript"/>
              </w:rPr>
              <w:t>st</w:t>
            </w:r>
            <w:r w:rsidRPr="00E44676">
              <w:rPr>
                <w:rFonts w:asciiTheme="minorHAnsi" w:hAnsiTheme="minorHAnsi" w:cstheme="minorHAnsi"/>
                <w:color w:val="auto"/>
                <w:sz w:val="22"/>
              </w:rPr>
              <w:t xml:space="preserve"> July 2019</w:t>
            </w:r>
          </w:p>
        </w:tc>
      </w:tr>
      <w:tr w:rsidR="00E44676" w:rsidRPr="00E44676" w:rsidTr="00DD7503">
        <w:tc>
          <w:tcPr>
            <w:tcW w:w="2880" w:type="dxa"/>
          </w:tcPr>
          <w:p w:rsidR="00E44676" w:rsidRPr="00E44676" w:rsidRDefault="00E44676" w:rsidP="00E44676">
            <w:pPr>
              <w:keepNext w:val="0"/>
              <w:keepLines w:val="0"/>
              <w:widowControl/>
              <w:spacing w:before="0" w:after="0" w:line="240" w:lineRule="auto"/>
              <w:ind w:left="0"/>
              <w:rPr>
                <w:rFonts w:asciiTheme="minorHAnsi" w:hAnsiTheme="minorHAnsi" w:cstheme="minorHAnsi"/>
                <w:b/>
                <w:color w:val="auto"/>
                <w:sz w:val="22"/>
              </w:rPr>
            </w:pPr>
            <w:r w:rsidRPr="00E44676">
              <w:rPr>
                <w:rFonts w:asciiTheme="minorHAnsi" w:hAnsiTheme="minorHAnsi" w:cstheme="minorHAnsi"/>
                <w:b/>
                <w:color w:val="auto"/>
                <w:sz w:val="22"/>
              </w:rPr>
              <w:t xml:space="preserve">Workforce – </w:t>
            </w:r>
            <w:r w:rsidRPr="00E44676">
              <w:rPr>
                <w:rFonts w:asciiTheme="minorHAnsi" w:hAnsiTheme="minorHAnsi" w:cstheme="minorHAnsi"/>
                <w:color w:val="auto"/>
                <w:sz w:val="22"/>
              </w:rPr>
              <w:t>100% funding for 1wte Social Prescriber and 70% funding for 1wte Clinical Pharmacist. Paid monthly.</w:t>
            </w:r>
          </w:p>
        </w:tc>
        <w:tc>
          <w:tcPr>
            <w:tcW w:w="1936" w:type="dxa"/>
          </w:tcPr>
          <w:p w:rsidR="00E44676" w:rsidRPr="00E44676" w:rsidRDefault="00E44676" w:rsidP="00E44676">
            <w:pPr>
              <w:keepNext w:val="0"/>
              <w:keepLines w:val="0"/>
              <w:widowControl/>
              <w:spacing w:before="0" w:after="0" w:line="240" w:lineRule="auto"/>
              <w:ind w:left="0"/>
              <w:rPr>
                <w:rFonts w:asciiTheme="minorHAnsi" w:hAnsiTheme="minorHAnsi" w:cstheme="minorHAnsi"/>
                <w:color w:val="auto"/>
                <w:sz w:val="22"/>
              </w:rPr>
            </w:pPr>
            <w:r w:rsidRPr="00E44676">
              <w:rPr>
                <w:rFonts w:asciiTheme="minorHAnsi" w:hAnsiTheme="minorHAnsi" w:cstheme="minorHAnsi"/>
                <w:color w:val="auto"/>
                <w:sz w:val="22"/>
              </w:rPr>
              <w:t>Up to £37,810 annually for the Clinical Pharmacist</w:t>
            </w:r>
          </w:p>
          <w:p w:rsidR="00E44676" w:rsidRPr="00E44676" w:rsidRDefault="00E44676" w:rsidP="00E44676">
            <w:pPr>
              <w:keepNext w:val="0"/>
              <w:keepLines w:val="0"/>
              <w:widowControl/>
              <w:spacing w:before="0" w:after="0" w:line="240" w:lineRule="auto"/>
              <w:ind w:left="0"/>
              <w:rPr>
                <w:rFonts w:asciiTheme="minorHAnsi" w:hAnsiTheme="minorHAnsi" w:cstheme="minorHAnsi"/>
                <w:color w:val="auto"/>
                <w:sz w:val="22"/>
              </w:rPr>
            </w:pPr>
            <w:r w:rsidRPr="00E44676">
              <w:rPr>
                <w:rFonts w:asciiTheme="minorHAnsi" w:hAnsiTheme="minorHAnsi" w:cstheme="minorHAnsi"/>
                <w:color w:val="auto"/>
                <w:sz w:val="22"/>
              </w:rPr>
              <w:t>Up to £34,113 annually for the Social Prescriber</w:t>
            </w:r>
          </w:p>
        </w:tc>
        <w:tc>
          <w:tcPr>
            <w:tcW w:w="1931" w:type="dxa"/>
          </w:tcPr>
          <w:p w:rsidR="00E44676" w:rsidRPr="00E44676" w:rsidRDefault="00E44676" w:rsidP="00E44676">
            <w:pPr>
              <w:keepNext w:val="0"/>
              <w:keepLines w:val="0"/>
              <w:widowControl/>
              <w:spacing w:before="0" w:after="0" w:line="240" w:lineRule="auto"/>
              <w:ind w:left="0"/>
              <w:rPr>
                <w:rFonts w:asciiTheme="minorHAnsi" w:hAnsiTheme="minorHAnsi" w:cstheme="minorHAnsi"/>
                <w:color w:val="auto"/>
                <w:sz w:val="22"/>
              </w:rPr>
            </w:pPr>
            <w:r w:rsidRPr="00E44676">
              <w:rPr>
                <w:rFonts w:asciiTheme="minorHAnsi" w:hAnsiTheme="minorHAnsi" w:cstheme="minorHAnsi"/>
                <w:color w:val="auto"/>
                <w:sz w:val="22"/>
              </w:rPr>
              <w:t>Dependent upon PCN take-up of offer</w:t>
            </w:r>
          </w:p>
        </w:tc>
        <w:tc>
          <w:tcPr>
            <w:tcW w:w="2269" w:type="dxa"/>
          </w:tcPr>
          <w:p w:rsidR="00E44676" w:rsidRPr="00E44676" w:rsidRDefault="00E44676" w:rsidP="00E44676">
            <w:pPr>
              <w:keepNext w:val="0"/>
              <w:keepLines w:val="0"/>
              <w:widowControl/>
              <w:spacing w:before="0" w:after="0" w:line="240" w:lineRule="auto"/>
              <w:ind w:left="0"/>
              <w:rPr>
                <w:rFonts w:asciiTheme="minorHAnsi" w:hAnsiTheme="minorHAnsi" w:cstheme="minorHAnsi"/>
                <w:color w:val="auto"/>
                <w:sz w:val="22"/>
              </w:rPr>
            </w:pPr>
            <w:r w:rsidRPr="00E44676">
              <w:rPr>
                <w:rFonts w:asciiTheme="minorHAnsi" w:hAnsiTheme="minorHAnsi" w:cstheme="minorHAnsi"/>
                <w:color w:val="auto"/>
                <w:sz w:val="22"/>
              </w:rPr>
              <w:t>1</w:t>
            </w:r>
            <w:r w:rsidRPr="00E44676">
              <w:rPr>
                <w:rFonts w:asciiTheme="minorHAnsi" w:hAnsiTheme="minorHAnsi" w:cstheme="minorHAnsi"/>
                <w:color w:val="auto"/>
                <w:sz w:val="22"/>
                <w:vertAlign w:val="superscript"/>
              </w:rPr>
              <w:t>st</w:t>
            </w:r>
            <w:r w:rsidRPr="00E44676">
              <w:rPr>
                <w:rFonts w:asciiTheme="minorHAnsi" w:hAnsiTheme="minorHAnsi" w:cstheme="minorHAnsi"/>
                <w:color w:val="auto"/>
                <w:sz w:val="22"/>
              </w:rPr>
              <w:t xml:space="preserve"> July 2019</w:t>
            </w:r>
          </w:p>
        </w:tc>
      </w:tr>
      <w:tr w:rsidR="00E44676" w:rsidRPr="00E44676" w:rsidTr="00DD7503">
        <w:tc>
          <w:tcPr>
            <w:tcW w:w="2880" w:type="dxa"/>
          </w:tcPr>
          <w:p w:rsidR="00E44676" w:rsidRPr="00E44676" w:rsidRDefault="00E44676" w:rsidP="00E44676">
            <w:pPr>
              <w:keepNext w:val="0"/>
              <w:keepLines w:val="0"/>
              <w:widowControl/>
              <w:spacing w:before="0" w:after="0" w:line="240" w:lineRule="auto"/>
              <w:ind w:left="0"/>
              <w:rPr>
                <w:rFonts w:asciiTheme="minorHAnsi" w:hAnsiTheme="minorHAnsi" w:cstheme="minorHAnsi"/>
                <w:b/>
                <w:color w:val="auto"/>
                <w:sz w:val="22"/>
              </w:rPr>
            </w:pPr>
            <w:r w:rsidRPr="00E44676">
              <w:rPr>
                <w:rFonts w:asciiTheme="minorHAnsi" w:hAnsiTheme="minorHAnsi" w:cstheme="minorHAnsi"/>
                <w:b/>
                <w:color w:val="auto"/>
                <w:sz w:val="22"/>
              </w:rPr>
              <w:t xml:space="preserve">Clinical Director – </w:t>
            </w:r>
            <w:r w:rsidRPr="00E44676">
              <w:rPr>
                <w:rFonts w:asciiTheme="minorHAnsi" w:hAnsiTheme="minorHAnsi" w:cstheme="minorHAnsi"/>
                <w:color w:val="auto"/>
                <w:sz w:val="22"/>
              </w:rPr>
              <w:t>funding provided on a sliding scale depending on network size. Paid monthly.</w:t>
            </w:r>
          </w:p>
        </w:tc>
        <w:tc>
          <w:tcPr>
            <w:tcW w:w="1936" w:type="dxa"/>
          </w:tcPr>
          <w:p w:rsidR="00E44676" w:rsidRPr="00E44676" w:rsidRDefault="00E44676" w:rsidP="00E44676">
            <w:pPr>
              <w:keepNext w:val="0"/>
              <w:keepLines w:val="0"/>
              <w:widowControl/>
              <w:spacing w:before="0" w:after="0" w:line="240" w:lineRule="auto"/>
              <w:ind w:left="0"/>
              <w:rPr>
                <w:rFonts w:asciiTheme="minorHAnsi" w:hAnsiTheme="minorHAnsi" w:cstheme="minorHAnsi"/>
                <w:color w:val="auto"/>
                <w:sz w:val="22"/>
              </w:rPr>
            </w:pPr>
            <w:r w:rsidRPr="00E44676">
              <w:rPr>
                <w:rFonts w:asciiTheme="minorHAnsi" w:hAnsiTheme="minorHAnsi" w:cstheme="minorHAnsi"/>
                <w:color w:val="auto"/>
                <w:sz w:val="22"/>
              </w:rPr>
              <w:t>0.15wte per 30,000 population (£20,627)</w:t>
            </w:r>
          </w:p>
          <w:p w:rsidR="00E44676" w:rsidRPr="00E44676" w:rsidRDefault="00E44676" w:rsidP="00E44676">
            <w:pPr>
              <w:keepNext w:val="0"/>
              <w:keepLines w:val="0"/>
              <w:widowControl/>
              <w:spacing w:before="0" w:after="0" w:line="240" w:lineRule="auto"/>
              <w:ind w:left="0"/>
              <w:rPr>
                <w:rFonts w:asciiTheme="minorHAnsi" w:hAnsiTheme="minorHAnsi" w:cstheme="minorHAnsi"/>
                <w:color w:val="auto"/>
                <w:sz w:val="22"/>
              </w:rPr>
            </w:pPr>
            <w:r w:rsidRPr="00E44676">
              <w:rPr>
                <w:rFonts w:asciiTheme="minorHAnsi" w:hAnsiTheme="minorHAnsi" w:cstheme="minorHAnsi"/>
                <w:color w:val="auto"/>
                <w:sz w:val="22"/>
              </w:rPr>
              <w:t>0.2wte per 40,000 population (£27,503)</w:t>
            </w:r>
          </w:p>
          <w:p w:rsidR="00E44676" w:rsidRPr="00E44676" w:rsidRDefault="00E44676" w:rsidP="00E44676">
            <w:pPr>
              <w:keepNext w:val="0"/>
              <w:keepLines w:val="0"/>
              <w:widowControl/>
              <w:spacing w:before="0" w:after="0" w:line="240" w:lineRule="auto"/>
              <w:ind w:left="0"/>
              <w:rPr>
                <w:rFonts w:asciiTheme="minorHAnsi" w:hAnsiTheme="minorHAnsi" w:cstheme="minorHAnsi"/>
                <w:color w:val="auto"/>
                <w:sz w:val="22"/>
              </w:rPr>
            </w:pPr>
            <w:r w:rsidRPr="00E44676">
              <w:rPr>
                <w:rFonts w:asciiTheme="minorHAnsi" w:hAnsiTheme="minorHAnsi" w:cstheme="minorHAnsi"/>
                <w:color w:val="auto"/>
                <w:sz w:val="22"/>
              </w:rPr>
              <w:t>0.25wte per 50,000 population (34,379)</w:t>
            </w:r>
          </w:p>
          <w:p w:rsidR="00E44676" w:rsidRPr="00E44676" w:rsidRDefault="00E44676" w:rsidP="00E44676">
            <w:pPr>
              <w:keepNext w:val="0"/>
              <w:keepLines w:val="0"/>
              <w:widowControl/>
              <w:spacing w:before="0" w:after="0" w:line="240" w:lineRule="auto"/>
              <w:ind w:left="0"/>
              <w:rPr>
                <w:rFonts w:asciiTheme="minorHAnsi" w:hAnsiTheme="minorHAnsi" w:cstheme="minorHAnsi"/>
                <w:color w:val="auto"/>
                <w:sz w:val="22"/>
              </w:rPr>
            </w:pPr>
          </w:p>
          <w:p w:rsidR="00E44676" w:rsidRPr="00E44676" w:rsidRDefault="00E44676" w:rsidP="00E44676">
            <w:pPr>
              <w:keepNext w:val="0"/>
              <w:keepLines w:val="0"/>
              <w:widowControl/>
              <w:spacing w:before="0" w:after="0" w:line="240" w:lineRule="auto"/>
              <w:ind w:left="0"/>
              <w:rPr>
                <w:rFonts w:asciiTheme="minorHAnsi" w:hAnsiTheme="minorHAnsi" w:cstheme="minorHAnsi"/>
                <w:color w:val="auto"/>
                <w:sz w:val="22"/>
              </w:rPr>
            </w:pPr>
            <w:r w:rsidRPr="00E44676">
              <w:rPr>
                <w:rFonts w:asciiTheme="minorHAnsi" w:hAnsiTheme="minorHAnsi" w:cstheme="minorHAnsi"/>
                <w:color w:val="auto"/>
                <w:sz w:val="22"/>
              </w:rPr>
              <w:lastRenderedPageBreak/>
              <w:t>Works out at £0.514 per patient per year or £0.057 per patient per month</w:t>
            </w:r>
          </w:p>
        </w:tc>
        <w:tc>
          <w:tcPr>
            <w:tcW w:w="1931" w:type="dxa"/>
          </w:tcPr>
          <w:p w:rsidR="00E44676" w:rsidRPr="00E44676" w:rsidRDefault="00E44676" w:rsidP="00E44676">
            <w:pPr>
              <w:keepNext w:val="0"/>
              <w:keepLines w:val="0"/>
              <w:widowControl/>
              <w:spacing w:before="0" w:after="0" w:line="240" w:lineRule="auto"/>
              <w:ind w:left="0"/>
              <w:rPr>
                <w:rFonts w:asciiTheme="minorHAnsi" w:hAnsiTheme="minorHAnsi" w:cstheme="minorHAnsi"/>
                <w:color w:val="auto"/>
                <w:sz w:val="22"/>
              </w:rPr>
            </w:pPr>
            <w:r w:rsidRPr="00E44676">
              <w:rPr>
                <w:rFonts w:asciiTheme="minorHAnsi" w:hAnsiTheme="minorHAnsi" w:cstheme="minorHAnsi"/>
                <w:color w:val="auto"/>
                <w:sz w:val="22"/>
              </w:rPr>
              <w:lastRenderedPageBreak/>
              <w:t>£507,248</w:t>
            </w:r>
          </w:p>
        </w:tc>
        <w:tc>
          <w:tcPr>
            <w:tcW w:w="2269" w:type="dxa"/>
          </w:tcPr>
          <w:p w:rsidR="00E44676" w:rsidRPr="00E44676" w:rsidRDefault="00E44676" w:rsidP="00E44676">
            <w:pPr>
              <w:keepNext w:val="0"/>
              <w:keepLines w:val="0"/>
              <w:widowControl/>
              <w:spacing w:before="0" w:after="0" w:line="240" w:lineRule="auto"/>
              <w:ind w:left="0"/>
              <w:rPr>
                <w:rFonts w:asciiTheme="minorHAnsi" w:hAnsiTheme="minorHAnsi" w:cstheme="minorHAnsi"/>
                <w:color w:val="auto"/>
                <w:sz w:val="22"/>
              </w:rPr>
            </w:pPr>
            <w:r w:rsidRPr="00E44676">
              <w:rPr>
                <w:rFonts w:asciiTheme="minorHAnsi" w:hAnsiTheme="minorHAnsi" w:cstheme="minorHAnsi"/>
                <w:color w:val="auto"/>
                <w:sz w:val="22"/>
              </w:rPr>
              <w:t>1</w:t>
            </w:r>
            <w:r w:rsidRPr="00E44676">
              <w:rPr>
                <w:rFonts w:asciiTheme="minorHAnsi" w:hAnsiTheme="minorHAnsi" w:cstheme="minorHAnsi"/>
                <w:color w:val="auto"/>
                <w:sz w:val="22"/>
                <w:vertAlign w:val="superscript"/>
              </w:rPr>
              <w:t>st</w:t>
            </w:r>
            <w:r w:rsidRPr="00E44676">
              <w:rPr>
                <w:rFonts w:asciiTheme="minorHAnsi" w:hAnsiTheme="minorHAnsi" w:cstheme="minorHAnsi"/>
                <w:color w:val="auto"/>
                <w:sz w:val="22"/>
              </w:rPr>
              <w:t xml:space="preserve"> July 2019</w:t>
            </w:r>
          </w:p>
        </w:tc>
      </w:tr>
    </w:tbl>
    <w:p w:rsidR="00E25D96" w:rsidRDefault="00B879EF" w:rsidP="00B879EF">
      <w:pPr>
        <w:pStyle w:val="Caption"/>
        <w:rPr>
          <w:rFonts w:ascii="Calibri" w:hAnsi="Calibri" w:cs="Calibri"/>
          <w:color w:val="auto"/>
          <w:sz w:val="22"/>
          <w:u w:val="single"/>
        </w:rPr>
      </w:pPr>
      <w:bookmarkStart w:id="130" w:name="_Toc11852495"/>
      <w:r w:rsidRPr="00B73464">
        <w:lastRenderedPageBreak/>
        <w:t xml:space="preserve">Figure </w:t>
      </w:r>
      <w:r w:rsidR="006A0B02">
        <w:rPr>
          <w:noProof/>
        </w:rPr>
        <w:fldChar w:fldCharType="begin"/>
      </w:r>
      <w:r w:rsidR="006A0B02">
        <w:rPr>
          <w:noProof/>
        </w:rPr>
        <w:instrText xml:space="preserve"> SEQ Figure \* ARABIC </w:instrText>
      </w:r>
      <w:r w:rsidR="006A0B02">
        <w:rPr>
          <w:noProof/>
        </w:rPr>
        <w:fldChar w:fldCharType="separate"/>
      </w:r>
      <w:r w:rsidRPr="00B73464">
        <w:rPr>
          <w:noProof/>
        </w:rPr>
        <w:t>54</w:t>
      </w:r>
      <w:r w:rsidR="006A0B02">
        <w:rPr>
          <w:noProof/>
        </w:rPr>
        <w:fldChar w:fldCharType="end"/>
      </w:r>
      <w:r w:rsidR="00B73464">
        <w:t xml:space="preserve"> PCN DES payments</w:t>
      </w:r>
      <w:bookmarkEnd w:id="130"/>
    </w:p>
    <w:p w:rsidR="00E25D96" w:rsidRPr="00C043E0" w:rsidRDefault="00E25D96" w:rsidP="00C043E0">
      <w:pPr>
        <w:pStyle w:val="Heading2"/>
        <w:rPr>
          <w:rFonts w:ascii="Calibri" w:hAnsi="Calibri"/>
          <w:szCs w:val="24"/>
        </w:rPr>
      </w:pPr>
      <w:bookmarkStart w:id="131" w:name="_Toc11925737"/>
      <w:r w:rsidRPr="00C043E0">
        <w:rPr>
          <w:rFonts w:ascii="Calibri" w:hAnsi="Calibri"/>
          <w:szCs w:val="24"/>
        </w:rPr>
        <w:t>GPFV</w:t>
      </w:r>
      <w:bookmarkEnd w:id="131"/>
      <w:r w:rsidRPr="00C043E0">
        <w:rPr>
          <w:rFonts w:ascii="Calibri" w:hAnsi="Calibri"/>
          <w:szCs w:val="24"/>
        </w:rPr>
        <w:t xml:space="preserve"> </w:t>
      </w:r>
    </w:p>
    <w:p w:rsidR="00E25D96" w:rsidRPr="00055209" w:rsidRDefault="00E25D96" w:rsidP="00E25D96">
      <w:pPr>
        <w:ind w:left="0"/>
        <w:rPr>
          <w:rFonts w:asciiTheme="minorHAnsi" w:hAnsiTheme="minorHAnsi" w:cstheme="minorHAnsi"/>
          <w:color w:val="auto"/>
          <w:sz w:val="22"/>
        </w:rPr>
      </w:pPr>
      <w:r w:rsidRPr="00055209">
        <w:rPr>
          <w:rFonts w:asciiTheme="minorHAnsi" w:hAnsiTheme="minorHAnsi" w:cstheme="minorHAnsi"/>
          <w:color w:val="auto"/>
          <w:sz w:val="22"/>
        </w:rPr>
        <w:t xml:space="preserve">The following allocations for 2019-21 against ongoing delivery of the GP Forward View have been agreed by BLMK CCGs and NHS England in a Memorandum of Understanding. </w:t>
      </w:r>
    </w:p>
    <w:p w:rsidR="00E25D96" w:rsidRPr="00055209" w:rsidRDefault="00E25D96" w:rsidP="00E25D96">
      <w:pPr>
        <w:ind w:left="0"/>
        <w:rPr>
          <w:rFonts w:asciiTheme="minorHAnsi" w:hAnsiTheme="minorHAnsi" w:cstheme="minorHAnsi"/>
          <w:color w:val="auto"/>
          <w:sz w:val="22"/>
        </w:rPr>
      </w:pPr>
    </w:p>
    <w:tbl>
      <w:tblPr>
        <w:tblW w:w="8374" w:type="dxa"/>
        <w:tblLook w:val="04A0" w:firstRow="1" w:lastRow="0" w:firstColumn="1" w:lastColumn="0" w:noHBand="0" w:noVBand="1"/>
      </w:tblPr>
      <w:tblGrid>
        <w:gridCol w:w="1642"/>
        <w:gridCol w:w="222"/>
        <w:gridCol w:w="44"/>
        <w:gridCol w:w="178"/>
        <w:gridCol w:w="88"/>
        <w:gridCol w:w="134"/>
        <w:gridCol w:w="132"/>
        <w:gridCol w:w="2812"/>
        <w:gridCol w:w="132"/>
        <w:gridCol w:w="864"/>
        <w:gridCol w:w="132"/>
        <w:gridCol w:w="1862"/>
        <w:gridCol w:w="132"/>
      </w:tblGrid>
      <w:tr w:rsidR="00E25D96" w:rsidRPr="00055209" w:rsidTr="009E4495">
        <w:trPr>
          <w:gridAfter w:val="1"/>
          <w:wAfter w:w="132" w:type="dxa"/>
          <w:trHeight w:val="288"/>
        </w:trPr>
        <w:tc>
          <w:tcPr>
            <w:tcW w:w="5252" w:type="dxa"/>
            <w:gridSpan w:val="8"/>
            <w:tcBorders>
              <w:top w:val="nil"/>
              <w:left w:val="nil"/>
              <w:bottom w:val="nil"/>
              <w:right w:val="nil"/>
            </w:tcBorders>
            <w:shd w:val="clear" w:color="000000" w:fill="000000"/>
            <w:noWrap/>
            <w:vAlign w:val="bottom"/>
            <w:hideMark/>
          </w:tcPr>
          <w:p w:rsidR="00E25D96" w:rsidRPr="00055209" w:rsidRDefault="00E25D96" w:rsidP="009E4495">
            <w:pPr>
              <w:keepNext w:val="0"/>
              <w:keepLines w:val="0"/>
              <w:widowControl/>
              <w:spacing w:before="0" w:after="200"/>
              <w:ind w:left="0"/>
              <w:rPr>
                <w:rFonts w:asciiTheme="minorHAnsi" w:eastAsia="Times New Roman" w:hAnsiTheme="minorHAnsi" w:cstheme="minorHAnsi"/>
                <w:b/>
                <w:bCs/>
                <w:color w:val="FFFFFF"/>
                <w:sz w:val="20"/>
                <w:szCs w:val="20"/>
                <w:lang w:eastAsia="en-GB"/>
              </w:rPr>
            </w:pPr>
            <w:r w:rsidRPr="00055209">
              <w:rPr>
                <w:rFonts w:asciiTheme="minorHAnsi" w:eastAsia="Times New Roman" w:hAnsiTheme="minorHAnsi" w:cstheme="minorHAnsi"/>
                <w:b/>
                <w:bCs/>
                <w:color w:val="FFFFFF"/>
                <w:sz w:val="20"/>
                <w:szCs w:val="20"/>
                <w:lang w:eastAsia="en-GB"/>
              </w:rPr>
              <w:t>Bedfordshire, Luton and Milton Keynes</w:t>
            </w:r>
          </w:p>
        </w:tc>
        <w:tc>
          <w:tcPr>
            <w:tcW w:w="996" w:type="dxa"/>
            <w:gridSpan w:val="2"/>
            <w:tcBorders>
              <w:top w:val="nil"/>
              <w:left w:val="nil"/>
              <w:bottom w:val="nil"/>
              <w:right w:val="nil"/>
            </w:tcBorders>
            <w:shd w:val="clear" w:color="000000" w:fill="000000"/>
            <w:noWrap/>
            <w:vAlign w:val="bottom"/>
            <w:hideMark/>
          </w:tcPr>
          <w:p w:rsidR="00E25D96" w:rsidRPr="00055209" w:rsidRDefault="00E25D96" w:rsidP="009E4495">
            <w:pPr>
              <w:keepNext w:val="0"/>
              <w:keepLines w:val="0"/>
              <w:widowControl/>
              <w:spacing w:before="0" w:after="0" w:line="240" w:lineRule="auto"/>
              <w:ind w:left="0"/>
              <w:rPr>
                <w:rFonts w:asciiTheme="minorHAnsi" w:eastAsia="Times New Roman" w:hAnsiTheme="minorHAnsi" w:cstheme="minorHAnsi"/>
                <w:color w:val="FFFFFF"/>
                <w:sz w:val="22"/>
                <w:lang w:eastAsia="en-GB"/>
              </w:rPr>
            </w:pPr>
            <w:r w:rsidRPr="00055209">
              <w:rPr>
                <w:rFonts w:asciiTheme="minorHAnsi" w:eastAsia="Times New Roman" w:hAnsiTheme="minorHAnsi" w:cstheme="minorHAnsi"/>
                <w:color w:val="FFFFFF"/>
                <w:sz w:val="22"/>
                <w:lang w:eastAsia="en-GB"/>
              </w:rPr>
              <w:t> </w:t>
            </w:r>
          </w:p>
        </w:tc>
        <w:tc>
          <w:tcPr>
            <w:tcW w:w="1994" w:type="dxa"/>
            <w:gridSpan w:val="2"/>
            <w:tcBorders>
              <w:top w:val="nil"/>
              <w:left w:val="nil"/>
              <w:bottom w:val="nil"/>
              <w:right w:val="nil"/>
            </w:tcBorders>
            <w:shd w:val="clear" w:color="000000" w:fill="000000"/>
            <w:noWrap/>
            <w:vAlign w:val="bottom"/>
            <w:hideMark/>
          </w:tcPr>
          <w:p w:rsidR="00E25D96" w:rsidRPr="00055209" w:rsidRDefault="00E25D96" w:rsidP="009E4495">
            <w:pPr>
              <w:keepNext w:val="0"/>
              <w:keepLines w:val="0"/>
              <w:widowControl/>
              <w:spacing w:before="0" w:after="0" w:line="240" w:lineRule="auto"/>
              <w:ind w:left="0"/>
              <w:jc w:val="center"/>
              <w:rPr>
                <w:rFonts w:asciiTheme="minorHAnsi" w:eastAsia="Times New Roman" w:hAnsiTheme="minorHAnsi" w:cstheme="minorHAnsi"/>
                <w:color w:val="FFFFFF"/>
                <w:sz w:val="22"/>
                <w:lang w:eastAsia="en-GB"/>
              </w:rPr>
            </w:pPr>
            <w:r w:rsidRPr="00055209">
              <w:rPr>
                <w:rFonts w:asciiTheme="minorHAnsi" w:eastAsia="Times New Roman" w:hAnsiTheme="minorHAnsi" w:cstheme="minorHAnsi"/>
                <w:color w:val="FFFFFF"/>
                <w:sz w:val="22"/>
                <w:lang w:eastAsia="en-GB"/>
              </w:rPr>
              <w:t> </w:t>
            </w:r>
          </w:p>
        </w:tc>
      </w:tr>
      <w:tr w:rsidR="00E25D96" w:rsidRPr="00055209" w:rsidTr="009E4495">
        <w:trPr>
          <w:gridAfter w:val="1"/>
          <w:wAfter w:w="132" w:type="dxa"/>
          <w:trHeight w:val="288"/>
        </w:trPr>
        <w:tc>
          <w:tcPr>
            <w:tcW w:w="1642" w:type="dxa"/>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jc w:val="center"/>
              <w:rPr>
                <w:rFonts w:asciiTheme="minorHAnsi" w:eastAsia="Times New Roman" w:hAnsiTheme="minorHAnsi" w:cstheme="minorHAnsi"/>
                <w:color w:val="FFFFFF"/>
                <w:sz w:val="22"/>
                <w:lang w:eastAsia="en-GB"/>
              </w:rPr>
            </w:pPr>
          </w:p>
        </w:tc>
        <w:tc>
          <w:tcPr>
            <w:tcW w:w="222" w:type="dxa"/>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rPr>
                <w:rFonts w:asciiTheme="minorHAnsi" w:eastAsia="Times New Roman" w:hAnsiTheme="minorHAnsi" w:cstheme="minorHAnsi"/>
                <w:color w:val="auto"/>
                <w:sz w:val="20"/>
                <w:szCs w:val="20"/>
                <w:lang w:eastAsia="en-GB"/>
              </w:rPr>
            </w:pPr>
          </w:p>
        </w:tc>
        <w:tc>
          <w:tcPr>
            <w:tcW w:w="222"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rPr>
                <w:rFonts w:asciiTheme="minorHAnsi" w:eastAsia="Times New Roman" w:hAnsiTheme="minorHAnsi" w:cstheme="minorHAnsi"/>
                <w:color w:val="auto"/>
                <w:sz w:val="20"/>
                <w:szCs w:val="20"/>
                <w:lang w:eastAsia="en-GB"/>
              </w:rPr>
            </w:pPr>
          </w:p>
        </w:tc>
        <w:tc>
          <w:tcPr>
            <w:tcW w:w="222"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rPr>
                <w:rFonts w:asciiTheme="minorHAnsi" w:eastAsia="Times New Roman" w:hAnsiTheme="minorHAnsi" w:cstheme="minorHAnsi"/>
                <w:color w:val="auto"/>
                <w:sz w:val="20"/>
                <w:szCs w:val="20"/>
                <w:lang w:eastAsia="en-GB"/>
              </w:rPr>
            </w:pPr>
          </w:p>
        </w:tc>
        <w:tc>
          <w:tcPr>
            <w:tcW w:w="2944"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jc w:val="center"/>
              <w:rPr>
                <w:rFonts w:asciiTheme="minorHAnsi" w:eastAsia="Times New Roman" w:hAnsiTheme="minorHAnsi" w:cstheme="minorHAnsi"/>
                <w:b/>
                <w:bCs/>
                <w:sz w:val="22"/>
                <w:lang w:eastAsia="en-GB"/>
              </w:rPr>
            </w:pPr>
            <w:r w:rsidRPr="00055209">
              <w:rPr>
                <w:rFonts w:asciiTheme="minorHAnsi" w:eastAsia="Times New Roman" w:hAnsiTheme="minorHAnsi" w:cstheme="minorHAnsi"/>
                <w:b/>
                <w:bCs/>
                <w:sz w:val="22"/>
                <w:lang w:eastAsia="en-GB"/>
              </w:rPr>
              <w:t>19/20</w:t>
            </w:r>
          </w:p>
        </w:tc>
        <w:tc>
          <w:tcPr>
            <w:tcW w:w="996"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jc w:val="center"/>
              <w:rPr>
                <w:rFonts w:asciiTheme="minorHAnsi" w:eastAsia="Times New Roman" w:hAnsiTheme="minorHAnsi" w:cstheme="minorHAnsi"/>
                <w:b/>
                <w:bCs/>
                <w:sz w:val="22"/>
                <w:lang w:eastAsia="en-GB"/>
              </w:rPr>
            </w:pPr>
          </w:p>
        </w:tc>
        <w:tc>
          <w:tcPr>
            <w:tcW w:w="1994"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jc w:val="center"/>
              <w:rPr>
                <w:rFonts w:asciiTheme="minorHAnsi" w:eastAsia="Times New Roman" w:hAnsiTheme="minorHAnsi" w:cstheme="minorHAnsi"/>
                <w:b/>
                <w:bCs/>
                <w:sz w:val="22"/>
                <w:lang w:eastAsia="en-GB"/>
              </w:rPr>
            </w:pPr>
            <w:r w:rsidRPr="00055209">
              <w:rPr>
                <w:rFonts w:asciiTheme="minorHAnsi" w:eastAsia="Times New Roman" w:hAnsiTheme="minorHAnsi" w:cstheme="minorHAnsi"/>
                <w:b/>
                <w:bCs/>
                <w:sz w:val="22"/>
                <w:lang w:eastAsia="en-GB"/>
              </w:rPr>
              <w:t>20/21</w:t>
            </w:r>
          </w:p>
        </w:tc>
      </w:tr>
      <w:tr w:rsidR="00E25D96" w:rsidRPr="00055209" w:rsidTr="009E4495">
        <w:trPr>
          <w:gridAfter w:val="1"/>
          <w:wAfter w:w="132" w:type="dxa"/>
          <w:trHeight w:val="288"/>
        </w:trPr>
        <w:tc>
          <w:tcPr>
            <w:tcW w:w="1642" w:type="dxa"/>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jc w:val="center"/>
              <w:rPr>
                <w:rFonts w:asciiTheme="minorHAnsi" w:eastAsia="Times New Roman" w:hAnsiTheme="minorHAnsi" w:cstheme="minorHAnsi"/>
                <w:b/>
                <w:bCs/>
                <w:sz w:val="22"/>
                <w:lang w:eastAsia="en-GB"/>
              </w:rPr>
            </w:pPr>
          </w:p>
        </w:tc>
        <w:tc>
          <w:tcPr>
            <w:tcW w:w="222" w:type="dxa"/>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rPr>
                <w:rFonts w:asciiTheme="minorHAnsi" w:eastAsia="Times New Roman" w:hAnsiTheme="minorHAnsi" w:cstheme="minorHAnsi"/>
                <w:color w:val="auto"/>
                <w:sz w:val="20"/>
                <w:szCs w:val="20"/>
                <w:lang w:eastAsia="en-GB"/>
              </w:rPr>
            </w:pPr>
          </w:p>
        </w:tc>
        <w:tc>
          <w:tcPr>
            <w:tcW w:w="222"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rPr>
                <w:rFonts w:asciiTheme="minorHAnsi" w:eastAsia="Times New Roman" w:hAnsiTheme="minorHAnsi" w:cstheme="minorHAnsi"/>
                <w:color w:val="auto"/>
                <w:sz w:val="20"/>
                <w:szCs w:val="20"/>
                <w:lang w:eastAsia="en-GB"/>
              </w:rPr>
            </w:pPr>
          </w:p>
        </w:tc>
        <w:tc>
          <w:tcPr>
            <w:tcW w:w="222"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rPr>
                <w:rFonts w:asciiTheme="minorHAnsi" w:eastAsia="Times New Roman" w:hAnsiTheme="minorHAnsi" w:cstheme="minorHAnsi"/>
                <w:color w:val="auto"/>
                <w:sz w:val="20"/>
                <w:szCs w:val="20"/>
                <w:lang w:eastAsia="en-GB"/>
              </w:rPr>
            </w:pPr>
          </w:p>
        </w:tc>
        <w:tc>
          <w:tcPr>
            <w:tcW w:w="2944"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jc w:val="center"/>
              <w:rPr>
                <w:rFonts w:asciiTheme="minorHAnsi" w:eastAsia="Times New Roman" w:hAnsiTheme="minorHAnsi" w:cstheme="minorHAnsi"/>
                <w:b/>
                <w:bCs/>
                <w:sz w:val="22"/>
                <w:lang w:eastAsia="en-GB"/>
              </w:rPr>
            </w:pPr>
            <w:r w:rsidRPr="00055209">
              <w:rPr>
                <w:rFonts w:asciiTheme="minorHAnsi" w:eastAsia="Times New Roman" w:hAnsiTheme="minorHAnsi" w:cstheme="minorHAnsi"/>
                <w:b/>
                <w:bCs/>
                <w:sz w:val="22"/>
                <w:lang w:eastAsia="en-GB"/>
              </w:rPr>
              <w:t>allocation</w:t>
            </w:r>
          </w:p>
        </w:tc>
        <w:tc>
          <w:tcPr>
            <w:tcW w:w="996"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jc w:val="center"/>
              <w:rPr>
                <w:rFonts w:asciiTheme="minorHAnsi" w:eastAsia="Times New Roman" w:hAnsiTheme="minorHAnsi" w:cstheme="minorHAnsi"/>
                <w:b/>
                <w:bCs/>
                <w:sz w:val="22"/>
                <w:lang w:eastAsia="en-GB"/>
              </w:rPr>
            </w:pPr>
          </w:p>
        </w:tc>
        <w:tc>
          <w:tcPr>
            <w:tcW w:w="1994"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jc w:val="center"/>
              <w:rPr>
                <w:rFonts w:asciiTheme="minorHAnsi" w:eastAsia="Times New Roman" w:hAnsiTheme="minorHAnsi" w:cstheme="minorHAnsi"/>
                <w:b/>
                <w:bCs/>
                <w:sz w:val="22"/>
                <w:lang w:eastAsia="en-GB"/>
              </w:rPr>
            </w:pPr>
            <w:r w:rsidRPr="00055209">
              <w:rPr>
                <w:rFonts w:asciiTheme="minorHAnsi" w:eastAsia="Times New Roman" w:hAnsiTheme="minorHAnsi" w:cstheme="minorHAnsi"/>
                <w:b/>
                <w:bCs/>
                <w:sz w:val="22"/>
                <w:lang w:eastAsia="en-GB"/>
              </w:rPr>
              <w:t>ring-fenced allocation</w:t>
            </w:r>
          </w:p>
        </w:tc>
      </w:tr>
      <w:tr w:rsidR="00E25D96" w:rsidRPr="00055209" w:rsidTr="009E4495">
        <w:trPr>
          <w:gridAfter w:val="1"/>
          <w:wAfter w:w="132" w:type="dxa"/>
          <w:trHeight w:val="288"/>
        </w:trPr>
        <w:tc>
          <w:tcPr>
            <w:tcW w:w="1642" w:type="dxa"/>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jc w:val="center"/>
              <w:rPr>
                <w:rFonts w:asciiTheme="minorHAnsi" w:eastAsia="Times New Roman" w:hAnsiTheme="minorHAnsi" w:cstheme="minorHAnsi"/>
                <w:b/>
                <w:bCs/>
                <w:sz w:val="22"/>
                <w:lang w:eastAsia="en-GB"/>
              </w:rPr>
            </w:pPr>
          </w:p>
        </w:tc>
        <w:tc>
          <w:tcPr>
            <w:tcW w:w="222" w:type="dxa"/>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rPr>
                <w:rFonts w:asciiTheme="minorHAnsi" w:eastAsia="Times New Roman" w:hAnsiTheme="minorHAnsi" w:cstheme="minorHAnsi"/>
                <w:color w:val="auto"/>
                <w:sz w:val="20"/>
                <w:szCs w:val="20"/>
                <w:lang w:eastAsia="en-GB"/>
              </w:rPr>
            </w:pPr>
          </w:p>
        </w:tc>
        <w:tc>
          <w:tcPr>
            <w:tcW w:w="222"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rPr>
                <w:rFonts w:asciiTheme="minorHAnsi" w:eastAsia="Times New Roman" w:hAnsiTheme="minorHAnsi" w:cstheme="minorHAnsi"/>
                <w:color w:val="auto"/>
                <w:sz w:val="20"/>
                <w:szCs w:val="20"/>
                <w:lang w:eastAsia="en-GB"/>
              </w:rPr>
            </w:pPr>
          </w:p>
        </w:tc>
        <w:tc>
          <w:tcPr>
            <w:tcW w:w="222"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rPr>
                <w:rFonts w:asciiTheme="minorHAnsi" w:eastAsia="Times New Roman" w:hAnsiTheme="minorHAnsi" w:cstheme="minorHAnsi"/>
                <w:color w:val="auto"/>
                <w:sz w:val="20"/>
                <w:szCs w:val="20"/>
                <w:lang w:eastAsia="en-GB"/>
              </w:rPr>
            </w:pPr>
          </w:p>
        </w:tc>
        <w:tc>
          <w:tcPr>
            <w:tcW w:w="2944"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rPr>
                <w:rFonts w:asciiTheme="minorHAnsi" w:eastAsia="Times New Roman" w:hAnsiTheme="minorHAnsi" w:cstheme="minorHAnsi"/>
                <w:color w:val="auto"/>
                <w:sz w:val="20"/>
                <w:szCs w:val="20"/>
                <w:lang w:eastAsia="en-GB"/>
              </w:rPr>
            </w:pPr>
          </w:p>
        </w:tc>
        <w:tc>
          <w:tcPr>
            <w:tcW w:w="996"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jc w:val="center"/>
              <w:rPr>
                <w:rFonts w:asciiTheme="minorHAnsi" w:eastAsia="Times New Roman" w:hAnsiTheme="minorHAnsi" w:cstheme="minorHAnsi"/>
                <w:color w:val="auto"/>
                <w:sz w:val="20"/>
                <w:szCs w:val="20"/>
                <w:lang w:eastAsia="en-GB"/>
              </w:rPr>
            </w:pPr>
          </w:p>
        </w:tc>
        <w:tc>
          <w:tcPr>
            <w:tcW w:w="1994"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rPr>
                <w:rFonts w:asciiTheme="minorHAnsi" w:eastAsia="Times New Roman" w:hAnsiTheme="minorHAnsi" w:cstheme="minorHAnsi"/>
                <w:color w:val="auto"/>
                <w:sz w:val="20"/>
                <w:szCs w:val="20"/>
                <w:lang w:eastAsia="en-GB"/>
              </w:rPr>
            </w:pPr>
          </w:p>
        </w:tc>
      </w:tr>
      <w:tr w:rsidR="00E25D96" w:rsidRPr="00055209" w:rsidTr="009E4495">
        <w:trPr>
          <w:gridAfter w:val="1"/>
          <w:wAfter w:w="132" w:type="dxa"/>
          <w:trHeight w:val="288"/>
        </w:trPr>
        <w:tc>
          <w:tcPr>
            <w:tcW w:w="1864"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rPr>
                <w:rFonts w:asciiTheme="minorHAnsi" w:eastAsia="Times New Roman" w:hAnsiTheme="minorHAnsi" w:cstheme="minorHAnsi"/>
                <w:sz w:val="22"/>
                <w:lang w:eastAsia="en-GB"/>
              </w:rPr>
            </w:pPr>
            <w:r w:rsidRPr="00055209">
              <w:rPr>
                <w:rFonts w:asciiTheme="minorHAnsi" w:eastAsia="Times New Roman" w:hAnsiTheme="minorHAnsi" w:cstheme="minorHAnsi"/>
                <w:sz w:val="22"/>
                <w:lang w:eastAsia="en-GB"/>
              </w:rPr>
              <w:t>Practice Resilience</w:t>
            </w:r>
          </w:p>
        </w:tc>
        <w:tc>
          <w:tcPr>
            <w:tcW w:w="222"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rPr>
                <w:rFonts w:asciiTheme="minorHAnsi" w:eastAsia="Times New Roman" w:hAnsiTheme="minorHAnsi" w:cstheme="minorHAnsi"/>
                <w:sz w:val="22"/>
                <w:lang w:eastAsia="en-GB"/>
              </w:rPr>
            </w:pPr>
          </w:p>
        </w:tc>
        <w:tc>
          <w:tcPr>
            <w:tcW w:w="222"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rPr>
                <w:rFonts w:asciiTheme="minorHAnsi" w:eastAsia="Times New Roman" w:hAnsiTheme="minorHAnsi" w:cstheme="minorHAnsi"/>
                <w:color w:val="auto"/>
                <w:sz w:val="20"/>
                <w:szCs w:val="20"/>
                <w:lang w:eastAsia="en-GB"/>
              </w:rPr>
            </w:pPr>
          </w:p>
        </w:tc>
        <w:tc>
          <w:tcPr>
            <w:tcW w:w="2944"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jc w:val="center"/>
              <w:rPr>
                <w:rFonts w:asciiTheme="minorHAnsi" w:eastAsia="Times New Roman" w:hAnsiTheme="minorHAnsi" w:cstheme="minorHAnsi"/>
                <w:sz w:val="22"/>
                <w:lang w:eastAsia="en-GB"/>
              </w:rPr>
            </w:pPr>
            <w:r w:rsidRPr="00055209">
              <w:rPr>
                <w:rFonts w:asciiTheme="minorHAnsi" w:eastAsia="Times New Roman" w:hAnsiTheme="minorHAnsi" w:cstheme="minorHAnsi"/>
                <w:sz w:val="22"/>
                <w:lang w:eastAsia="en-GB"/>
              </w:rPr>
              <w:t>£130,334</w:t>
            </w:r>
          </w:p>
        </w:tc>
        <w:tc>
          <w:tcPr>
            <w:tcW w:w="996"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jc w:val="center"/>
              <w:rPr>
                <w:rFonts w:asciiTheme="minorHAnsi" w:eastAsia="Times New Roman" w:hAnsiTheme="minorHAnsi" w:cstheme="minorHAnsi"/>
                <w:sz w:val="22"/>
                <w:lang w:eastAsia="en-GB"/>
              </w:rPr>
            </w:pPr>
          </w:p>
        </w:tc>
        <w:tc>
          <w:tcPr>
            <w:tcW w:w="1994"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jc w:val="center"/>
              <w:rPr>
                <w:rFonts w:asciiTheme="minorHAnsi" w:eastAsia="Times New Roman" w:hAnsiTheme="minorHAnsi" w:cstheme="minorHAnsi"/>
                <w:sz w:val="22"/>
                <w:lang w:eastAsia="en-GB"/>
              </w:rPr>
            </w:pPr>
            <w:r w:rsidRPr="00055209">
              <w:rPr>
                <w:rFonts w:asciiTheme="minorHAnsi" w:eastAsia="Times New Roman" w:hAnsiTheme="minorHAnsi" w:cstheme="minorHAnsi"/>
                <w:sz w:val="22"/>
                <w:lang w:eastAsia="en-GB"/>
              </w:rPr>
              <w:t>£138,480</w:t>
            </w:r>
          </w:p>
        </w:tc>
      </w:tr>
      <w:tr w:rsidR="00E25D96" w:rsidRPr="00055209" w:rsidTr="009E4495">
        <w:trPr>
          <w:gridAfter w:val="1"/>
          <w:wAfter w:w="132" w:type="dxa"/>
          <w:trHeight w:val="288"/>
        </w:trPr>
        <w:tc>
          <w:tcPr>
            <w:tcW w:w="1864"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rPr>
                <w:rFonts w:asciiTheme="minorHAnsi" w:eastAsia="Times New Roman" w:hAnsiTheme="minorHAnsi" w:cstheme="minorHAnsi"/>
                <w:sz w:val="22"/>
                <w:lang w:eastAsia="en-GB"/>
              </w:rPr>
            </w:pPr>
            <w:r w:rsidRPr="00055209">
              <w:rPr>
                <w:rFonts w:asciiTheme="minorHAnsi" w:eastAsia="Times New Roman" w:hAnsiTheme="minorHAnsi" w:cstheme="minorHAnsi"/>
                <w:sz w:val="22"/>
                <w:lang w:eastAsia="en-GB"/>
              </w:rPr>
              <w:t xml:space="preserve">GP Retention </w:t>
            </w:r>
          </w:p>
        </w:tc>
        <w:tc>
          <w:tcPr>
            <w:tcW w:w="222"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rPr>
                <w:rFonts w:asciiTheme="minorHAnsi" w:eastAsia="Times New Roman" w:hAnsiTheme="minorHAnsi" w:cstheme="minorHAnsi"/>
                <w:sz w:val="22"/>
                <w:lang w:eastAsia="en-GB"/>
              </w:rPr>
            </w:pPr>
          </w:p>
        </w:tc>
        <w:tc>
          <w:tcPr>
            <w:tcW w:w="222"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rPr>
                <w:rFonts w:asciiTheme="minorHAnsi" w:eastAsia="Times New Roman" w:hAnsiTheme="minorHAnsi" w:cstheme="minorHAnsi"/>
                <w:color w:val="auto"/>
                <w:sz w:val="20"/>
                <w:szCs w:val="20"/>
                <w:lang w:eastAsia="en-GB"/>
              </w:rPr>
            </w:pPr>
          </w:p>
        </w:tc>
        <w:tc>
          <w:tcPr>
            <w:tcW w:w="2944"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jc w:val="center"/>
              <w:rPr>
                <w:rFonts w:asciiTheme="minorHAnsi" w:eastAsia="Times New Roman" w:hAnsiTheme="minorHAnsi" w:cstheme="minorHAnsi"/>
                <w:sz w:val="22"/>
                <w:lang w:eastAsia="en-GB"/>
              </w:rPr>
            </w:pPr>
            <w:r w:rsidRPr="00055209">
              <w:rPr>
                <w:rFonts w:asciiTheme="minorHAnsi" w:eastAsia="Times New Roman" w:hAnsiTheme="minorHAnsi" w:cstheme="minorHAnsi"/>
                <w:sz w:val="22"/>
                <w:lang w:eastAsia="en-GB"/>
              </w:rPr>
              <w:t>£206,880</w:t>
            </w:r>
          </w:p>
        </w:tc>
        <w:tc>
          <w:tcPr>
            <w:tcW w:w="996"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jc w:val="center"/>
              <w:rPr>
                <w:rFonts w:asciiTheme="minorHAnsi" w:eastAsia="Times New Roman" w:hAnsiTheme="minorHAnsi" w:cstheme="minorHAnsi"/>
                <w:sz w:val="22"/>
                <w:lang w:eastAsia="en-GB"/>
              </w:rPr>
            </w:pPr>
          </w:p>
        </w:tc>
        <w:tc>
          <w:tcPr>
            <w:tcW w:w="1994"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jc w:val="center"/>
              <w:rPr>
                <w:rFonts w:asciiTheme="minorHAnsi" w:eastAsia="Times New Roman" w:hAnsiTheme="minorHAnsi" w:cstheme="minorHAnsi"/>
                <w:sz w:val="22"/>
                <w:lang w:eastAsia="en-GB"/>
              </w:rPr>
            </w:pPr>
            <w:r w:rsidRPr="00055209">
              <w:rPr>
                <w:rFonts w:asciiTheme="minorHAnsi" w:eastAsia="Times New Roman" w:hAnsiTheme="minorHAnsi" w:cstheme="minorHAnsi"/>
                <w:sz w:val="22"/>
                <w:lang w:eastAsia="en-GB"/>
              </w:rPr>
              <w:t>£207,720</w:t>
            </w:r>
          </w:p>
        </w:tc>
      </w:tr>
      <w:tr w:rsidR="00E25D96" w:rsidRPr="00055209" w:rsidTr="009E4495">
        <w:trPr>
          <w:gridAfter w:val="1"/>
          <w:wAfter w:w="132" w:type="dxa"/>
          <w:trHeight w:val="288"/>
        </w:trPr>
        <w:tc>
          <w:tcPr>
            <w:tcW w:w="2086" w:type="dxa"/>
            <w:gridSpan w:val="4"/>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rPr>
                <w:rFonts w:asciiTheme="minorHAnsi" w:eastAsia="Times New Roman" w:hAnsiTheme="minorHAnsi" w:cstheme="minorHAnsi"/>
                <w:sz w:val="22"/>
                <w:lang w:eastAsia="en-GB"/>
              </w:rPr>
            </w:pPr>
            <w:r w:rsidRPr="00055209">
              <w:rPr>
                <w:rFonts w:asciiTheme="minorHAnsi" w:eastAsia="Times New Roman" w:hAnsiTheme="minorHAnsi" w:cstheme="minorHAnsi"/>
                <w:sz w:val="22"/>
                <w:lang w:eastAsia="en-GB"/>
              </w:rPr>
              <w:t>Reception and Clerical</w:t>
            </w:r>
          </w:p>
        </w:tc>
        <w:tc>
          <w:tcPr>
            <w:tcW w:w="222"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rPr>
                <w:rFonts w:asciiTheme="minorHAnsi" w:eastAsia="Times New Roman" w:hAnsiTheme="minorHAnsi" w:cstheme="minorHAnsi"/>
                <w:sz w:val="22"/>
                <w:lang w:eastAsia="en-GB"/>
              </w:rPr>
            </w:pPr>
          </w:p>
        </w:tc>
        <w:tc>
          <w:tcPr>
            <w:tcW w:w="2944"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jc w:val="center"/>
              <w:rPr>
                <w:rFonts w:asciiTheme="minorHAnsi" w:eastAsia="Times New Roman" w:hAnsiTheme="minorHAnsi" w:cstheme="minorHAnsi"/>
                <w:sz w:val="22"/>
                <w:lang w:eastAsia="en-GB"/>
              </w:rPr>
            </w:pPr>
            <w:r w:rsidRPr="00055209">
              <w:rPr>
                <w:rFonts w:asciiTheme="minorHAnsi" w:eastAsia="Times New Roman" w:hAnsiTheme="minorHAnsi" w:cstheme="minorHAnsi"/>
                <w:sz w:val="22"/>
                <w:lang w:eastAsia="en-GB"/>
              </w:rPr>
              <w:t>£170,770</w:t>
            </w:r>
          </w:p>
        </w:tc>
        <w:tc>
          <w:tcPr>
            <w:tcW w:w="996"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jc w:val="center"/>
              <w:rPr>
                <w:rFonts w:asciiTheme="minorHAnsi" w:eastAsia="Times New Roman" w:hAnsiTheme="minorHAnsi" w:cstheme="minorHAnsi"/>
                <w:sz w:val="22"/>
                <w:lang w:eastAsia="en-GB"/>
              </w:rPr>
            </w:pPr>
          </w:p>
        </w:tc>
        <w:tc>
          <w:tcPr>
            <w:tcW w:w="1994"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jc w:val="center"/>
              <w:rPr>
                <w:rFonts w:asciiTheme="minorHAnsi" w:eastAsia="Times New Roman" w:hAnsiTheme="minorHAnsi" w:cstheme="minorHAnsi"/>
                <w:sz w:val="22"/>
                <w:lang w:eastAsia="en-GB"/>
              </w:rPr>
            </w:pPr>
            <w:r w:rsidRPr="00055209">
              <w:rPr>
                <w:rFonts w:asciiTheme="minorHAnsi" w:eastAsia="Times New Roman" w:hAnsiTheme="minorHAnsi" w:cstheme="minorHAnsi"/>
                <w:sz w:val="22"/>
                <w:lang w:eastAsia="en-GB"/>
              </w:rPr>
              <w:t>£171,525</w:t>
            </w:r>
          </w:p>
        </w:tc>
      </w:tr>
      <w:tr w:rsidR="00E25D96" w:rsidRPr="00055209" w:rsidTr="009E4495">
        <w:trPr>
          <w:trHeight w:val="288"/>
        </w:trPr>
        <w:tc>
          <w:tcPr>
            <w:tcW w:w="1908" w:type="dxa"/>
            <w:gridSpan w:val="3"/>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rPr>
                <w:rFonts w:asciiTheme="minorHAnsi" w:eastAsia="Times New Roman" w:hAnsiTheme="minorHAnsi" w:cstheme="minorHAnsi"/>
                <w:sz w:val="22"/>
                <w:lang w:eastAsia="en-GB"/>
              </w:rPr>
            </w:pPr>
            <w:r w:rsidRPr="00055209">
              <w:rPr>
                <w:rFonts w:asciiTheme="minorHAnsi" w:eastAsia="Times New Roman" w:hAnsiTheme="minorHAnsi" w:cstheme="minorHAnsi"/>
                <w:sz w:val="22"/>
                <w:lang w:eastAsia="en-GB"/>
              </w:rPr>
              <w:t>Online Consultation</w:t>
            </w:r>
          </w:p>
        </w:tc>
        <w:tc>
          <w:tcPr>
            <w:tcW w:w="266"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rPr>
                <w:rFonts w:asciiTheme="minorHAnsi" w:eastAsia="Times New Roman" w:hAnsiTheme="minorHAnsi" w:cstheme="minorHAnsi"/>
                <w:sz w:val="22"/>
                <w:lang w:eastAsia="en-GB"/>
              </w:rPr>
            </w:pPr>
          </w:p>
        </w:tc>
        <w:tc>
          <w:tcPr>
            <w:tcW w:w="266"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rPr>
                <w:rFonts w:asciiTheme="minorHAnsi" w:eastAsia="Times New Roman" w:hAnsiTheme="minorHAnsi" w:cstheme="minorHAnsi"/>
                <w:color w:val="auto"/>
                <w:sz w:val="20"/>
                <w:szCs w:val="20"/>
                <w:lang w:eastAsia="en-GB"/>
              </w:rPr>
            </w:pPr>
          </w:p>
        </w:tc>
        <w:tc>
          <w:tcPr>
            <w:tcW w:w="2944"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jc w:val="center"/>
              <w:rPr>
                <w:rFonts w:asciiTheme="minorHAnsi" w:eastAsia="Times New Roman" w:hAnsiTheme="minorHAnsi" w:cstheme="minorHAnsi"/>
                <w:sz w:val="22"/>
                <w:lang w:eastAsia="en-GB"/>
              </w:rPr>
            </w:pPr>
            <w:r w:rsidRPr="00055209">
              <w:rPr>
                <w:rFonts w:asciiTheme="minorHAnsi" w:eastAsia="Times New Roman" w:hAnsiTheme="minorHAnsi" w:cstheme="minorHAnsi"/>
                <w:sz w:val="22"/>
                <w:lang w:eastAsia="en-GB"/>
              </w:rPr>
              <w:t>£278,586</w:t>
            </w:r>
          </w:p>
        </w:tc>
        <w:tc>
          <w:tcPr>
            <w:tcW w:w="996"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jc w:val="center"/>
              <w:rPr>
                <w:rFonts w:asciiTheme="minorHAnsi" w:eastAsia="Times New Roman" w:hAnsiTheme="minorHAnsi" w:cstheme="minorHAnsi"/>
                <w:sz w:val="22"/>
                <w:lang w:eastAsia="en-GB"/>
              </w:rPr>
            </w:pPr>
          </w:p>
        </w:tc>
        <w:tc>
          <w:tcPr>
            <w:tcW w:w="1994"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jc w:val="center"/>
              <w:rPr>
                <w:rFonts w:asciiTheme="minorHAnsi" w:eastAsia="Times New Roman" w:hAnsiTheme="minorHAnsi" w:cstheme="minorHAnsi"/>
                <w:sz w:val="22"/>
                <w:lang w:eastAsia="en-GB"/>
              </w:rPr>
            </w:pPr>
            <w:r w:rsidRPr="00055209">
              <w:rPr>
                <w:rFonts w:asciiTheme="minorHAnsi" w:eastAsia="Times New Roman" w:hAnsiTheme="minorHAnsi" w:cstheme="minorHAnsi"/>
                <w:sz w:val="22"/>
                <w:lang w:eastAsia="en-GB"/>
              </w:rPr>
              <w:t>£272,550</w:t>
            </w:r>
          </w:p>
        </w:tc>
      </w:tr>
      <w:tr w:rsidR="00E25D96" w:rsidRPr="00055209" w:rsidTr="009E4495">
        <w:trPr>
          <w:trHeight w:val="288"/>
        </w:trPr>
        <w:tc>
          <w:tcPr>
            <w:tcW w:w="1908" w:type="dxa"/>
            <w:gridSpan w:val="3"/>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rPr>
                <w:rFonts w:asciiTheme="minorHAnsi" w:eastAsia="Times New Roman" w:hAnsiTheme="minorHAnsi" w:cstheme="minorHAnsi"/>
                <w:sz w:val="22"/>
                <w:lang w:eastAsia="en-GB"/>
              </w:rPr>
            </w:pPr>
            <w:r w:rsidRPr="00055209">
              <w:rPr>
                <w:rFonts w:asciiTheme="minorHAnsi" w:eastAsia="Times New Roman" w:hAnsiTheme="minorHAnsi" w:cstheme="minorHAnsi"/>
                <w:sz w:val="22"/>
                <w:lang w:eastAsia="en-GB"/>
              </w:rPr>
              <w:t>Practice Nursing</w:t>
            </w:r>
          </w:p>
        </w:tc>
        <w:tc>
          <w:tcPr>
            <w:tcW w:w="266"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rPr>
                <w:rFonts w:asciiTheme="minorHAnsi" w:eastAsia="Times New Roman" w:hAnsiTheme="minorHAnsi" w:cstheme="minorHAnsi"/>
                <w:sz w:val="22"/>
                <w:lang w:eastAsia="en-GB"/>
              </w:rPr>
            </w:pPr>
          </w:p>
        </w:tc>
        <w:tc>
          <w:tcPr>
            <w:tcW w:w="266"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rPr>
                <w:rFonts w:asciiTheme="minorHAnsi" w:eastAsia="Times New Roman" w:hAnsiTheme="minorHAnsi" w:cstheme="minorHAnsi"/>
                <w:color w:val="auto"/>
                <w:sz w:val="20"/>
                <w:szCs w:val="20"/>
                <w:lang w:eastAsia="en-GB"/>
              </w:rPr>
            </w:pPr>
          </w:p>
        </w:tc>
        <w:tc>
          <w:tcPr>
            <w:tcW w:w="2944"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rPr>
                <w:rFonts w:asciiTheme="minorHAnsi" w:eastAsia="Times New Roman" w:hAnsiTheme="minorHAnsi" w:cstheme="minorHAnsi"/>
                <w:color w:val="auto"/>
                <w:sz w:val="20"/>
                <w:szCs w:val="20"/>
                <w:lang w:eastAsia="en-GB"/>
              </w:rPr>
            </w:pPr>
          </w:p>
        </w:tc>
        <w:tc>
          <w:tcPr>
            <w:tcW w:w="996"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jc w:val="center"/>
              <w:rPr>
                <w:rFonts w:asciiTheme="minorHAnsi" w:eastAsia="Times New Roman" w:hAnsiTheme="minorHAnsi" w:cstheme="minorHAnsi"/>
                <w:color w:val="auto"/>
                <w:sz w:val="20"/>
                <w:szCs w:val="20"/>
                <w:lang w:eastAsia="en-GB"/>
              </w:rPr>
            </w:pPr>
          </w:p>
        </w:tc>
        <w:tc>
          <w:tcPr>
            <w:tcW w:w="1994"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jc w:val="center"/>
              <w:rPr>
                <w:rFonts w:asciiTheme="minorHAnsi" w:eastAsia="Times New Roman" w:hAnsiTheme="minorHAnsi" w:cstheme="minorHAnsi"/>
                <w:sz w:val="22"/>
                <w:lang w:eastAsia="en-GB"/>
              </w:rPr>
            </w:pPr>
            <w:r w:rsidRPr="00055209">
              <w:rPr>
                <w:rFonts w:asciiTheme="minorHAnsi" w:eastAsia="Times New Roman" w:hAnsiTheme="minorHAnsi" w:cstheme="minorHAnsi"/>
                <w:sz w:val="22"/>
                <w:lang w:eastAsia="en-GB"/>
              </w:rPr>
              <w:t>£69,240</w:t>
            </w:r>
          </w:p>
        </w:tc>
      </w:tr>
      <w:tr w:rsidR="00E25D96" w:rsidRPr="00055209" w:rsidTr="009E4495">
        <w:trPr>
          <w:trHeight w:val="288"/>
        </w:trPr>
        <w:tc>
          <w:tcPr>
            <w:tcW w:w="1642" w:type="dxa"/>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jc w:val="center"/>
              <w:rPr>
                <w:rFonts w:asciiTheme="minorHAnsi" w:eastAsia="Times New Roman" w:hAnsiTheme="minorHAnsi" w:cstheme="minorHAnsi"/>
                <w:sz w:val="22"/>
                <w:lang w:eastAsia="en-GB"/>
              </w:rPr>
            </w:pPr>
          </w:p>
        </w:tc>
        <w:tc>
          <w:tcPr>
            <w:tcW w:w="266"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rPr>
                <w:rFonts w:asciiTheme="minorHAnsi" w:eastAsia="Times New Roman" w:hAnsiTheme="minorHAnsi" w:cstheme="minorHAnsi"/>
                <w:color w:val="auto"/>
                <w:sz w:val="20"/>
                <w:szCs w:val="20"/>
                <w:lang w:eastAsia="en-GB"/>
              </w:rPr>
            </w:pPr>
          </w:p>
        </w:tc>
        <w:tc>
          <w:tcPr>
            <w:tcW w:w="266"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rPr>
                <w:rFonts w:asciiTheme="minorHAnsi" w:eastAsia="Times New Roman" w:hAnsiTheme="minorHAnsi" w:cstheme="minorHAnsi"/>
                <w:color w:val="auto"/>
                <w:sz w:val="20"/>
                <w:szCs w:val="20"/>
                <w:lang w:eastAsia="en-GB"/>
              </w:rPr>
            </w:pPr>
          </w:p>
        </w:tc>
        <w:tc>
          <w:tcPr>
            <w:tcW w:w="266"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rPr>
                <w:rFonts w:asciiTheme="minorHAnsi" w:eastAsia="Times New Roman" w:hAnsiTheme="minorHAnsi" w:cstheme="minorHAnsi"/>
                <w:color w:val="auto"/>
                <w:sz w:val="20"/>
                <w:szCs w:val="20"/>
                <w:lang w:eastAsia="en-GB"/>
              </w:rPr>
            </w:pPr>
          </w:p>
        </w:tc>
        <w:tc>
          <w:tcPr>
            <w:tcW w:w="2944"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rPr>
                <w:rFonts w:asciiTheme="minorHAnsi" w:eastAsia="Times New Roman" w:hAnsiTheme="minorHAnsi" w:cstheme="minorHAnsi"/>
                <w:color w:val="auto"/>
                <w:sz w:val="20"/>
                <w:szCs w:val="20"/>
                <w:lang w:eastAsia="en-GB"/>
              </w:rPr>
            </w:pPr>
          </w:p>
        </w:tc>
        <w:tc>
          <w:tcPr>
            <w:tcW w:w="996"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jc w:val="center"/>
              <w:rPr>
                <w:rFonts w:asciiTheme="minorHAnsi" w:eastAsia="Times New Roman" w:hAnsiTheme="minorHAnsi" w:cstheme="minorHAnsi"/>
                <w:color w:val="auto"/>
                <w:sz w:val="20"/>
                <w:szCs w:val="20"/>
                <w:lang w:eastAsia="en-GB"/>
              </w:rPr>
            </w:pPr>
          </w:p>
        </w:tc>
        <w:tc>
          <w:tcPr>
            <w:tcW w:w="1994" w:type="dxa"/>
            <w:gridSpan w:val="2"/>
            <w:tcBorders>
              <w:top w:val="nil"/>
              <w:left w:val="nil"/>
              <w:bottom w:val="nil"/>
              <w:right w:val="nil"/>
            </w:tcBorders>
            <w:shd w:val="clear" w:color="auto" w:fill="auto"/>
            <w:noWrap/>
            <w:vAlign w:val="bottom"/>
            <w:hideMark/>
          </w:tcPr>
          <w:p w:rsidR="00E25D96" w:rsidRPr="00055209" w:rsidRDefault="00E25D96" w:rsidP="009E4495">
            <w:pPr>
              <w:keepNext w:val="0"/>
              <w:keepLines w:val="0"/>
              <w:widowControl/>
              <w:spacing w:before="0" w:after="0" w:line="240" w:lineRule="auto"/>
              <w:ind w:left="0"/>
              <w:rPr>
                <w:rFonts w:asciiTheme="minorHAnsi" w:eastAsia="Times New Roman" w:hAnsiTheme="minorHAnsi" w:cstheme="minorHAnsi"/>
                <w:color w:val="auto"/>
                <w:sz w:val="20"/>
                <w:szCs w:val="20"/>
                <w:lang w:eastAsia="en-GB"/>
              </w:rPr>
            </w:pPr>
          </w:p>
        </w:tc>
      </w:tr>
      <w:tr w:rsidR="00E25D96" w:rsidRPr="00055209" w:rsidTr="009E4495">
        <w:trPr>
          <w:trHeight w:val="288"/>
        </w:trPr>
        <w:tc>
          <w:tcPr>
            <w:tcW w:w="1642" w:type="dxa"/>
            <w:tcBorders>
              <w:top w:val="nil"/>
              <w:left w:val="nil"/>
              <w:bottom w:val="nil"/>
              <w:right w:val="nil"/>
            </w:tcBorders>
            <w:shd w:val="clear" w:color="000000" w:fill="000000"/>
            <w:noWrap/>
            <w:vAlign w:val="bottom"/>
            <w:hideMark/>
          </w:tcPr>
          <w:p w:rsidR="00E25D96" w:rsidRPr="00055209" w:rsidRDefault="00E25D96" w:rsidP="009E4495">
            <w:pPr>
              <w:keepNext w:val="0"/>
              <w:keepLines w:val="0"/>
              <w:widowControl/>
              <w:spacing w:before="0" w:after="0" w:line="240" w:lineRule="auto"/>
              <w:ind w:left="0"/>
              <w:rPr>
                <w:rFonts w:asciiTheme="minorHAnsi" w:eastAsia="Times New Roman" w:hAnsiTheme="minorHAnsi" w:cstheme="minorHAnsi"/>
                <w:b/>
                <w:bCs/>
                <w:color w:val="FFFFFF"/>
                <w:sz w:val="22"/>
                <w:lang w:eastAsia="en-GB"/>
              </w:rPr>
            </w:pPr>
            <w:r w:rsidRPr="00055209">
              <w:rPr>
                <w:rFonts w:asciiTheme="minorHAnsi" w:eastAsia="Times New Roman" w:hAnsiTheme="minorHAnsi" w:cstheme="minorHAnsi"/>
                <w:b/>
                <w:bCs/>
                <w:color w:val="FFFFFF"/>
                <w:sz w:val="22"/>
                <w:lang w:eastAsia="en-GB"/>
              </w:rPr>
              <w:t>Total</w:t>
            </w:r>
          </w:p>
        </w:tc>
        <w:tc>
          <w:tcPr>
            <w:tcW w:w="266" w:type="dxa"/>
            <w:gridSpan w:val="2"/>
            <w:tcBorders>
              <w:top w:val="nil"/>
              <w:left w:val="nil"/>
              <w:bottom w:val="nil"/>
              <w:right w:val="nil"/>
            </w:tcBorders>
            <w:shd w:val="clear" w:color="000000" w:fill="000000"/>
            <w:noWrap/>
            <w:vAlign w:val="bottom"/>
            <w:hideMark/>
          </w:tcPr>
          <w:p w:rsidR="00E25D96" w:rsidRPr="00055209" w:rsidRDefault="00E25D96" w:rsidP="009E4495">
            <w:pPr>
              <w:keepNext w:val="0"/>
              <w:keepLines w:val="0"/>
              <w:widowControl/>
              <w:spacing w:before="0" w:after="0" w:line="240" w:lineRule="auto"/>
              <w:ind w:left="0"/>
              <w:rPr>
                <w:rFonts w:asciiTheme="minorHAnsi" w:eastAsia="Times New Roman" w:hAnsiTheme="minorHAnsi" w:cstheme="minorHAnsi"/>
                <w:b/>
                <w:bCs/>
                <w:color w:val="FFFFFF"/>
                <w:sz w:val="22"/>
                <w:lang w:eastAsia="en-GB"/>
              </w:rPr>
            </w:pPr>
            <w:r w:rsidRPr="00055209">
              <w:rPr>
                <w:rFonts w:asciiTheme="minorHAnsi" w:eastAsia="Times New Roman" w:hAnsiTheme="minorHAnsi" w:cstheme="minorHAnsi"/>
                <w:b/>
                <w:bCs/>
                <w:color w:val="FFFFFF"/>
                <w:sz w:val="22"/>
                <w:lang w:eastAsia="en-GB"/>
              </w:rPr>
              <w:t> </w:t>
            </w:r>
          </w:p>
        </w:tc>
        <w:tc>
          <w:tcPr>
            <w:tcW w:w="266" w:type="dxa"/>
            <w:gridSpan w:val="2"/>
            <w:tcBorders>
              <w:top w:val="nil"/>
              <w:left w:val="nil"/>
              <w:bottom w:val="nil"/>
              <w:right w:val="nil"/>
            </w:tcBorders>
            <w:shd w:val="clear" w:color="000000" w:fill="000000"/>
            <w:noWrap/>
            <w:vAlign w:val="bottom"/>
            <w:hideMark/>
          </w:tcPr>
          <w:p w:rsidR="00E25D96" w:rsidRPr="00055209" w:rsidRDefault="00E25D96" w:rsidP="009E4495">
            <w:pPr>
              <w:keepNext w:val="0"/>
              <w:keepLines w:val="0"/>
              <w:widowControl/>
              <w:spacing w:before="0" w:after="0" w:line="240" w:lineRule="auto"/>
              <w:ind w:left="0"/>
              <w:rPr>
                <w:rFonts w:asciiTheme="minorHAnsi" w:eastAsia="Times New Roman" w:hAnsiTheme="minorHAnsi" w:cstheme="minorHAnsi"/>
                <w:b/>
                <w:bCs/>
                <w:color w:val="FFFFFF"/>
                <w:sz w:val="22"/>
                <w:lang w:eastAsia="en-GB"/>
              </w:rPr>
            </w:pPr>
            <w:r w:rsidRPr="00055209">
              <w:rPr>
                <w:rFonts w:asciiTheme="minorHAnsi" w:eastAsia="Times New Roman" w:hAnsiTheme="minorHAnsi" w:cstheme="minorHAnsi"/>
                <w:b/>
                <w:bCs/>
                <w:color w:val="FFFFFF"/>
                <w:sz w:val="22"/>
                <w:lang w:eastAsia="en-GB"/>
              </w:rPr>
              <w:t> </w:t>
            </w:r>
          </w:p>
        </w:tc>
        <w:tc>
          <w:tcPr>
            <w:tcW w:w="266" w:type="dxa"/>
            <w:gridSpan w:val="2"/>
            <w:tcBorders>
              <w:top w:val="nil"/>
              <w:left w:val="nil"/>
              <w:bottom w:val="nil"/>
              <w:right w:val="nil"/>
            </w:tcBorders>
            <w:shd w:val="clear" w:color="000000" w:fill="000000"/>
            <w:noWrap/>
            <w:vAlign w:val="bottom"/>
            <w:hideMark/>
          </w:tcPr>
          <w:p w:rsidR="00E25D96" w:rsidRPr="00055209" w:rsidRDefault="00E25D96" w:rsidP="009E4495">
            <w:pPr>
              <w:keepNext w:val="0"/>
              <w:keepLines w:val="0"/>
              <w:widowControl/>
              <w:spacing w:before="0" w:after="0" w:line="240" w:lineRule="auto"/>
              <w:ind w:left="0"/>
              <w:rPr>
                <w:rFonts w:asciiTheme="minorHAnsi" w:eastAsia="Times New Roman" w:hAnsiTheme="minorHAnsi" w:cstheme="minorHAnsi"/>
                <w:b/>
                <w:bCs/>
                <w:color w:val="FFFFFF"/>
                <w:sz w:val="22"/>
                <w:lang w:eastAsia="en-GB"/>
              </w:rPr>
            </w:pPr>
            <w:r w:rsidRPr="00055209">
              <w:rPr>
                <w:rFonts w:asciiTheme="minorHAnsi" w:eastAsia="Times New Roman" w:hAnsiTheme="minorHAnsi" w:cstheme="minorHAnsi"/>
                <w:b/>
                <w:bCs/>
                <w:color w:val="FFFFFF"/>
                <w:sz w:val="22"/>
                <w:lang w:eastAsia="en-GB"/>
              </w:rPr>
              <w:t> </w:t>
            </w:r>
          </w:p>
        </w:tc>
        <w:tc>
          <w:tcPr>
            <w:tcW w:w="2944" w:type="dxa"/>
            <w:gridSpan w:val="2"/>
            <w:tcBorders>
              <w:top w:val="nil"/>
              <w:left w:val="nil"/>
              <w:bottom w:val="nil"/>
              <w:right w:val="nil"/>
            </w:tcBorders>
            <w:shd w:val="clear" w:color="000000" w:fill="000000"/>
            <w:noWrap/>
            <w:vAlign w:val="bottom"/>
            <w:hideMark/>
          </w:tcPr>
          <w:p w:rsidR="00E25D96" w:rsidRPr="00055209" w:rsidRDefault="00E25D96" w:rsidP="009E4495">
            <w:pPr>
              <w:keepNext w:val="0"/>
              <w:keepLines w:val="0"/>
              <w:widowControl/>
              <w:spacing w:before="0" w:after="0" w:line="240" w:lineRule="auto"/>
              <w:ind w:left="0"/>
              <w:jc w:val="center"/>
              <w:rPr>
                <w:rFonts w:asciiTheme="minorHAnsi" w:eastAsia="Times New Roman" w:hAnsiTheme="minorHAnsi" w:cstheme="minorHAnsi"/>
                <w:b/>
                <w:bCs/>
                <w:color w:val="FFFFFF"/>
                <w:sz w:val="22"/>
                <w:lang w:eastAsia="en-GB"/>
              </w:rPr>
            </w:pPr>
            <w:r w:rsidRPr="00055209">
              <w:rPr>
                <w:rFonts w:asciiTheme="minorHAnsi" w:eastAsia="Times New Roman" w:hAnsiTheme="minorHAnsi" w:cstheme="minorHAnsi"/>
                <w:b/>
                <w:bCs/>
                <w:color w:val="FFFFFF"/>
                <w:sz w:val="22"/>
                <w:lang w:eastAsia="en-GB"/>
              </w:rPr>
              <w:t>£786,570</w:t>
            </w:r>
          </w:p>
        </w:tc>
        <w:tc>
          <w:tcPr>
            <w:tcW w:w="996" w:type="dxa"/>
            <w:gridSpan w:val="2"/>
            <w:tcBorders>
              <w:top w:val="nil"/>
              <w:left w:val="nil"/>
              <w:bottom w:val="nil"/>
              <w:right w:val="nil"/>
            </w:tcBorders>
            <w:shd w:val="clear" w:color="000000" w:fill="000000"/>
            <w:noWrap/>
            <w:vAlign w:val="bottom"/>
            <w:hideMark/>
          </w:tcPr>
          <w:p w:rsidR="00E25D96" w:rsidRPr="00055209" w:rsidRDefault="00E25D96" w:rsidP="009E4495">
            <w:pPr>
              <w:keepNext w:val="0"/>
              <w:keepLines w:val="0"/>
              <w:widowControl/>
              <w:spacing w:before="0" w:after="0" w:line="240" w:lineRule="auto"/>
              <w:ind w:left="0"/>
              <w:rPr>
                <w:rFonts w:asciiTheme="minorHAnsi" w:eastAsia="Times New Roman" w:hAnsiTheme="minorHAnsi" w:cstheme="minorHAnsi"/>
                <w:b/>
                <w:bCs/>
                <w:color w:val="FFFFFF"/>
                <w:sz w:val="22"/>
                <w:lang w:eastAsia="en-GB"/>
              </w:rPr>
            </w:pPr>
            <w:r w:rsidRPr="00055209">
              <w:rPr>
                <w:rFonts w:asciiTheme="minorHAnsi" w:eastAsia="Times New Roman" w:hAnsiTheme="minorHAnsi" w:cstheme="minorHAnsi"/>
                <w:b/>
                <w:bCs/>
                <w:color w:val="FFFFFF"/>
                <w:sz w:val="22"/>
                <w:lang w:eastAsia="en-GB"/>
              </w:rPr>
              <w:t> </w:t>
            </w:r>
          </w:p>
        </w:tc>
        <w:tc>
          <w:tcPr>
            <w:tcW w:w="1994" w:type="dxa"/>
            <w:gridSpan w:val="2"/>
            <w:tcBorders>
              <w:top w:val="nil"/>
              <w:left w:val="nil"/>
              <w:bottom w:val="nil"/>
              <w:right w:val="nil"/>
            </w:tcBorders>
            <w:shd w:val="clear" w:color="000000" w:fill="000000"/>
            <w:noWrap/>
            <w:vAlign w:val="bottom"/>
            <w:hideMark/>
          </w:tcPr>
          <w:p w:rsidR="00E25D96" w:rsidRPr="00055209" w:rsidRDefault="00E25D96" w:rsidP="009E4495">
            <w:pPr>
              <w:keepNext w:val="0"/>
              <w:keepLines w:val="0"/>
              <w:widowControl/>
              <w:spacing w:before="0" w:after="0" w:line="240" w:lineRule="auto"/>
              <w:ind w:left="0"/>
              <w:jc w:val="center"/>
              <w:rPr>
                <w:rFonts w:asciiTheme="minorHAnsi" w:eastAsia="Times New Roman" w:hAnsiTheme="minorHAnsi" w:cstheme="minorHAnsi"/>
                <w:b/>
                <w:bCs/>
                <w:color w:val="FFFFFF"/>
                <w:sz w:val="22"/>
                <w:lang w:eastAsia="en-GB"/>
              </w:rPr>
            </w:pPr>
            <w:r w:rsidRPr="00055209">
              <w:rPr>
                <w:rFonts w:asciiTheme="minorHAnsi" w:eastAsia="Times New Roman" w:hAnsiTheme="minorHAnsi" w:cstheme="minorHAnsi"/>
                <w:b/>
                <w:bCs/>
                <w:color w:val="FFFFFF"/>
                <w:sz w:val="22"/>
                <w:lang w:eastAsia="en-GB"/>
              </w:rPr>
              <w:t>£859,515</w:t>
            </w:r>
          </w:p>
        </w:tc>
      </w:tr>
    </w:tbl>
    <w:p w:rsidR="00E25D96" w:rsidRDefault="00AB4B7D" w:rsidP="00AB4B7D">
      <w:pPr>
        <w:pStyle w:val="Caption"/>
        <w:rPr>
          <w:rFonts w:asciiTheme="minorHAnsi" w:hAnsiTheme="minorHAnsi" w:cstheme="minorHAnsi"/>
          <w:color w:val="auto"/>
          <w:sz w:val="22"/>
          <w:szCs w:val="22"/>
          <w:u w:val="single"/>
        </w:rPr>
      </w:pPr>
      <w:bookmarkStart w:id="132" w:name="_Toc11852496"/>
      <w:r w:rsidRPr="00B73464">
        <w:t xml:space="preserve">Figure </w:t>
      </w:r>
      <w:r w:rsidR="006A0B02">
        <w:rPr>
          <w:noProof/>
        </w:rPr>
        <w:fldChar w:fldCharType="begin"/>
      </w:r>
      <w:r w:rsidR="006A0B02">
        <w:rPr>
          <w:noProof/>
        </w:rPr>
        <w:instrText xml:space="preserve"> SEQ Figure \* ARABIC </w:instrText>
      </w:r>
      <w:r w:rsidR="006A0B02">
        <w:rPr>
          <w:noProof/>
        </w:rPr>
        <w:fldChar w:fldCharType="separate"/>
      </w:r>
      <w:r w:rsidR="00B879EF" w:rsidRPr="00B73464">
        <w:rPr>
          <w:noProof/>
        </w:rPr>
        <w:t>55</w:t>
      </w:r>
      <w:r w:rsidR="006A0B02">
        <w:rPr>
          <w:noProof/>
        </w:rPr>
        <w:fldChar w:fldCharType="end"/>
      </w:r>
      <w:r w:rsidR="00B73464">
        <w:t xml:space="preserve"> GPFV MoU allocations</w:t>
      </w:r>
      <w:bookmarkEnd w:id="132"/>
    </w:p>
    <w:p w:rsidR="00AB4B7D" w:rsidRDefault="00AB4B7D" w:rsidP="00E25D96">
      <w:pPr>
        <w:pStyle w:val="Default"/>
        <w:rPr>
          <w:rFonts w:asciiTheme="minorHAnsi" w:hAnsiTheme="minorHAnsi" w:cstheme="minorHAnsi"/>
          <w:color w:val="auto"/>
          <w:sz w:val="22"/>
          <w:szCs w:val="22"/>
          <w:u w:val="single"/>
          <w:lang w:eastAsia="en-US"/>
        </w:rPr>
      </w:pPr>
    </w:p>
    <w:p w:rsidR="00E25D96" w:rsidRPr="00055209" w:rsidRDefault="00E25D96" w:rsidP="00DB390B">
      <w:pPr>
        <w:rPr>
          <w:rFonts w:asciiTheme="minorHAnsi" w:hAnsiTheme="minorHAnsi" w:cstheme="minorHAnsi"/>
          <w:color w:val="auto"/>
          <w:sz w:val="22"/>
          <w:u w:val="single"/>
        </w:rPr>
      </w:pPr>
      <w:r w:rsidRPr="00DB390B">
        <w:rPr>
          <w:rFonts w:asciiTheme="minorHAnsi" w:eastAsia="+mj-ea" w:hAnsiTheme="minorHAnsi" w:cstheme="minorHAnsi"/>
          <w:b/>
          <w:bCs/>
          <w:kern w:val="24"/>
          <w:szCs w:val="24"/>
          <w:lang w:val="en-US"/>
        </w:rPr>
        <w:t>Investment and Impact Fund</w:t>
      </w:r>
    </w:p>
    <w:p w:rsidR="00E25D96" w:rsidRPr="00055209" w:rsidRDefault="00E25D96" w:rsidP="00E25D96">
      <w:pPr>
        <w:pStyle w:val="Default"/>
        <w:rPr>
          <w:rFonts w:asciiTheme="minorHAnsi" w:hAnsiTheme="minorHAnsi" w:cstheme="minorHAnsi"/>
          <w:color w:val="auto"/>
          <w:sz w:val="22"/>
          <w:szCs w:val="22"/>
          <w:lang w:eastAsia="en-US"/>
        </w:rPr>
      </w:pPr>
    </w:p>
    <w:p w:rsidR="00E25D96" w:rsidRPr="00055209" w:rsidRDefault="00E25D96" w:rsidP="00E25D96">
      <w:pPr>
        <w:pStyle w:val="Default"/>
        <w:rPr>
          <w:rFonts w:asciiTheme="minorHAnsi" w:hAnsiTheme="minorHAnsi" w:cstheme="minorHAnsi"/>
          <w:color w:val="auto"/>
          <w:sz w:val="22"/>
          <w:szCs w:val="22"/>
          <w:lang w:eastAsia="en-US"/>
        </w:rPr>
      </w:pPr>
      <w:r w:rsidRPr="00055209">
        <w:rPr>
          <w:rFonts w:asciiTheme="minorHAnsi" w:hAnsiTheme="minorHAnsi" w:cstheme="minorHAnsi"/>
          <w:color w:val="auto"/>
          <w:sz w:val="22"/>
          <w:szCs w:val="22"/>
          <w:lang w:eastAsia="en-US"/>
        </w:rPr>
        <w:t xml:space="preserve">As stated in the chapter on Element 2 in this document the Investment and Impact Fund is a new fund which Primary Care Networks will have access to and will help support implementation of the NHS Long Term Plan. Funding </w:t>
      </w:r>
      <w:r>
        <w:rPr>
          <w:rFonts w:asciiTheme="minorHAnsi" w:hAnsiTheme="minorHAnsi" w:cstheme="minorHAnsi"/>
          <w:color w:val="auto"/>
          <w:sz w:val="22"/>
          <w:szCs w:val="22"/>
          <w:lang w:eastAsia="en-US"/>
        </w:rPr>
        <w:t xml:space="preserve">across England </w:t>
      </w:r>
      <w:r w:rsidRPr="00055209">
        <w:rPr>
          <w:rFonts w:asciiTheme="minorHAnsi" w:hAnsiTheme="minorHAnsi" w:cstheme="minorHAnsi"/>
          <w:color w:val="auto"/>
          <w:sz w:val="22"/>
          <w:szCs w:val="22"/>
          <w:lang w:eastAsia="en-US"/>
        </w:rPr>
        <w:t xml:space="preserve">will rise from £75 million in 2020/21 to £300 million in 2023/4. </w:t>
      </w:r>
    </w:p>
    <w:p w:rsidR="00E25D96" w:rsidRPr="00055209" w:rsidRDefault="00E25D96" w:rsidP="00E25D96">
      <w:pPr>
        <w:pStyle w:val="Default"/>
        <w:rPr>
          <w:rFonts w:asciiTheme="minorHAnsi" w:hAnsiTheme="minorHAnsi" w:cstheme="minorHAnsi"/>
          <w:color w:val="auto"/>
          <w:sz w:val="22"/>
          <w:szCs w:val="22"/>
          <w:lang w:eastAsia="en-US"/>
        </w:rPr>
      </w:pPr>
    </w:p>
    <w:p w:rsidR="00E25D96" w:rsidRPr="00055209" w:rsidRDefault="00E25D96" w:rsidP="00E25D96">
      <w:pPr>
        <w:pStyle w:val="Default"/>
        <w:rPr>
          <w:rFonts w:asciiTheme="minorHAnsi" w:hAnsiTheme="minorHAnsi" w:cstheme="minorHAnsi"/>
          <w:color w:val="auto"/>
          <w:sz w:val="22"/>
          <w:szCs w:val="22"/>
          <w:lang w:eastAsia="en-US"/>
        </w:rPr>
      </w:pPr>
      <w:proofErr w:type="gramStart"/>
      <w:r w:rsidRPr="00055209">
        <w:rPr>
          <w:rFonts w:asciiTheme="minorHAnsi" w:hAnsiTheme="minorHAnsi" w:cstheme="minorHAnsi"/>
          <w:color w:val="auto"/>
          <w:sz w:val="22"/>
          <w:szCs w:val="22"/>
          <w:lang w:eastAsia="en-US"/>
        </w:rPr>
        <w:t>As more detail is published regarding the fund PCNs and CCGs will develop plans to implement against the framework.</w:t>
      </w:r>
      <w:proofErr w:type="gramEnd"/>
      <w:r w:rsidRPr="00055209">
        <w:rPr>
          <w:rFonts w:asciiTheme="minorHAnsi" w:hAnsiTheme="minorHAnsi" w:cstheme="minorHAnsi"/>
          <w:color w:val="auto"/>
          <w:sz w:val="22"/>
          <w:szCs w:val="22"/>
          <w:lang w:eastAsia="en-US"/>
        </w:rPr>
        <w:t xml:space="preserve"> </w:t>
      </w:r>
    </w:p>
    <w:p w:rsidR="00E25D96" w:rsidRDefault="00E25D96" w:rsidP="00E25D96">
      <w:pPr>
        <w:keepNext w:val="0"/>
        <w:keepLines w:val="0"/>
        <w:ind w:left="0"/>
        <w:rPr>
          <w:rFonts w:ascii="Calibri" w:hAnsi="Calibri" w:cs="Calibri"/>
          <w:color w:val="auto"/>
          <w:sz w:val="22"/>
          <w:u w:val="single"/>
        </w:rPr>
      </w:pPr>
    </w:p>
    <w:p w:rsidR="00E25D96" w:rsidRPr="00E25D96" w:rsidRDefault="00E25D96" w:rsidP="00E25D96">
      <w:pPr>
        <w:pStyle w:val="Heading2"/>
        <w:rPr>
          <w:rFonts w:ascii="Calibri" w:hAnsi="Calibri"/>
          <w:szCs w:val="24"/>
        </w:rPr>
      </w:pPr>
      <w:bookmarkStart w:id="133" w:name="_Toc11925738"/>
      <w:r w:rsidRPr="00E25D96">
        <w:rPr>
          <w:rFonts w:ascii="Calibri" w:hAnsi="Calibri"/>
          <w:szCs w:val="24"/>
        </w:rPr>
        <w:lastRenderedPageBreak/>
        <w:t>Investment in Estates and Technology</w:t>
      </w:r>
      <w:bookmarkEnd w:id="133"/>
    </w:p>
    <w:p w:rsidR="00E25D96" w:rsidRDefault="00E25D96" w:rsidP="00E25D96">
      <w:pPr>
        <w:ind w:left="0"/>
        <w:rPr>
          <w:rFonts w:asciiTheme="minorHAnsi" w:hAnsiTheme="minorHAnsi" w:cstheme="minorHAnsi"/>
          <w:color w:val="auto"/>
          <w:sz w:val="22"/>
          <w:u w:val="single"/>
        </w:rPr>
      </w:pPr>
      <w:r>
        <w:rPr>
          <w:rFonts w:asciiTheme="minorHAnsi" w:hAnsiTheme="minorHAnsi" w:cstheme="minorHAnsi"/>
          <w:color w:val="auto"/>
          <w:sz w:val="22"/>
          <w:u w:val="single"/>
        </w:rPr>
        <w:t>In addition to business as usual expenditure on IM&amp;T and GP IT capital bids BLMK are seeking to maximise the opportunity for ETTF funds.</w:t>
      </w:r>
    </w:p>
    <w:p w:rsidR="00E25D96" w:rsidRPr="00055209" w:rsidRDefault="00E25D96" w:rsidP="00E25D96">
      <w:pPr>
        <w:ind w:left="0"/>
        <w:rPr>
          <w:rFonts w:asciiTheme="minorHAnsi" w:hAnsiTheme="minorHAnsi" w:cstheme="minorHAnsi"/>
          <w:color w:val="auto"/>
          <w:sz w:val="22"/>
          <w:u w:val="single"/>
        </w:rPr>
      </w:pPr>
      <w:r w:rsidRPr="00055209">
        <w:rPr>
          <w:rFonts w:asciiTheme="minorHAnsi" w:hAnsiTheme="minorHAnsi" w:cstheme="minorHAnsi"/>
          <w:color w:val="auto"/>
          <w:sz w:val="22"/>
          <w:u w:val="single"/>
        </w:rPr>
        <w:t xml:space="preserve">Estates and Technology Transformation Fund (ETTF) </w:t>
      </w:r>
    </w:p>
    <w:p w:rsidR="00E25D96" w:rsidRDefault="00E25D96" w:rsidP="00E25D96">
      <w:pPr>
        <w:ind w:left="0"/>
        <w:rPr>
          <w:rFonts w:asciiTheme="minorHAnsi" w:hAnsiTheme="minorHAnsi" w:cstheme="minorHAnsi"/>
          <w:color w:val="auto"/>
          <w:sz w:val="22"/>
        </w:rPr>
      </w:pPr>
      <w:r w:rsidRPr="00E03443">
        <w:rPr>
          <w:rFonts w:asciiTheme="minorHAnsi" w:hAnsiTheme="minorHAnsi" w:cstheme="minorHAnsi"/>
          <w:color w:val="auto"/>
          <w:sz w:val="22"/>
        </w:rPr>
        <w:t xml:space="preserve">The BLMK allocation of ETTF funding for 2020/21 has been confirmed, and priorities have been discussed in principle with NHS England. </w:t>
      </w:r>
    </w:p>
    <w:p w:rsidR="00E25D96" w:rsidRPr="00E03443" w:rsidRDefault="00E25D96" w:rsidP="00E25D96">
      <w:pPr>
        <w:ind w:left="0"/>
        <w:rPr>
          <w:rFonts w:asciiTheme="minorHAnsi" w:hAnsiTheme="minorHAnsi" w:cstheme="minorHAnsi"/>
          <w:b/>
          <w:color w:val="auto"/>
          <w:sz w:val="22"/>
        </w:rPr>
      </w:pPr>
      <w:r w:rsidRPr="00E03443">
        <w:rPr>
          <w:rFonts w:asciiTheme="minorHAnsi" w:hAnsiTheme="minorHAnsi" w:cstheme="minorHAnsi"/>
          <w:b/>
          <w:color w:val="auto"/>
          <w:sz w:val="22"/>
        </w:rPr>
        <w:t>2019/20 ETTF Funding</w:t>
      </w:r>
    </w:p>
    <w:p w:rsidR="00D43955" w:rsidRPr="00D43955" w:rsidRDefault="00E25D96" w:rsidP="00B879EF">
      <w:pPr>
        <w:ind w:left="0"/>
        <w:rPr>
          <w:rFonts w:ascii="Calibri" w:hAnsi="Calibri" w:cs="Calibri"/>
          <w:color w:val="auto"/>
          <w:sz w:val="22"/>
        </w:rPr>
      </w:pPr>
      <w:r w:rsidRPr="00E03443">
        <w:rPr>
          <w:rFonts w:asciiTheme="minorHAnsi" w:hAnsiTheme="minorHAnsi" w:cstheme="minorHAnsi"/>
          <w:color w:val="auto"/>
          <w:sz w:val="22"/>
        </w:rPr>
        <w:t>The following schemes were allocated ET</w:t>
      </w:r>
      <w:r w:rsidR="00B879EF">
        <w:rPr>
          <w:rFonts w:asciiTheme="minorHAnsi" w:hAnsiTheme="minorHAnsi" w:cstheme="minorHAnsi"/>
          <w:color w:val="auto"/>
          <w:sz w:val="22"/>
        </w:rPr>
        <w:t>TF funding in 2019/20. The figure</w:t>
      </w:r>
      <w:r w:rsidRPr="00E03443">
        <w:rPr>
          <w:rFonts w:asciiTheme="minorHAnsi" w:hAnsiTheme="minorHAnsi" w:cstheme="minorHAnsi"/>
          <w:color w:val="auto"/>
          <w:sz w:val="22"/>
        </w:rPr>
        <w:t xml:space="preserve"> below provides a position update for these projects.</w:t>
      </w:r>
    </w:p>
    <w:tbl>
      <w:tblPr>
        <w:tblStyle w:val="TableGrid6"/>
        <w:tblW w:w="9351" w:type="dxa"/>
        <w:tblLook w:val="04A0" w:firstRow="1" w:lastRow="0" w:firstColumn="1" w:lastColumn="0" w:noHBand="0" w:noVBand="1"/>
      </w:tblPr>
      <w:tblGrid>
        <w:gridCol w:w="1543"/>
        <w:gridCol w:w="1146"/>
        <w:gridCol w:w="5528"/>
        <w:gridCol w:w="1134"/>
      </w:tblGrid>
      <w:tr w:rsidR="00D43955" w:rsidRPr="00D43955" w:rsidTr="00DD7503">
        <w:trPr>
          <w:trHeight w:val="484"/>
        </w:trPr>
        <w:tc>
          <w:tcPr>
            <w:tcW w:w="1543" w:type="dxa"/>
            <w:shd w:val="clear" w:color="auto" w:fill="9CC2E5" w:themeFill="accent1" w:themeFillTint="99"/>
          </w:tcPr>
          <w:p w:rsidR="00D43955" w:rsidRPr="00D43955" w:rsidRDefault="00D43955" w:rsidP="00E25D96">
            <w:pPr>
              <w:keepNext w:val="0"/>
              <w:keepLines w:val="0"/>
              <w:ind w:left="0"/>
              <w:rPr>
                <w:rFonts w:ascii="Calibri" w:eastAsia="Calibri" w:hAnsi="Calibri" w:cs="Calibri"/>
                <w:b/>
                <w:color w:val="auto"/>
                <w:sz w:val="18"/>
                <w:szCs w:val="18"/>
              </w:rPr>
            </w:pPr>
            <w:r w:rsidRPr="00D43955">
              <w:rPr>
                <w:rFonts w:ascii="Calibri" w:eastAsia="Calibri" w:hAnsi="Calibri" w:cs="Calibri"/>
                <w:b/>
                <w:color w:val="auto"/>
                <w:sz w:val="18"/>
                <w:szCs w:val="18"/>
              </w:rPr>
              <w:t>Scheme</w:t>
            </w:r>
          </w:p>
        </w:tc>
        <w:tc>
          <w:tcPr>
            <w:tcW w:w="1146" w:type="dxa"/>
            <w:shd w:val="clear" w:color="auto" w:fill="9CC2E5" w:themeFill="accent1" w:themeFillTint="99"/>
          </w:tcPr>
          <w:p w:rsidR="00D43955" w:rsidRPr="00D43955" w:rsidRDefault="00D43955" w:rsidP="00D43955">
            <w:pPr>
              <w:ind w:left="0"/>
              <w:rPr>
                <w:rFonts w:ascii="Calibri" w:eastAsia="Calibri" w:hAnsi="Calibri" w:cs="Calibri"/>
                <w:b/>
                <w:color w:val="auto"/>
                <w:sz w:val="18"/>
                <w:szCs w:val="18"/>
              </w:rPr>
            </w:pPr>
            <w:r w:rsidRPr="00D43955">
              <w:rPr>
                <w:rFonts w:ascii="Calibri" w:eastAsia="Calibri" w:hAnsi="Calibri" w:cs="Calibri"/>
                <w:b/>
                <w:color w:val="auto"/>
                <w:sz w:val="18"/>
                <w:szCs w:val="18"/>
              </w:rPr>
              <w:t>Value</w:t>
            </w:r>
          </w:p>
        </w:tc>
        <w:tc>
          <w:tcPr>
            <w:tcW w:w="5528" w:type="dxa"/>
            <w:shd w:val="clear" w:color="auto" w:fill="9CC2E5" w:themeFill="accent1" w:themeFillTint="99"/>
          </w:tcPr>
          <w:p w:rsidR="00D43955" w:rsidRPr="00D43955" w:rsidRDefault="00D43955" w:rsidP="00D43955">
            <w:pPr>
              <w:ind w:left="0"/>
              <w:rPr>
                <w:rFonts w:ascii="Calibri" w:eastAsia="Calibri" w:hAnsi="Calibri" w:cs="Calibri"/>
                <w:b/>
                <w:color w:val="auto"/>
                <w:sz w:val="18"/>
                <w:szCs w:val="18"/>
              </w:rPr>
            </w:pPr>
            <w:r w:rsidRPr="00D43955">
              <w:rPr>
                <w:rFonts w:ascii="Calibri" w:eastAsia="Calibri" w:hAnsi="Calibri" w:cs="Calibri"/>
                <w:b/>
                <w:color w:val="auto"/>
                <w:sz w:val="18"/>
                <w:szCs w:val="18"/>
              </w:rPr>
              <w:t>Position Update</w:t>
            </w:r>
          </w:p>
        </w:tc>
        <w:tc>
          <w:tcPr>
            <w:tcW w:w="1134" w:type="dxa"/>
            <w:shd w:val="clear" w:color="auto" w:fill="9CC2E5" w:themeFill="accent1" w:themeFillTint="99"/>
          </w:tcPr>
          <w:p w:rsidR="00D43955" w:rsidRPr="00D43955" w:rsidRDefault="00D43955" w:rsidP="00D43955">
            <w:pPr>
              <w:ind w:left="0"/>
              <w:rPr>
                <w:rFonts w:ascii="Calibri" w:eastAsia="Calibri" w:hAnsi="Calibri" w:cs="Calibri"/>
                <w:b/>
                <w:color w:val="auto"/>
                <w:sz w:val="18"/>
                <w:szCs w:val="18"/>
              </w:rPr>
            </w:pPr>
            <w:r w:rsidRPr="00D43955">
              <w:rPr>
                <w:rFonts w:ascii="Calibri" w:eastAsia="Calibri" w:hAnsi="Calibri" w:cs="Calibri"/>
                <w:b/>
                <w:color w:val="auto"/>
                <w:sz w:val="18"/>
                <w:szCs w:val="18"/>
              </w:rPr>
              <w:t>Revised Budget for 2019/20</w:t>
            </w:r>
          </w:p>
        </w:tc>
      </w:tr>
      <w:tr w:rsidR="00D43955" w:rsidRPr="00D43955" w:rsidTr="00DD7503">
        <w:tc>
          <w:tcPr>
            <w:tcW w:w="1543" w:type="dxa"/>
          </w:tcPr>
          <w:p w:rsidR="00D43955" w:rsidRPr="00D43955" w:rsidRDefault="00D43955" w:rsidP="00E25D96">
            <w:pPr>
              <w:keepNext w:val="0"/>
              <w:keepLines w:val="0"/>
              <w:ind w:left="0"/>
              <w:rPr>
                <w:rFonts w:ascii="Calibri" w:eastAsia="Calibri" w:hAnsi="Calibri" w:cs="Calibri"/>
                <w:color w:val="auto"/>
                <w:sz w:val="18"/>
                <w:szCs w:val="18"/>
              </w:rPr>
            </w:pPr>
            <w:r w:rsidRPr="00D43955">
              <w:rPr>
                <w:rFonts w:ascii="Calibri" w:eastAsia="Calibri" w:hAnsi="Calibri" w:cs="Calibri"/>
                <w:color w:val="auto"/>
                <w:sz w:val="18"/>
                <w:szCs w:val="18"/>
              </w:rPr>
              <w:t>Kingsway</w:t>
            </w:r>
          </w:p>
        </w:tc>
        <w:tc>
          <w:tcPr>
            <w:tcW w:w="1146" w:type="dxa"/>
          </w:tcPr>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£502,000</w:t>
            </w:r>
          </w:p>
        </w:tc>
        <w:tc>
          <w:tcPr>
            <w:tcW w:w="5528" w:type="dxa"/>
          </w:tcPr>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(Luton Estates scheme)</w:t>
            </w:r>
          </w:p>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 xml:space="preserve">Scheme still at planning stage. NHSE have reallocated funding into 2020/21. </w:t>
            </w:r>
          </w:p>
        </w:tc>
        <w:tc>
          <w:tcPr>
            <w:tcW w:w="1134" w:type="dxa"/>
          </w:tcPr>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£0</w:t>
            </w:r>
          </w:p>
        </w:tc>
      </w:tr>
      <w:tr w:rsidR="00D43955" w:rsidRPr="00D43955" w:rsidTr="00DD7503">
        <w:tc>
          <w:tcPr>
            <w:tcW w:w="1543" w:type="dxa"/>
          </w:tcPr>
          <w:p w:rsidR="00D43955" w:rsidRPr="00D43955" w:rsidRDefault="00D43955" w:rsidP="00E25D96">
            <w:pPr>
              <w:keepNext w:val="0"/>
              <w:keepLines w:val="0"/>
              <w:ind w:left="0"/>
              <w:rPr>
                <w:rFonts w:ascii="Calibri" w:eastAsia="Calibri" w:hAnsi="Calibri" w:cs="Calibri"/>
                <w:color w:val="auto"/>
                <w:sz w:val="18"/>
                <w:szCs w:val="18"/>
              </w:rPr>
            </w:pPr>
            <w:r w:rsidRPr="00D43955">
              <w:rPr>
                <w:rFonts w:ascii="Calibri" w:eastAsia="Calibri" w:hAnsi="Calibri" w:cs="Calibri"/>
                <w:color w:val="auto"/>
                <w:sz w:val="18"/>
                <w:szCs w:val="18"/>
              </w:rPr>
              <w:t>Brooklands</w:t>
            </w:r>
          </w:p>
        </w:tc>
        <w:tc>
          <w:tcPr>
            <w:tcW w:w="1146" w:type="dxa"/>
          </w:tcPr>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£1,425,900</w:t>
            </w:r>
          </w:p>
        </w:tc>
        <w:tc>
          <w:tcPr>
            <w:tcW w:w="5528" w:type="dxa"/>
          </w:tcPr>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(MK Estates scheme)</w:t>
            </w:r>
          </w:p>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 xml:space="preserve">Scheme delivered by MK Council. Awaiting approval of OBC and Section 2 contract arrangements from NHSE. On track for receiving capital this year. </w:t>
            </w:r>
          </w:p>
        </w:tc>
        <w:tc>
          <w:tcPr>
            <w:tcW w:w="1134" w:type="dxa"/>
          </w:tcPr>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£1,425,900</w:t>
            </w:r>
          </w:p>
        </w:tc>
      </w:tr>
      <w:tr w:rsidR="00D43955" w:rsidRPr="00D43955" w:rsidTr="00DD7503">
        <w:tc>
          <w:tcPr>
            <w:tcW w:w="1543" w:type="dxa"/>
          </w:tcPr>
          <w:p w:rsidR="00D43955" w:rsidRPr="00D43955" w:rsidRDefault="00D43955" w:rsidP="00E25D96">
            <w:pPr>
              <w:keepNext w:val="0"/>
              <w:keepLines w:val="0"/>
              <w:ind w:left="0"/>
              <w:rPr>
                <w:rFonts w:ascii="Calibri" w:eastAsia="Calibri" w:hAnsi="Calibri" w:cs="Calibri"/>
                <w:color w:val="auto"/>
                <w:sz w:val="18"/>
                <w:szCs w:val="18"/>
              </w:rPr>
            </w:pPr>
            <w:r w:rsidRPr="00D43955">
              <w:rPr>
                <w:rFonts w:ascii="Calibri" w:eastAsia="Calibri" w:hAnsi="Calibri" w:cs="Calibri"/>
                <w:color w:val="auto"/>
                <w:sz w:val="18"/>
                <w:szCs w:val="18"/>
              </w:rPr>
              <w:t>GHH Hub Business Case</w:t>
            </w:r>
          </w:p>
        </w:tc>
        <w:tc>
          <w:tcPr>
            <w:tcW w:w="1146" w:type="dxa"/>
          </w:tcPr>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£164,000</w:t>
            </w:r>
          </w:p>
        </w:tc>
        <w:tc>
          <w:tcPr>
            <w:tcW w:w="5528" w:type="dxa"/>
          </w:tcPr>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(Bedford Estates scheme)</w:t>
            </w:r>
          </w:p>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 xml:space="preserve">OBC due for completion Sep 2019, subject to interdependent commissioning issues (including hydrotherapy pool). This remaining funding relates to FBC - on track for commissioning FBC prior to year-end. </w:t>
            </w:r>
          </w:p>
        </w:tc>
        <w:tc>
          <w:tcPr>
            <w:tcW w:w="1134" w:type="dxa"/>
          </w:tcPr>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£164,000</w:t>
            </w:r>
          </w:p>
        </w:tc>
      </w:tr>
      <w:tr w:rsidR="00D43955" w:rsidRPr="00D43955" w:rsidTr="00DD7503">
        <w:tc>
          <w:tcPr>
            <w:tcW w:w="1543" w:type="dxa"/>
          </w:tcPr>
          <w:p w:rsidR="00D43955" w:rsidRPr="00D43955" w:rsidRDefault="00D43955" w:rsidP="00E25D96">
            <w:pPr>
              <w:keepNext w:val="0"/>
              <w:keepLines w:val="0"/>
              <w:ind w:left="0"/>
              <w:rPr>
                <w:rFonts w:ascii="Calibri" w:eastAsia="Calibri" w:hAnsi="Calibri" w:cs="Calibri"/>
                <w:color w:val="auto"/>
                <w:sz w:val="18"/>
                <w:szCs w:val="18"/>
              </w:rPr>
            </w:pPr>
            <w:r w:rsidRPr="00D43955">
              <w:rPr>
                <w:rFonts w:ascii="Calibri" w:eastAsia="Calibri" w:hAnsi="Calibri" w:cs="Calibri"/>
                <w:color w:val="auto"/>
                <w:sz w:val="18"/>
                <w:szCs w:val="18"/>
              </w:rPr>
              <w:t>GHH Phase 1</w:t>
            </w:r>
          </w:p>
        </w:tc>
        <w:tc>
          <w:tcPr>
            <w:tcW w:w="1146" w:type="dxa"/>
          </w:tcPr>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£450,000</w:t>
            </w:r>
          </w:p>
        </w:tc>
        <w:tc>
          <w:tcPr>
            <w:tcW w:w="5528" w:type="dxa"/>
          </w:tcPr>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(Bedford Estates scheme)</w:t>
            </w:r>
          </w:p>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On track for capital delivery of first phase of Hub scheme during 2019/20</w:t>
            </w:r>
          </w:p>
        </w:tc>
        <w:tc>
          <w:tcPr>
            <w:tcW w:w="1134" w:type="dxa"/>
          </w:tcPr>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£450,000</w:t>
            </w:r>
          </w:p>
        </w:tc>
      </w:tr>
      <w:tr w:rsidR="00D43955" w:rsidRPr="00D43955" w:rsidTr="00DD7503">
        <w:tc>
          <w:tcPr>
            <w:tcW w:w="1543" w:type="dxa"/>
          </w:tcPr>
          <w:p w:rsidR="00D43955" w:rsidRPr="00D43955" w:rsidRDefault="00D43955" w:rsidP="00E25D96">
            <w:pPr>
              <w:keepNext w:val="0"/>
              <w:keepLines w:val="0"/>
              <w:ind w:left="0"/>
              <w:rPr>
                <w:rFonts w:ascii="Calibri" w:eastAsia="Calibri" w:hAnsi="Calibri" w:cs="Calibri"/>
                <w:color w:val="auto"/>
                <w:sz w:val="18"/>
                <w:szCs w:val="18"/>
              </w:rPr>
            </w:pPr>
            <w:r w:rsidRPr="00D43955">
              <w:rPr>
                <w:rFonts w:ascii="Calibri" w:eastAsia="Calibri" w:hAnsi="Calibri" w:cs="Calibri"/>
                <w:color w:val="auto"/>
                <w:sz w:val="18"/>
                <w:szCs w:val="18"/>
              </w:rPr>
              <w:t>MK Central Surgery</w:t>
            </w:r>
          </w:p>
        </w:tc>
        <w:tc>
          <w:tcPr>
            <w:tcW w:w="1146" w:type="dxa"/>
          </w:tcPr>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£116,000</w:t>
            </w:r>
          </w:p>
        </w:tc>
        <w:tc>
          <w:tcPr>
            <w:tcW w:w="5528" w:type="dxa"/>
          </w:tcPr>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(MK Estates scheme – not included in previous paper to Executive)</w:t>
            </w:r>
          </w:p>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On track for capital delivery during 2019/20</w:t>
            </w:r>
          </w:p>
        </w:tc>
        <w:tc>
          <w:tcPr>
            <w:tcW w:w="1134" w:type="dxa"/>
          </w:tcPr>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£116,000</w:t>
            </w:r>
          </w:p>
        </w:tc>
      </w:tr>
      <w:tr w:rsidR="00D43955" w:rsidRPr="00D43955" w:rsidTr="00DD7503">
        <w:tc>
          <w:tcPr>
            <w:tcW w:w="1543" w:type="dxa"/>
          </w:tcPr>
          <w:p w:rsidR="00D43955" w:rsidRPr="00D43955" w:rsidRDefault="00D43955" w:rsidP="00E25D96">
            <w:pPr>
              <w:keepNext w:val="0"/>
              <w:keepLines w:val="0"/>
              <w:ind w:left="0"/>
              <w:rPr>
                <w:rFonts w:ascii="Calibri" w:eastAsia="Calibri" w:hAnsi="Calibri" w:cs="Calibri"/>
                <w:color w:val="auto"/>
                <w:sz w:val="18"/>
                <w:szCs w:val="18"/>
              </w:rPr>
            </w:pPr>
            <w:r w:rsidRPr="00D43955">
              <w:rPr>
                <w:rFonts w:ascii="Calibri" w:eastAsia="Calibri" w:hAnsi="Calibri" w:cs="Calibri"/>
                <w:color w:val="auto"/>
                <w:sz w:val="18"/>
                <w:szCs w:val="18"/>
              </w:rPr>
              <w:t>ISP1 Programme</w:t>
            </w:r>
          </w:p>
        </w:tc>
        <w:tc>
          <w:tcPr>
            <w:tcW w:w="1146" w:type="dxa"/>
          </w:tcPr>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£500,000</w:t>
            </w:r>
          </w:p>
        </w:tc>
        <w:tc>
          <w:tcPr>
            <w:tcW w:w="5528" w:type="dxa"/>
          </w:tcPr>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(Digital programme across the three CCGs)</w:t>
            </w:r>
          </w:p>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 xml:space="preserve">Executive Team previously agreed increasing allocation to £850,000. NHSE have now confirmed this increased allocation in principle. Updated PID to be submitted to NHSE. </w:t>
            </w:r>
          </w:p>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On track for delivery during 2019/20</w:t>
            </w:r>
          </w:p>
        </w:tc>
        <w:tc>
          <w:tcPr>
            <w:tcW w:w="1134" w:type="dxa"/>
          </w:tcPr>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£850,000</w:t>
            </w:r>
          </w:p>
        </w:tc>
      </w:tr>
      <w:tr w:rsidR="00D43955" w:rsidRPr="00D43955" w:rsidTr="00DD7503">
        <w:tc>
          <w:tcPr>
            <w:tcW w:w="1543" w:type="dxa"/>
          </w:tcPr>
          <w:p w:rsidR="00D43955" w:rsidRPr="00D43955" w:rsidRDefault="00D43955" w:rsidP="00D43955">
            <w:pPr>
              <w:ind w:left="0"/>
              <w:rPr>
                <w:rFonts w:ascii="Calibri" w:eastAsia="Calibri" w:hAnsi="Calibri" w:cs="Calibri"/>
                <w:b/>
                <w:color w:val="auto"/>
                <w:sz w:val="18"/>
                <w:szCs w:val="18"/>
              </w:rPr>
            </w:pPr>
            <w:r w:rsidRPr="00D43955">
              <w:rPr>
                <w:rFonts w:ascii="Calibri" w:eastAsia="Calibri" w:hAnsi="Calibri" w:cs="Calibri"/>
                <w:b/>
                <w:color w:val="auto"/>
                <w:sz w:val="18"/>
                <w:szCs w:val="18"/>
              </w:rPr>
              <w:lastRenderedPageBreak/>
              <w:t>TOTAL</w:t>
            </w:r>
          </w:p>
        </w:tc>
        <w:tc>
          <w:tcPr>
            <w:tcW w:w="1146" w:type="dxa"/>
          </w:tcPr>
          <w:p w:rsidR="00D43955" w:rsidRPr="00D43955" w:rsidRDefault="00D43955" w:rsidP="00D43955">
            <w:pPr>
              <w:ind w:left="0"/>
              <w:rPr>
                <w:rFonts w:ascii="Calibri" w:eastAsia="Calibri" w:hAnsi="Calibri" w:cs="Calibri"/>
                <w:b/>
                <w:color w:val="auto"/>
                <w:sz w:val="18"/>
                <w:szCs w:val="18"/>
              </w:rPr>
            </w:pPr>
          </w:p>
        </w:tc>
        <w:tc>
          <w:tcPr>
            <w:tcW w:w="5528" w:type="dxa"/>
          </w:tcPr>
          <w:p w:rsidR="00D43955" w:rsidRPr="00D43955" w:rsidRDefault="00D43955" w:rsidP="00D43955">
            <w:pPr>
              <w:ind w:left="0"/>
              <w:rPr>
                <w:rFonts w:ascii="Calibri" w:eastAsia="Calibri" w:hAnsi="Calibri" w:cs="Calibri"/>
                <w:b/>
                <w:color w:val="auto"/>
                <w:sz w:val="18"/>
                <w:szCs w:val="18"/>
              </w:rPr>
            </w:pPr>
          </w:p>
        </w:tc>
        <w:tc>
          <w:tcPr>
            <w:tcW w:w="1134" w:type="dxa"/>
          </w:tcPr>
          <w:p w:rsidR="00D43955" w:rsidRPr="00D43955" w:rsidRDefault="00E44676" w:rsidP="00D43955">
            <w:pPr>
              <w:ind w:left="0"/>
              <w:rPr>
                <w:rFonts w:ascii="Calibri" w:eastAsia="Calibri" w:hAnsi="Calibri" w:cs="Calibri"/>
                <w:b/>
                <w:color w:val="auto"/>
                <w:sz w:val="18"/>
                <w:szCs w:val="18"/>
              </w:rPr>
            </w:pPr>
            <w:r>
              <w:rPr>
                <w:rFonts w:asciiTheme="minorHAnsi" w:hAnsiTheme="minorHAnsi" w:cstheme="minorHAnsi"/>
                <w:b/>
                <w:color w:val="auto"/>
                <w:sz w:val="18"/>
                <w:szCs w:val="18"/>
              </w:rPr>
              <w:t>£3,157</w:t>
            </w:r>
            <w:r w:rsidRPr="00055209">
              <w:rPr>
                <w:rFonts w:asciiTheme="minorHAnsi" w:hAnsiTheme="minorHAnsi" w:cstheme="minorHAnsi"/>
                <w:b/>
                <w:color w:val="auto"/>
                <w:sz w:val="18"/>
                <w:szCs w:val="18"/>
              </w:rPr>
              <w:t>,900</w:t>
            </w:r>
          </w:p>
        </w:tc>
      </w:tr>
    </w:tbl>
    <w:p w:rsidR="00D43955" w:rsidRPr="00D43955" w:rsidRDefault="00B879EF" w:rsidP="00B879EF">
      <w:pPr>
        <w:pStyle w:val="Caption"/>
        <w:rPr>
          <w:rFonts w:ascii="Calibri" w:hAnsi="Calibri" w:cs="Calibri"/>
          <w:color w:val="auto"/>
          <w:sz w:val="22"/>
        </w:rPr>
      </w:pPr>
      <w:bookmarkStart w:id="134" w:name="_Toc11852497"/>
      <w:r w:rsidRPr="00B73464">
        <w:t xml:space="preserve">Figure </w:t>
      </w:r>
      <w:r w:rsidR="006A0B02">
        <w:rPr>
          <w:noProof/>
        </w:rPr>
        <w:fldChar w:fldCharType="begin"/>
      </w:r>
      <w:r w:rsidR="006A0B02">
        <w:rPr>
          <w:noProof/>
        </w:rPr>
        <w:instrText xml:space="preserve"> SEQ Figure \* ARABIC </w:instrText>
      </w:r>
      <w:r w:rsidR="006A0B02">
        <w:rPr>
          <w:noProof/>
        </w:rPr>
        <w:fldChar w:fldCharType="separate"/>
      </w:r>
      <w:r w:rsidRPr="00B73464">
        <w:rPr>
          <w:noProof/>
        </w:rPr>
        <w:t>56</w:t>
      </w:r>
      <w:r w:rsidR="006A0B02">
        <w:rPr>
          <w:noProof/>
        </w:rPr>
        <w:fldChar w:fldCharType="end"/>
      </w:r>
      <w:r w:rsidR="00B73464">
        <w:t xml:space="preserve"> 2019/20 ETTF funding</w:t>
      </w:r>
      <w:bookmarkEnd w:id="134"/>
    </w:p>
    <w:p w:rsidR="00D43955" w:rsidRPr="00D43955" w:rsidRDefault="00D43955" w:rsidP="00D43955">
      <w:pPr>
        <w:ind w:left="0"/>
        <w:rPr>
          <w:rFonts w:ascii="Calibri" w:hAnsi="Calibri" w:cs="Calibri"/>
          <w:color w:val="auto"/>
          <w:sz w:val="22"/>
        </w:rPr>
      </w:pPr>
    </w:p>
    <w:p w:rsidR="00D43955" w:rsidRPr="00D43955" w:rsidRDefault="00D43955" w:rsidP="00D43955">
      <w:pPr>
        <w:ind w:left="0"/>
        <w:rPr>
          <w:rFonts w:ascii="Calibri" w:hAnsi="Calibri" w:cs="Calibri"/>
          <w:color w:val="auto"/>
          <w:sz w:val="22"/>
        </w:rPr>
      </w:pPr>
      <w:r w:rsidRPr="00D43955">
        <w:rPr>
          <w:rFonts w:ascii="Calibri" w:hAnsi="Calibri" w:cs="Calibri"/>
          <w:color w:val="auto"/>
          <w:sz w:val="22"/>
        </w:rPr>
        <w:t>Risks associated with 2019/20 funding:</w:t>
      </w:r>
    </w:p>
    <w:p w:rsidR="00D43955" w:rsidRPr="00D43955" w:rsidRDefault="00D43955" w:rsidP="00D97A97">
      <w:pPr>
        <w:numPr>
          <w:ilvl w:val="0"/>
          <w:numId w:val="66"/>
        </w:numPr>
        <w:rPr>
          <w:rFonts w:ascii="Calibri" w:hAnsi="Calibri" w:cs="Calibri"/>
          <w:color w:val="auto"/>
          <w:sz w:val="22"/>
        </w:rPr>
      </w:pPr>
      <w:r w:rsidRPr="00D43955">
        <w:rPr>
          <w:rFonts w:ascii="Calibri" w:hAnsi="Calibri" w:cs="Calibri"/>
          <w:color w:val="auto"/>
          <w:sz w:val="22"/>
        </w:rPr>
        <w:t xml:space="preserve">Brooklands is </w:t>
      </w:r>
      <w:r w:rsidR="00E44676">
        <w:rPr>
          <w:rFonts w:ascii="Calibri" w:hAnsi="Calibri" w:cs="Calibri"/>
          <w:color w:val="auto"/>
          <w:sz w:val="22"/>
        </w:rPr>
        <w:t xml:space="preserve">a </w:t>
      </w:r>
      <w:r w:rsidRPr="00D43955">
        <w:rPr>
          <w:rFonts w:ascii="Calibri" w:hAnsi="Calibri" w:cs="Calibri"/>
          <w:color w:val="auto"/>
          <w:sz w:val="22"/>
        </w:rPr>
        <w:t>national pilot scheme for using new legal arrangements for transferring ETTF funding to a Local Authority (Section 2 contract). Delays in structuring legal agreements could delay receipt of capital funding, with potential revenue implications for MKCCG. NHSE are currently reporting confidence in being able to complete in 2019/20.</w:t>
      </w:r>
    </w:p>
    <w:p w:rsidR="00D43955" w:rsidRPr="00D43955" w:rsidRDefault="00D43955" w:rsidP="00D97A97">
      <w:pPr>
        <w:numPr>
          <w:ilvl w:val="0"/>
          <w:numId w:val="66"/>
        </w:numPr>
        <w:rPr>
          <w:rFonts w:ascii="Calibri" w:hAnsi="Calibri" w:cs="Calibri"/>
          <w:color w:val="auto"/>
          <w:sz w:val="22"/>
        </w:rPr>
      </w:pPr>
      <w:r w:rsidRPr="00D43955">
        <w:rPr>
          <w:rFonts w:ascii="Calibri" w:hAnsi="Calibri" w:cs="Calibri"/>
          <w:color w:val="auto"/>
          <w:sz w:val="22"/>
        </w:rPr>
        <w:t xml:space="preserve">GHH Hub Business Case. Delays in confirming the long-term commissioning arrangements for the hydrotherapy pool at Gilbert Hitchcock House would cause delays in finalising the OBC for the Hub scheme – which may prevent the £164,000 funding for the FBC being spent during 2019/20. Mitigations could include reallocating the funding into 2020/21, or Bedford Hospital Trust funding the FBC following national approval of the OBC. </w:t>
      </w:r>
    </w:p>
    <w:p w:rsidR="00D43955" w:rsidRPr="00D43955" w:rsidRDefault="00D43955" w:rsidP="00D43955">
      <w:pPr>
        <w:ind w:left="0"/>
        <w:rPr>
          <w:rFonts w:ascii="Calibri" w:hAnsi="Calibri" w:cs="Calibri"/>
          <w:b/>
          <w:color w:val="auto"/>
          <w:sz w:val="22"/>
        </w:rPr>
      </w:pPr>
    </w:p>
    <w:p w:rsidR="00D43955" w:rsidRPr="00DB390B" w:rsidRDefault="00D43955" w:rsidP="00DB390B">
      <w:pPr>
        <w:rPr>
          <w:rFonts w:asciiTheme="minorHAnsi" w:eastAsia="+mj-ea" w:hAnsiTheme="minorHAnsi" w:cstheme="minorHAnsi"/>
          <w:b/>
          <w:bCs/>
          <w:kern w:val="24"/>
          <w:szCs w:val="24"/>
          <w:lang w:val="en-US"/>
        </w:rPr>
      </w:pPr>
      <w:r w:rsidRPr="00DB390B">
        <w:rPr>
          <w:rFonts w:asciiTheme="minorHAnsi" w:eastAsia="+mj-ea" w:hAnsiTheme="minorHAnsi" w:cstheme="minorHAnsi"/>
          <w:b/>
          <w:bCs/>
          <w:kern w:val="24"/>
          <w:szCs w:val="24"/>
          <w:lang w:val="en-US"/>
        </w:rPr>
        <w:t>2020/21 Funding</w:t>
      </w:r>
    </w:p>
    <w:p w:rsidR="00D43955" w:rsidRPr="00D43955" w:rsidRDefault="00D43955" w:rsidP="00D43955">
      <w:pPr>
        <w:ind w:left="0"/>
        <w:rPr>
          <w:rFonts w:ascii="Calibri" w:hAnsi="Calibri" w:cs="Calibri"/>
          <w:color w:val="auto"/>
          <w:sz w:val="22"/>
        </w:rPr>
      </w:pPr>
      <w:r w:rsidRPr="00D43955">
        <w:rPr>
          <w:rFonts w:ascii="Calibri" w:hAnsi="Calibri" w:cs="Calibri"/>
          <w:color w:val="auto"/>
          <w:sz w:val="22"/>
        </w:rPr>
        <w:t>NHSE have confirmed that £3.96m ETTF Funding is available to the</w:t>
      </w:r>
      <w:r w:rsidR="00B879EF">
        <w:rPr>
          <w:rFonts w:ascii="Calibri" w:hAnsi="Calibri" w:cs="Calibri"/>
          <w:color w:val="auto"/>
          <w:sz w:val="22"/>
        </w:rPr>
        <w:t xml:space="preserve"> BLMK CCGs in 2020/21. The figure</w:t>
      </w:r>
      <w:r w:rsidRPr="00D43955">
        <w:rPr>
          <w:rFonts w:ascii="Calibri" w:hAnsi="Calibri" w:cs="Calibri"/>
          <w:color w:val="auto"/>
          <w:sz w:val="22"/>
        </w:rPr>
        <w:t xml:space="preserve"> below sets out the proposals that have been agreed in principle with NHSE for this funding. These proposals have been developed with estates and digital leads across the three CCGs and in discussion with relevant ICS leads. </w:t>
      </w:r>
    </w:p>
    <w:p w:rsidR="00D43955" w:rsidRPr="00D43955" w:rsidRDefault="00D43955" w:rsidP="00D43955">
      <w:pPr>
        <w:ind w:left="0"/>
        <w:rPr>
          <w:rFonts w:ascii="Calibri" w:hAnsi="Calibri" w:cs="Calibri"/>
          <w:color w:val="auto"/>
          <w:sz w:val="22"/>
        </w:rPr>
      </w:pPr>
      <w:r w:rsidRPr="00D43955">
        <w:rPr>
          <w:rFonts w:ascii="Calibri" w:hAnsi="Calibri" w:cs="Calibri"/>
          <w:color w:val="auto"/>
          <w:sz w:val="22"/>
        </w:rPr>
        <w:t xml:space="preserve">There will be flexibility to reallocate funding between schemes later in 2019/20 if required. </w:t>
      </w:r>
    </w:p>
    <w:p w:rsidR="00D43955" w:rsidRPr="00D43955" w:rsidRDefault="00D43955" w:rsidP="00D43955">
      <w:pPr>
        <w:ind w:left="0"/>
        <w:rPr>
          <w:rFonts w:ascii="Calibri" w:hAnsi="Calibri" w:cs="Calibri"/>
          <w:color w:val="auto"/>
          <w:sz w:val="22"/>
        </w:rPr>
      </w:pPr>
    </w:p>
    <w:tbl>
      <w:tblPr>
        <w:tblStyle w:val="TableGrid6"/>
        <w:tblW w:w="0" w:type="auto"/>
        <w:tblLook w:val="04A0" w:firstRow="1" w:lastRow="0" w:firstColumn="1" w:lastColumn="0" w:noHBand="0" w:noVBand="1"/>
      </w:tblPr>
      <w:tblGrid>
        <w:gridCol w:w="1555"/>
        <w:gridCol w:w="1275"/>
        <w:gridCol w:w="6186"/>
      </w:tblGrid>
      <w:tr w:rsidR="00D43955" w:rsidRPr="00D43955" w:rsidTr="00DD7503">
        <w:tc>
          <w:tcPr>
            <w:tcW w:w="1555" w:type="dxa"/>
            <w:shd w:val="clear" w:color="auto" w:fill="9CC2E5" w:themeFill="accent1" w:themeFillTint="99"/>
          </w:tcPr>
          <w:p w:rsidR="00D43955" w:rsidRPr="00D43955" w:rsidRDefault="00D43955" w:rsidP="00D43955">
            <w:pPr>
              <w:ind w:left="0"/>
              <w:rPr>
                <w:rFonts w:ascii="Calibri" w:eastAsia="Calibri" w:hAnsi="Calibri" w:cs="Calibri"/>
                <w:b/>
                <w:color w:val="auto"/>
                <w:sz w:val="18"/>
                <w:szCs w:val="18"/>
              </w:rPr>
            </w:pPr>
            <w:r w:rsidRPr="00D43955">
              <w:rPr>
                <w:rFonts w:ascii="Calibri" w:eastAsia="Calibri" w:hAnsi="Calibri" w:cs="Calibri"/>
                <w:b/>
                <w:color w:val="auto"/>
                <w:sz w:val="18"/>
                <w:szCs w:val="18"/>
              </w:rPr>
              <w:t>Scheme</w:t>
            </w:r>
          </w:p>
          <w:p w:rsidR="00D43955" w:rsidRPr="00D43955" w:rsidRDefault="00D43955" w:rsidP="00D43955">
            <w:pPr>
              <w:ind w:left="0"/>
              <w:rPr>
                <w:rFonts w:ascii="Calibri" w:eastAsia="Calibri" w:hAnsi="Calibri" w:cs="Calibri"/>
                <w:b/>
                <w:color w:val="auto"/>
                <w:sz w:val="18"/>
                <w:szCs w:val="18"/>
              </w:rPr>
            </w:pPr>
          </w:p>
        </w:tc>
        <w:tc>
          <w:tcPr>
            <w:tcW w:w="1275" w:type="dxa"/>
            <w:shd w:val="clear" w:color="auto" w:fill="9CC2E5" w:themeFill="accent1" w:themeFillTint="99"/>
          </w:tcPr>
          <w:p w:rsidR="00D43955" w:rsidRPr="00D43955" w:rsidRDefault="00D43955" w:rsidP="00D43955">
            <w:pPr>
              <w:ind w:left="0"/>
              <w:rPr>
                <w:rFonts w:ascii="Calibri" w:eastAsia="Calibri" w:hAnsi="Calibri" w:cs="Calibri"/>
                <w:b/>
                <w:color w:val="auto"/>
                <w:sz w:val="18"/>
                <w:szCs w:val="18"/>
              </w:rPr>
            </w:pPr>
            <w:r w:rsidRPr="00D43955">
              <w:rPr>
                <w:rFonts w:ascii="Calibri" w:eastAsia="Calibri" w:hAnsi="Calibri" w:cs="Calibri"/>
                <w:b/>
                <w:color w:val="auto"/>
                <w:sz w:val="18"/>
                <w:szCs w:val="18"/>
              </w:rPr>
              <w:t>Value</w:t>
            </w:r>
          </w:p>
        </w:tc>
        <w:tc>
          <w:tcPr>
            <w:tcW w:w="6186" w:type="dxa"/>
            <w:shd w:val="clear" w:color="auto" w:fill="9CC2E5" w:themeFill="accent1" w:themeFillTint="99"/>
          </w:tcPr>
          <w:p w:rsidR="00D43955" w:rsidRPr="00D43955" w:rsidRDefault="00D43955" w:rsidP="00D43955">
            <w:pPr>
              <w:ind w:left="0"/>
              <w:rPr>
                <w:rFonts w:ascii="Calibri" w:eastAsia="Calibri" w:hAnsi="Calibri" w:cs="Calibri"/>
                <w:b/>
                <w:color w:val="auto"/>
                <w:sz w:val="18"/>
                <w:szCs w:val="18"/>
              </w:rPr>
            </w:pPr>
            <w:r w:rsidRPr="00D43955">
              <w:rPr>
                <w:rFonts w:ascii="Calibri" w:eastAsia="Calibri" w:hAnsi="Calibri" w:cs="Calibri"/>
                <w:b/>
                <w:color w:val="auto"/>
                <w:sz w:val="18"/>
                <w:szCs w:val="18"/>
              </w:rPr>
              <w:t>Comments</w:t>
            </w:r>
          </w:p>
        </w:tc>
      </w:tr>
      <w:tr w:rsidR="00D43955" w:rsidRPr="00D43955" w:rsidTr="00DD7503">
        <w:tc>
          <w:tcPr>
            <w:tcW w:w="1555" w:type="dxa"/>
          </w:tcPr>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Kingsway</w:t>
            </w:r>
          </w:p>
        </w:tc>
        <w:tc>
          <w:tcPr>
            <w:tcW w:w="1275" w:type="dxa"/>
          </w:tcPr>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£502,000</w:t>
            </w:r>
          </w:p>
        </w:tc>
        <w:tc>
          <w:tcPr>
            <w:tcW w:w="6186" w:type="dxa"/>
          </w:tcPr>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(Luton Estates Scheme)</w:t>
            </w:r>
          </w:p>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Funding reallocated from 2019/20 to provide sufficient time for patient consultation and completion of project. Potential to increase the value of the contribution if any of the other schemes are delayed.</w:t>
            </w:r>
          </w:p>
        </w:tc>
      </w:tr>
      <w:tr w:rsidR="00D43955" w:rsidRPr="00D43955" w:rsidTr="00DD7503">
        <w:tc>
          <w:tcPr>
            <w:tcW w:w="1555" w:type="dxa"/>
          </w:tcPr>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Red House</w:t>
            </w:r>
          </w:p>
        </w:tc>
        <w:tc>
          <w:tcPr>
            <w:tcW w:w="1275" w:type="dxa"/>
          </w:tcPr>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£700,000</w:t>
            </w:r>
          </w:p>
        </w:tc>
        <w:tc>
          <w:tcPr>
            <w:tcW w:w="6186" w:type="dxa"/>
          </w:tcPr>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(MK Estates Scheme)</w:t>
            </w:r>
          </w:p>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Extension of existing GP premises. PID approved by MKCCG, OBC in development. Further detail is needed later this year to confirm if this scheme will be eligible for ETTF funding.</w:t>
            </w:r>
          </w:p>
        </w:tc>
      </w:tr>
      <w:tr w:rsidR="00D43955" w:rsidRPr="00D43955" w:rsidTr="00DD7503">
        <w:tc>
          <w:tcPr>
            <w:tcW w:w="1555" w:type="dxa"/>
          </w:tcPr>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Whitehouse</w:t>
            </w:r>
          </w:p>
        </w:tc>
        <w:tc>
          <w:tcPr>
            <w:tcW w:w="1275" w:type="dxa"/>
          </w:tcPr>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£1,100,000</w:t>
            </w:r>
          </w:p>
        </w:tc>
        <w:tc>
          <w:tcPr>
            <w:tcW w:w="6186" w:type="dxa"/>
          </w:tcPr>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(MK Estates Scheme)</w:t>
            </w:r>
          </w:p>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 xml:space="preserve">Capital towards scheme. Potential to increase the value of the contribution if any of the other schemes are delayed. Also requires Section 2 contract arrangements, so dependent on successful completion of Brooklands legal arrangements. </w:t>
            </w:r>
          </w:p>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Scheme, being delivered by MK Council, expected to be delivered by March 2019.</w:t>
            </w:r>
          </w:p>
        </w:tc>
      </w:tr>
      <w:tr w:rsidR="00D43955" w:rsidRPr="00D43955" w:rsidTr="00DD7503">
        <w:tc>
          <w:tcPr>
            <w:tcW w:w="1555" w:type="dxa"/>
          </w:tcPr>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lastRenderedPageBreak/>
              <w:t>ETTF Legacy Fund</w:t>
            </w:r>
          </w:p>
        </w:tc>
        <w:tc>
          <w:tcPr>
            <w:tcW w:w="1275" w:type="dxa"/>
          </w:tcPr>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£690,000</w:t>
            </w:r>
          </w:p>
        </w:tc>
        <w:tc>
          <w:tcPr>
            <w:tcW w:w="6186" w:type="dxa"/>
          </w:tcPr>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(BLMK-wide)</w:t>
            </w:r>
          </w:p>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 xml:space="preserve">Funding to support quick-win priorities to be potentially identified through Estates Strategy development. </w:t>
            </w:r>
          </w:p>
        </w:tc>
      </w:tr>
      <w:tr w:rsidR="00D43955" w:rsidRPr="00D43955" w:rsidTr="00DD7503">
        <w:tc>
          <w:tcPr>
            <w:tcW w:w="1555" w:type="dxa"/>
          </w:tcPr>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ISP1 Programme</w:t>
            </w:r>
          </w:p>
        </w:tc>
        <w:tc>
          <w:tcPr>
            <w:tcW w:w="1275" w:type="dxa"/>
          </w:tcPr>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£1,000,000</w:t>
            </w:r>
          </w:p>
        </w:tc>
        <w:tc>
          <w:tcPr>
            <w:tcW w:w="6186" w:type="dxa"/>
          </w:tcPr>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Continuation of ISP1 Programme, with priority focus on digital enablement of Primary Care Networks (potentially including hardware to support new agile working arrangements – e.g. members of staff working across multiple practices). PID to be submitted to NHSE providing an outline of programme for 20/21.</w:t>
            </w:r>
          </w:p>
        </w:tc>
      </w:tr>
      <w:tr w:rsidR="00D43955" w:rsidRPr="00D43955" w:rsidTr="00DD7503">
        <w:tc>
          <w:tcPr>
            <w:tcW w:w="1555" w:type="dxa"/>
          </w:tcPr>
          <w:p w:rsidR="00D43955" w:rsidRPr="00D43955" w:rsidRDefault="00D43955" w:rsidP="00D43955">
            <w:pPr>
              <w:ind w:left="0"/>
              <w:rPr>
                <w:rFonts w:ascii="Calibri" w:eastAsia="Calibri" w:hAnsi="Calibri" w:cs="Calibri"/>
                <w:b/>
                <w:color w:val="auto"/>
                <w:sz w:val="18"/>
                <w:szCs w:val="18"/>
              </w:rPr>
            </w:pPr>
            <w:r w:rsidRPr="00D43955">
              <w:rPr>
                <w:rFonts w:ascii="Calibri" w:eastAsia="Calibri" w:hAnsi="Calibri" w:cs="Calibri"/>
                <w:b/>
                <w:color w:val="auto"/>
                <w:sz w:val="18"/>
                <w:szCs w:val="18"/>
              </w:rPr>
              <w:t>TOTAL</w:t>
            </w:r>
          </w:p>
          <w:p w:rsidR="00D43955" w:rsidRPr="00D43955" w:rsidRDefault="00D43955" w:rsidP="00D43955">
            <w:pPr>
              <w:ind w:left="0"/>
              <w:rPr>
                <w:rFonts w:ascii="Calibri" w:eastAsia="Calibri" w:hAnsi="Calibri" w:cs="Calibri"/>
                <w:b/>
                <w:color w:val="auto"/>
                <w:sz w:val="18"/>
                <w:szCs w:val="18"/>
              </w:rPr>
            </w:pPr>
          </w:p>
        </w:tc>
        <w:tc>
          <w:tcPr>
            <w:tcW w:w="1275" w:type="dxa"/>
          </w:tcPr>
          <w:p w:rsidR="00D43955" w:rsidRPr="00D43955" w:rsidRDefault="00D43955" w:rsidP="00D43955">
            <w:pPr>
              <w:ind w:left="0"/>
              <w:rPr>
                <w:rFonts w:ascii="Calibri" w:eastAsia="Calibri" w:hAnsi="Calibri" w:cs="Calibri"/>
                <w:b/>
                <w:color w:val="auto"/>
                <w:sz w:val="18"/>
                <w:szCs w:val="18"/>
              </w:rPr>
            </w:pPr>
            <w:r w:rsidRPr="00D43955">
              <w:rPr>
                <w:rFonts w:ascii="Calibri" w:eastAsia="Calibri" w:hAnsi="Calibri" w:cs="Calibri"/>
                <w:b/>
                <w:color w:val="auto"/>
                <w:sz w:val="18"/>
                <w:szCs w:val="18"/>
              </w:rPr>
              <w:t>£3,992,000</w:t>
            </w:r>
          </w:p>
        </w:tc>
        <w:tc>
          <w:tcPr>
            <w:tcW w:w="6186" w:type="dxa"/>
          </w:tcPr>
          <w:p w:rsidR="00D43955" w:rsidRPr="00D43955" w:rsidRDefault="00D43955" w:rsidP="00D43955">
            <w:pPr>
              <w:ind w:left="0"/>
              <w:rPr>
                <w:rFonts w:ascii="Calibri" w:eastAsia="Calibri" w:hAnsi="Calibri" w:cs="Calibri"/>
                <w:color w:val="auto"/>
                <w:sz w:val="18"/>
                <w:szCs w:val="18"/>
              </w:rPr>
            </w:pPr>
            <w:r w:rsidRPr="00D43955">
              <w:rPr>
                <w:rFonts w:ascii="Calibri" w:eastAsia="Calibri" w:hAnsi="Calibri" w:cs="Calibri"/>
                <w:color w:val="auto"/>
                <w:sz w:val="18"/>
                <w:szCs w:val="18"/>
              </w:rPr>
              <w:t>(Slightly over BLMK allocation, approved in principle by NHSE)</w:t>
            </w:r>
          </w:p>
        </w:tc>
      </w:tr>
    </w:tbl>
    <w:p w:rsidR="00AB4B7D" w:rsidRDefault="00B879EF" w:rsidP="00B879EF">
      <w:pPr>
        <w:pStyle w:val="Caption"/>
        <w:rPr>
          <w:rFonts w:ascii="Calibri" w:hAnsi="Calibri" w:cs="Calibri"/>
          <w:color w:val="auto"/>
          <w:sz w:val="22"/>
        </w:rPr>
      </w:pPr>
      <w:bookmarkStart w:id="135" w:name="_Toc11852498"/>
      <w:r w:rsidRPr="00B73464">
        <w:t xml:space="preserve">Figure </w:t>
      </w:r>
      <w:r w:rsidR="006A0B02">
        <w:rPr>
          <w:noProof/>
        </w:rPr>
        <w:fldChar w:fldCharType="begin"/>
      </w:r>
      <w:r w:rsidR="006A0B02">
        <w:rPr>
          <w:noProof/>
        </w:rPr>
        <w:instrText xml:space="preserve"> SEQ Figure \* ARABIC </w:instrText>
      </w:r>
      <w:r w:rsidR="006A0B02">
        <w:rPr>
          <w:noProof/>
        </w:rPr>
        <w:fldChar w:fldCharType="separate"/>
      </w:r>
      <w:r w:rsidRPr="00B73464">
        <w:rPr>
          <w:noProof/>
        </w:rPr>
        <w:t>57</w:t>
      </w:r>
      <w:r w:rsidR="006A0B02">
        <w:rPr>
          <w:noProof/>
        </w:rPr>
        <w:fldChar w:fldCharType="end"/>
      </w:r>
      <w:r w:rsidR="00B73464">
        <w:t xml:space="preserve"> 2020/21 ETTF funding</w:t>
      </w:r>
      <w:bookmarkEnd w:id="135"/>
    </w:p>
    <w:p w:rsidR="00D43955" w:rsidRPr="00D43955" w:rsidRDefault="00D43955" w:rsidP="00D43955">
      <w:pPr>
        <w:ind w:left="0"/>
        <w:rPr>
          <w:rFonts w:ascii="Calibri" w:hAnsi="Calibri" w:cs="Calibri"/>
          <w:color w:val="auto"/>
          <w:sz w:val="22"/>
        </w:rPr>
      </w:pPr>
      <w:r w:rsidRPr="00D43955">
        <w:rPr>
          <w:rFonts w:ascii="Calibri" w:hAnsi="Calibri" w:cs="Calibri"/>
          <w:color w:val="auto"/>
          <w:sz w:val="22"/>
        </w:rPr>
        <w:t>Risks associated with 2020/21 funding:</w:t>
      </w:r>
    </w:p>
    <w:p w:rsidR="00D43955" w:rsidRPr="00D43955" w:rsidRDefault="00D43955" w:rsidP="00D97A97">
      <w:pPr>
        <w:numPr>
          <w:ilvl w:val="0"/>
          <w:numId w:val="67"/>
        </w:numPr>
        <w:rPr>
          <w:rFonts w:ascii="Calibri" w:hAnsi="Calibri" w:cs="Calibri"/>
          <w:color w:val="auto"/>
          <w:sz w:val="22"/>
        </w:rPr>
      </w:pPr>
      <w:r w:rsidRPr="00D43955">
        <w:rPr>
          <w:rFonts w:ascii="Calibri" w:hAnsi="Calibri" w:cs="Calibri"/>
          <w:color w:val="auto"/>
          <w:sz w:val="22"/>
        </w:rPr>
        <w:t xml:space="preserve">Further detail required by NHSE regarding Red House scheme to confirm eligibility for ETTF funding. Potential revenue implications for MKCCG if the scheme is not eligible for this capital contribution. </w:t>
      </w:r>
    </w:p>
    <w:p w:rsidR="00D43955" w:rsidRPr="00D43955" w:rsidRDefault="00D43955" w:rsidP="00D97A97">
      <w:pPr>
        <w:numPr>
          <w:ilvl w:val="0"/>
          <w:numId w:val="67"/>
        </w:numPr>
        <w:rPr>
          <w:rFonts w:ascii="Calibri" w:hAnsi="Calibri" w:cs="Calibri"/>
          <w:color w:val="auto"/>
          <w:sz w:val="22"/>
        </w:rPr>
      </w:pPr>
      <w:r w:rsidRPr="00D43955">
        <w:rPr>
          <w:rFonts w:ascii="Calibri" w:hAnsi="Calibri" w:cs="Calibri"/>
          <w:color w:val="auto"/>
          <w:sz w:val="22"/>
        </w:rPr>
        <w:t xml:space="preserve">Funding towards Whitehouse scheme dependent on the same new legal arrangements as are being developed for the Brooklands scheme. Delays in structuring legal agreements could delay receipt of capital funding, with potential revenue implications for MKCCG. Considered low-risk at this stage. </w:t>
      </w:r>
    </w:p>
    <w:p w:rsidR="00D43955" w:rsidRPr="00D43955" w:rsidRDefault="00D43955" w:rsidP="00D97A97">
      <w:pPr>
        <w:numPr>
          <w:ilvl w:val="0"/>
          <w:numId w:val="67"/>
        </w:numPr>
        <w:rPr>
          <w:rFonts w:ascii="Calibri" w:hAnsi="Calibri" w:cs="Calibri"/>
          <w:color w:val="auto"/>
          <w:sz w:val="22"/>
        </w:rPr>
      </w:pPr>
      <w:r w:rsidRPr="00D43955">
        <w:rPr>
          <w:rFonts w:ascii="Calibri" w:hAnsi="Calibri" w:cs="Calibri"/>
          <w:color w:val="auto"/>
          <w:sz w:val="22"/>
        </w:rPr>
        <w:t xml:space="preserve">Risk of perceived inequity of funding allocation across BLMK (no Bedfordshire estates schemes included in proposals). This is due to the necessary constraints around which schemes this funding can be used towards, i.e. practical completion expected during 2020/21.  </w:t>
      </w:r>
    </w:p>
    <w:p w:rsidR="00D43955" w:rsidRPr="00D43955" w:rsidRDefault="00D43955" w:rsidP="00D43955">
      <w:pPr>
        <w:ind w:left="0"/>
        <w:rPr>
          <w:rFonts w:ascii="Calibri" w:hAnsi="Calibri" w:cs="Calibri"/>
          <w:sz w:val="22"/>
        </w:rPr>
      </w:pPr>
      <w:r w:rsidRPr="00D43955">
        <w:rPr>
          <w:rFonts w:ascii="Calibri" w:hAnsi="Calibri" w:cs="Calibri"/>
          <w:sz w:val="22"/>
        </w:rPr>
        <w:t xml:space="preserve">In addition to ETTF significant resources have been secured and established to support delivery of the digital element of the primary care strategy, including, </w:t>
      </w:r>
    </w:p>
    <w:p w:rsidR="00D43955" w:rsidRPr="00D43955" w:rsidRDefault="00D43955" w:rsidP="00D97A97">
      <w:pPr>
        <w:keepNext w:val="0"/>
        <w:keepLines w:val="0"/>
        <w:widowControl/>
        <w:numPr>
          <w:ilvl w:val="0"/>
          <w:numId w:val="56"/>
        </w:numPr>
        <w:spacing w:before="0" w:after="160" w:line="259" w:lineRule="auto"/>
        <w:contextualSpacing/>
        <w:rPr>
          <w:rFonts w:ascii="Calibri" w:hAnsi="Calibri" w:cs="Calibri"/>
          <w:sz w:val="22"/>
        </w:rPr>
      </w:pPr>
      <w:r w:rsidRPr="00D43955">
        <w:rPr>
          <w:rFonts w:ascii="Calibri" w:hAnsi="Calibri" w:cs="Calibri"/>
          <w:sz w:val="22"/>
        </w:rPr>
        <w:t xml:space="preserve">£6.6m HSLI (Health System Led Investment) Funding to support implementation of the integrated health and care record across BLMK </w:t>
      </w:r>
    </w:p>
    <w:p w:rsidR="00D43955" w:rsidRPr="00D43955" w:rsidRDefault="00D43955" w:rsidP="00D97A97">
      <w:pPr>
        <w:keepNext w:val="0"/>
        <w:keepLines w:val="0"/>
        <w:widowControl/>
        <w:numPr>
          <w:ilvl w:val="0"/>
          <w:numId w:val="56"/>
        </w:numPr>
        <w:spacing w:before="0" w:after="160" w:line="259" w:lineRule="auto"/>
        <w:contextualSpacing/>
        <w:rPr>
          <w:rFonts w:ascii="Calibri" w:hAnsi="Calibri" w:cs="Calibri"/>
          <w:sz w:val="22"/>
        </w:rPr>
      </w:pPr>
      <w:r w:rsidRPr="00D43955">
        <w:rPr>
          <w:rFonts w:ascii="Calibri" w:hAnsi="Calibri" w:cs="Calibri"/>
          <w:sz w:val="22"/>
        </w:rPr>
        <w:t>ICS Chief Information Officer and Digital Programme Lead</w:t>
      </w:r>
    </w:p>
    <w:p w:rsidR="00D43955" w:rsidRPr="00D43955" w:rsidRDefault="00D43955" w:rsidP="00D97A97">
      <w:pPr>
        <w:keepNext w:val="0"/>
        <w:keepLines w:val="0"/>
        <w:widowControl/>
        <w:numPr>
          <w:ilvl w:val="0"/>
          <w:numId w:val="56"/>
        </w:numPr>
        <w:spacing w:before="0" w:after="160" w:line="259" w:lineRule="auto"/>
        <w:contextualSpacing/>
        <w:rPr>
          <w:rFonts w:ascii="Calibri" w:hAnsi="Calibri" w:cs="Calibri"/>
          <w:sz w:val="22"/>
        </w:rPr>
      </w:pPr>
      <w:r w:rsidRPr="00D43955">
        <w:rPr>
          <w:rFonts w:ascii="Calibri" w:hAnsi="Calibri" w:cs="Calibri"/>
          <w:sz w:val="22"/>
        </w:rPr>
        <w:t>ISP1 Programme Lead and dedicated Programme Manager</w:t>
      </w:r>
    </w:p>
    <w:p w:rsidR="00D43955" w:rsidRPr="00D43955" w:rsidRDefault="00D43955" w:rsidP="00D97A97">
      <w:pPr>
        <w:keepNext w:val="0"/>
        <w:keepLines w:val="0"/>
        <w:widowControl/>
        <w:numPr>
          <w:ilvl w:val="0"/>
          <w:numId w:val="56"/>
        </w:numPr>
        <w:spacing w:before="0" w:after="160" w:line="259" w:lineRule="auto"/>
        <w:contextualSpacing/>
        <w:rPr>
          <w:rFonts w:ascii="Calibri" w:hAnsi="Calibri" w:cs="Calibri"/>
          <w:sz w:val="22"/>
        </w:rPr>
      </w:pPr>
      <w:r w:rsidRPr="00D43955">
        <w:rPr>
          <w:rFonts w:ascii="Calibri" w:hAnsi="Calibri" w:cs="Calibri"/>
          <w:sz w:val="22"/>
        </w:rPr>
        <w:t>Dedicated ICS Information Governance Lead</w:t>
      </w:r>
    </w:p>
    <w:p w:rsidR="00D43955" w:rsidRPr="00D43955" w:rsidRDefault="00D43955" w:rsidP="00D43955">
      <w:pPr>
        <w:keepNext w:val="0"/>
        <w:keepLines w:val="0"/>
        <w:widowControl/>
        <w:spacing w:before="0" w:after="160" w:line="259" w:lineRule="auto"/>
        <w:ind w:left="360"/>
        <w:contextualSpacing/>
        <w:rPr>
          <w:rFonts w:ascii="Calibri" w:hAnsi="Calibri" w:cs="Calibri"/>
          <w:sz w:val="22"/>
        </w:rPr>
      </w:pPr>
    </w:p>
    <w:p w:rsidR="00D43955" w:rsidRPr="00D43955" w:rsidRDefault="00D43955" w:rsidP="00E44676">
      <w:pPr>
        <w:keepNext w:val="0"/>
        <w:keepLines w:val="0"/>
        <w:widowControl/>
        <w:spacing w:before="0" w:after="160" w:line="259" w:lineRule="auto"/>
        <w:ind w:left="0"/>
        <w:contextualSpacing/>
        <w:rPr>
          <w:rFonts w:ascii="Calibri" w:hAnsi="Calibri" w:cs="Calibri"/>
          <w:sz w:val="22"/>
        </w:rPr>
      </w:pPr>
      <w:r w:rsidRPr="00D43955">
        <w:rPr>
          <w:rFonts w:ascii="Calibri" w:hAnsi="Calibri" w:cs="Calibri"/>
          <w:sz w:val="22"/>
        </w:rPr>
        <w:t xml:space="preserve">The ongoing revenue implications of each project are assessed and signed off by the appropriate Board prior to implementation. The impact of increased agile working in particular will require further assessment during 2019/20. </w:t>
      </w:r>
    </w:p>
    <w:p w:rsidR="00E25D96" w:rsidRDefault="00E25D96" w:rsidP="00D43955">
      <w:pPr>
        <w:keepNext w:val="0"/>
        <w:keepLines w:val="0"/>
        <w:widowControl/>
        <w:autoSpaceDE w:val="0"/>
        <w:autoSpaceDN w:val="0"/>
        <w:adjustRightInd w:val="0"/>
        <w:spacing w:before="0" w:after="0" w:line="240" w:lineRule="auto"/>
        <w:ind w:left="0"/>
        <w:rPr>
          <w:rFonts w:ascii="Calibri" w:hAnsi="Calibri" w:cs="Calibri"/>
          <w:color w:val="auto"/>
          <w:sz w:val="22"/>
          <w:u w:val="single"/>
        </w:rPr>
      </w:pPr>
    </w:p>
    <w:p w:rsidR="00D43955" w:rsidRPr="00C043E0" w:rsidRDefault="00D43955" w:rsidP="00C043E0">
      <w:pPr>
        <w:pStyle w:val="Heading2"/>
        <w:rPr>
          <w:rFonts w:ascii="Calibri" w:hAnsi="Calibri"/>
          <w:szCs w:val="24"/>
        </w:rPr>
      </w:pPr>
      <w:bookmarkStart w:id="136" w:name="_Toc11925739"/>
      <w:r w:rsidRPr="00C043E0">
        <w:rPr>
          <w:rFonts w:ascii="Calibri" w:hAnsi="Calibri"/>
          <w:szCs w:val="24"/>
        </w:rPr>
        <w:t>Investment and Impact Fund</w:t>
      </w:r>
      <w:bookmarkEnd w:id="136"/>
    </w:p>
    <w:p w:rsidR="00D43955" w:rsidRPr="00D43955" w:rsidRDefault="00D43955" w:rsidP="00D43955">
      <w:pPr>
        <w:keepNext w:val="0"/>
        <w:keepLines w:val="0"/>
        <w:widowControl/>
        <w:autoSpaceDE w:val="0"/>
        <w:autoSpaceDN w:val="0"/>
        <w:adjustRightInd w:val="0"/>
        <w:spacing w:before="0" w:after="0" w:line="240" w:lineRule="auto"/>
        <w:ind w:left="0"/>
        <w:rPr>
          <w:rFonts w:ascii="Calibri" w:hAnsi="Calibri" w:cs="Calibri"/>
          <w:color w:val="auto"/>
          <w:sz w:val="22"/>
        </w:rPr>
      </w:pPr>
    </w:p>
    <w:p w:rsidR="00E44676" w:rsidRPr="00E44676" w:rsidRDefault="00E44676" w:rsidP="00E44676">
      <w:pPr>
        <w:keepNext w:val="0"/>
        <w:keepLines w:val="0"/>
        <w:widowControl/>
        <w:autoSpaceDE w:val="0"/>
        <w:autoSpaceDN w:val="0"/>
        <w:adjustRightInd w:val="0"/>
        <w:spacing w:before="0" w:after="0" w:line="240" w:lineRule="auto"/>
        <w:ind w:left="0"/>
        <w:rPr>
          <w:rFonts w:ascii="Calibri" w:hAnsi="Calibri" w:cs="Calibri"/>
          <w:color w:val="auto"/>
          <w:sz w:val="22"/>
        </w:rPr>
      </w:pPr>
      <w:r w:rsidRPr="00E44676">
        <w:rPr>
          <w:rFonts w:ascii="Calibri" w:hAnsi="Calibri" w:cs="Calibri"/>
          <w:color w:val="auto"/>
          <w:sz w:val="22"/>
        </w:rPr>
        <w:t xml:space="preserve">As stated in the chapter on Element 2 in this document, the Investment and Impact Fund is a new fund which Primary Care Networks will have access to and will help support implementation of the NHS Long Term Plan. Funding will rise from £75 million in 2020/21 to £300 million in 2023/4. </w:t>
      </w:r>
    </w:p>
    <w:p w:rsidR="00E44676" w:rsidRPr="00E44676" w:rsidRDefault="00E44676" w:rsidP="00E44676">
      <w:pPr>
        <w:keepNext w:val="0"/>
        <w:keepLines w:val="0"/>
        <w:widowControl/>
        <w:autoSpaceDE w:val="0"/>
        <w:autoSpaceDN w:val="0"/>
        <w:adjustRightInd w:val="0"/>
        <w:spacing w:before="0" w:after="0" w:line="240" w:lineRule="auto"/>
        <w:ind w:left="0"/>
        <w:rPr>
          <w:rFonts w:ascii="Calibri" w:hAnsi="Calibri" w:cs="Calibri"/>
          <w:color w:val="auto"/>
          <w:sz w:val="22"/>
        </w:rPr>
      </w:pPr>
    </w:p>
    <w:p w:rsidR="00E44676" w:rsidRPr="00E44676" w:rsidRDefault="00E44676" w:rsidP="00E44676">
      <w:pPr>
        <w:keepNext w:val="0"/>
        <w:keepLines w:val="0"/>
        <w:widowControl/>
        <w:autoSpaceDE w:val="0"/>
        <w:autoSpaceDN w:val="0"/>
        <w:adjustRightInd w:val="0"/>
        <w:spacing w:before="0" w:after="0" w:line="240" w:lineRule="auto"/>
        <w:ind w:left="0"/>
        <w:rPr>
          <w:rFonts w:ascii="Calibri" w:hAnsi="Calibri" w:cs="Calibri"/>
          <w:color w:val="auto"/>
          <w:sz w:val="22"/>
        </w:rPr>
      </w:pPr>
      <w:r w:rsidRPr="00E44676">
        <w:rPr>
          <w:rFonts w:ascii="Calibri" w:hAnsi="Calibri" w:cs="Calibri"/>
          <w:color w:val="auto"/>
          <w:sz w:val="22"/>
        </w:rPr>
        <w:t xml:space="preserve">As more detail is published regarding the fund PCNs and CCGs will develop plans to implement against the framework. </w:t>
      </w:r>
    </w:p>
    <w:p w:rsidR="00D43955" w:rsidRPr="00E25D96" w:rsidRDefault="00D43955" w:rsidP="00D43955">
      <w:pPr>
        <w:keepNext w:val="0"/>
        <w:keepLines w:val="0"/>
        <w:widowControl/>
        <w:autoSpaceDE w:val="0"/>
        <w:autoSpaceDN w:val="0"/>
        <w:adjustRightInd w:val="0"/>
        <w:spacing w:before="0" w:after="0" w:line="240" w:lineRule="auto"/>
        <w:ind w:left="0"/>
        <w:rPr>
          <w:rFonts w:ascii="Calibri" w:hAnsi="Calibri" w:cs="Calibri"/>
          <w:color w:val="auto"/>
          <w:szCs w:val="24"/>
        </w:rPr>
      </w:pPr>
    </w:p>
    <w:p w:rsidR="00E25D96" w:rsidRPr="00E25D96" w:rsidRDefault="00E25D96" w:rsidP="00E25D96">
      <w:pPr>
        <w:pStyle w:val="Heading2"/>
        <w:rPr>
          <w:rFonts w:ascii="Calibri" w:hAnsi="Calibri"/>
          <w:szCs w:val="24"/>
        </w:rPr>
      </w:pPr>
      <w:bookmarkStart w:id="137" w:name="_Toc11925740"/>
      <w:r w:rsidRPr="00E25D96">
        <w:rPr>
          <w:rFonts w:ascii="Calibri" w:hAnsi="Calibri"/>
          <w:szCs w:val="24"/>
        </w:rPr>
        <w:t>Risks &amp; Mitigations</w:t>
      </w:r>
      <w:bookmarkEnd w:id="137"/>
    </w:p>
    <w:p w:rsidR="00E44676" w:rsidRPr="00E44676" w:rsidRDefault="00E44676" w:rsidP="00E44676">
      <w:pPr>
        <w:keepNext w:val="0"/>
        <w:keepLines w:val="0"/>
        <w:widowControl/>
        <w:spacing w:before="0" w:after="0" w:line="240" w:lineRule="auto"/>
        <w:ind w:left="0"/>
        <w:rPr>
          <w:rFonts w:ascii="Calibri" w:hAnsi="Calibri" w:cs="Calibri"/>
          <w:sz w:val="22"/>
        </w:rPr>
      </w:pPr>
      <w:r w:rsidRPr="00E44676">
        <w:rPr>
          <w:rFonts w:ascii="Calibri" w:hAnsi="Calibri" w:cs="Calibri"/>
          <w:sz w:val="22"/>
        </w:rPr>
        <w:t>Delivery of the BLMK Primary Care Strategy relies on the funding streams outlined in this section being made available to CCGs, Primary Care Networks and other relevant providers. Alterations to the above may result in some work streams taking longer to complete or not taking place at all. Aside from the general risk around receipt of funding the following risks to delivery remain:</w:t>
      </w:r>
    </w:p>
    <w:p w:rsidR="00E44676" w:rsidRPr="00E44676" w:rsidRDefault="00E44676" w:rsidP="00E44676">
      <w:pPr>
        <w:keepNext w:val="0"/>
        <w:keepLines w:val="0"/>
        <w:widowControl/>
        <w:spacing w:before="0" w:after="0" w:line="240" w:lineRule="auto"/>
        <w:ind w:left="0"/>
        <w:rPr>
          <w:rFonts w:ascii="Calibri" w:hAnsi="Calibri" w:cs="Calibri"/>
          <w:sz w:val="22"/>
        </w:rPr>
      </w:pPr>
    </w:p>
    <w:p w:rsidR="00E44676" w:rsidRPr="00E44676" w:rsidRDefault="00E44676" w:rsidP="00D97A97">
      <w:pPr>
        <w:keepNext w:val="0"/>
        <w:keepLines w:val="0"/>
        <w:widowControl/>
        <w:numPr>
          <w:ilvl w:val="0"/>
          <w:numId w:val="75"/>
        </w:numPr>
        <w:spacing w:before="0" w:after="0" w:line="240" w:lineRule="auto"/>
        <w:rPr>
          <w:rFonts w:ascii="Calibri" w:hAnsi="Calibri" w:cs="Calibri"/>
          <w:sz w:val="22"/>
        </w:rPr>
      </w:pPr>
      <w:r w:rsidRPr="00E44676">
        <w:rPr>
          <w:rFonts w:ascii="Calibri" w:hAnsi="Calibri" w:cs="Calibri"/>
          <w:b/>
          <w:sz w:val="22"/>
        </w:rPr>
        <w:t>Resilience</w:t>
      </w:r>
      <w:r w:rsidRPr="00E44676">
        <w:rPr>
          <w:rFonts w:ascii="Calibri" w:hAnsi="Calibri" w:cs="Calibri"/>
          <w:sz w:val="22"/>
        </w:rPr>
        <w:t xml:space="preserve"> – current ageing workforce and pressure this is putting on GPs and current configuration of practices and capacity to deliver transformation</w:t>
      </w:r>
    </w:p>
    <w:p w:rsidR="00E44676" w:rsidRPr="00E44676" w:rsidRDefault="00E44676" w:rsidP="00D97A97">
      <w:pPr>
        <w:keepNext w:val="0"/>
        <w:keepLines w:val="0"/>
        <w:widowControl/>
        <w:numPr>
          <w:ilvl w:val="0"/>
          <w:numId w:val="75"/>
        </w:numPr>
        <w:spacing w:before="0" w:after="0" w:line="240" w:lineRule="auto"/>
        <w:rPr>
          <w:rFonts w:ascii="Calibri" w:hAnsi="Calibri" w:cs="Calibri"/>
          <w:sz w:val="22"/>
        </w:rPr>
      </w:pPr>
      <w:r w:rsidRPr="00E44676">
        <w:rPr>
          <w:rFonts w:ascii="Calibri" w:hAnsi="Calibri" w:cs="Calibri"/>
          <w:b/>
          <w:sz w:val="22"/>
        </w:rPr>
        <w:t>Resilience</w:t>
      </w:r>
      <w:r w:rsidRPr="00E44676">
        <w:rPr>
          <w:rFonts w:ascii="Calibri" w:hAnsi="Calibri" w:cs="Calibri"/>
          <w:sz w:val="22"/>
        </w:rPr>
        <w:t xml:space="preserve"> – increasingly, funding having to be diverted to support practices (caretaking arrangements, procurement  and APMS contract premiums, mergers, section 96 support </w:t>
      </w:r>
      <w:proofErr w:type="spellStart"/>
      <w:r w:rsidRPr="00E44676">
        <w:rPr>
          <w:rFonts w:ascii="Calibri" w:hAnsi="Calibri" w:cs="Calibri"/>
          <w:sz w:val="22"/>
        </w:rPr>
        <w:t>etc</w:t>
      </w:r>
      <w:proofErr w:type="spellEnd"/>
      <w:r w:rsidRPr="00E44676">
        <w:rPr>
          <w:rFonts w:ascii="Calibri" w:hAnsi="Calibri" w:cs="Calibri"/>
          <w:sz w:val="22"/>
        </w:rPr>
        <w:t>)</w:t>
      </w:r>
    </w:p>
    <w:p w:rsidR="00E44676" w:rsidRPr="00E44676" w:rsidRDefault="00E44676" w:rsidP="00D97A97">
      <w:pPr>
        <w:keepNext w:val="0"/>
        <w:keepLines w:val="0"/>
        <w:widowControl/>
        <w:numPr>
          <w:ilvl w:val="0"/>
          <w:numId w:val="75"/>
        </w:numPr>
        <w:spacing w:before="0" w:after="0" w:line="240" w:lineRule="auto"/>
        <w:rPr>
          <w:rFonts w:ascii="Calibri" w:hAnsi="Calibri" w:cs="Calibri"/>
          <w:sz w:val="22"/>
        </w:rPr>
      </w:pPr>
      <w:r w:rsidRPr="00E44676">
        <w:rPr>
          <w:rFonts w:ascii="Calibri" w:hAnsi="Calibri" w:cs="Calibri"/>
          <w:b/>
          <w:sz w:val="22"/>
        </w:rPr>
        <w:t xml:space="preserve">Workforce </w:t>
      </w:r>
      <w:r w:rsidRPr="00E44676">
        <w:rPr>
          <w:rFonts w:ascii="Calibri" w:hAnsi="Calibri" w:cs="Calibri"/>
          <w:sz w:val="22"/>
        </w:rPr>
        <w:t>– plans to develop PCNs and develop practice resilience rely on the delivery of new roles and the upskilling of existing skills</w:t>
      </w:r>
    </w:p>
    <w:p w:rsidR="00E44676" w:rsidRPr="00E44676" w:rsidRDefault="00E44676" w:rsidP="00D97A97">
      <w:pPr>
        <w:keepNext w:val="0"/>
        <w:keepLines w:val="0"/>
        <w:widowControl/>
        <w:numPr>
          <w:ilvl w:val="0"/>
          <w:numId w:val="75"/>
        </w:numPr>
        <w:spacing w:before="0" w:after="0" w:line="240" w:lineRule="auto"/>
        <w:rPr>
          <w:rFonts w:ascii="Calibri" w:hAnsi="Calibri" w:cs="Calibri"/>
          <w:sz w:val="22"/>
        </w:rPr>
      </w:pPr>
      <w:r w:rsidRPr="00E44676">
        <w:rPr>
          <w:rFonts w:ascii="Calibri" w:hAnsi="Calibri" w:cs="Calibri"/>
          <w:b/>
          <w:sz w:val="22"/>
        </w:rPr>
        <w:t xml:space="preserve">Digital </w:t>
      </w:r>
      <w:r w:rsidRPr="00E44676">
        <w:rPr>
          <w:rFonts w:ascii="Calibri" w:hAnsi="Calibri" w:cs="Calibri"/>
          <w:sz w:val="22"/>
        </w:rPr>
        <w:t>– There is a risk that digital enablers  fail to provide the functionality needed by PCNs/the wider health economy to deliver the new model of care</w:t>
      </w:r>
    </w:p>
    <w:p w:rsidR="00E44676" w:rsidRPr="00E44676" w:rsidRDefault="00E44676" w:rsidP="00D97A97">
      <w:pPr>
        <w:keepNext w:val="0"/>
        <w:keepLines w:val="0"/>
        <w:widowControl/>
        <w:numPr>
          <w:ilvl w:val="0"/>
          <w:numId w:val="75"/>
        </w:numPr>
        <w:spacing w:before="0" w:after="0" w:line="240" w:lineRule="auto"/>
        <w:rPr>
          <w:rFonts w:ascii="Calibri" w:hAnsi="Calibri" w:cs="Calibri"/>
          <w:sz w:val="22"/>
        </w:rPr>
      </w:pPr>
      <w:r w:rsidRPr="00E44676">
        <w:rPr>
          <w:rFonts w:ascii="Calibri" w:hAnsi="Calibri" w:cs="Calibri"/>
          <w:b/>
          <w:sz w:val="22"/>
        </w:rPr>
        <w:t>PCNs developing and maturing</w:t>
      </w:r>
      <w:r w:rsidRPr="00E44676">
        <w:rPr>
          <w:rFonts w:ascii="Calibri" w:hAnsi="Calibri" w:cs="Calibri"/>
          <w:sz w:val="22"/>
        </w:rPr>
        <w:t xml:space="preserve"> - development will rely on strong clinical leadership and engagement. They need to be forward thinking, entrepreneurial and deliver. </w:t>
      </w:r>
    </w:p>
    <w:p w:rsidR="00E44676" w:rsidRPr="00E44676" w:rsidRDefault="00E44676" w:rsidP="00D97A97">
      <w:pPr>
        <w:keepNext w:val="0"/>
        <w:keepLines w:val="0"/>
        <w:widowControl/>
        <w:numPr>
          <w:ilvl w:val="0"/>
          <w:numId w:val="75"/>
        </w:numPr>
        <w:spacing w:before="0" w:after="0" w:line="240" w:lineRule="auto"/>
        <w:rPr>
          <w:rFonts w:ascii="Calibri" w:hAnsi="Calibri" w:cs="Calibri"/>
          <w:sz w:val="22"/>
        </w:rPr>
      </w:pPr>
      <w:r w:rsidRPr="00E44676">
        <w:rPr>
          <w:rFonts w:ascii="Calibri" w:hAnsi="Calibri" w:cs="Calibri"/>
          <w:b/>
          <w:sz w:val="22"/>
        </w:rPr>
        <w:t>Estates</w:t>
      </w:r>
      <w:r w:rsidRPr="00E44676">
        <w:rPr>
          <w:rFonts w:ascii="Calibri" w:hAnsi="Calibri" w:cs="Calibri"/>
          <w:sz w:val="22"/>
        </w:rPr>
        <w:t xml:space="preserve"> - delivery of major estates programme and primary care seizing the opportunity that this presents.    </w:t>
      </w:r>
    </w:p>
    <w:p w:rsidR="00D43955" w:rsidRPr="00D43955" w:rsidRDefault="00D43955" w:rsidP="00D43955">
      <w:pPr>
        <w:keepNext w:val="0"/>
        <w:keepLines w:val="0"/>
        <w:widowControl/>
        <w:spacing w:before="0" w:after="0" w:line="240" w:lineRule="auto"/>
        <w:ind w:left="0"/>
        <w:rPr>
          <w:rFonts w:ascii="Calibri" w:hAnsi="Calibri" w:cs="Calibri"/>
          <w:sz w:val="22"/>
        </w:rPr>
      </w:pPr>
    </w:p>
    <w:p w:rsidR="00E25D96" w:rsidRPr="00E03443" w:rsidRDefault="00E25D96" w:rsidP="00E25D96">
      <w:pPr>
        <w:keepNext w:val="0"/>
        <w:keepLines w:val="0"/>
        <w:widowControl/>
        <w:spacing w:before="0" w:after="0" w:line="240" w:lineRule="auto"/>
        <w:ind w:left="0"/>
        <w:rPr>
          <w:rFonts w:asciiTheme="minorHAnsi" w:hAnsiTheme="minorHAnsi" w:cstheme="minorHAnsi"/>
          <w:sz w:val="22"/>
        </w:rPr>
      </w:pPr>
      <w:r>
        <w:rPr>
          <w:rFonts w:asciiTheme="minorHAnsi" w:hAnsiTheme="minorHAnsi" w:cstheme="minorHAnsi"/>
          <w:sz w:val="22"/>
        </w:rPr>
        <w:t xml:space="preserve">As part of this strategy mitigations are being developed for each of these risks. </w:t>
      </w:r>
    </w:p>
    <w:p w:rsidR="00350B2A" w:rsidRPr="003622D6" w:rsidRDefault="00A2178C" w:rsidP="007738BB">
      <w:pPr>
        <w:pStyle w:val="Heading1"/>
        <w:rPr>
          <w:rFonts w:asciiTheme="minorHAnsi" w:hAnsiTheme="minorHAnsi" w:cstheme="minorHAnsi"/>
        </w:rPr>
      </w:pPr>
      <w:bookmarkStart w:id="138" w:name="_Toc11925741"/>
      <w:r w:rsidRPr="003622D6">
        <w:rPr>
          <w:rFonts w:asciiTheme="minorHAnsi" w:hAnsiTheme="minorHAnsi" w:cstheme="minorHAnsi"/>
        </w:rPr>
        <w:t xml:space="preserve">Useful </w:t>
      </w:r>
      <w:r w:rsidR="00350B2A" w:rsidRPr="003622D6">
        <w:rPr>
          <w:rFonts w:asciiTheme="minorHAnsi" w:hAnsiTheme="minorHAnsi" w:cstheme="minorHAnsi"/>
        </w:rPr>
        <w:t>Data Sources</w:t>
      </w:r>
      <w:bookmarkEnd w:id="138"/>
    </w:p>
    <w:p w:rsidR="00350B2A" w:rsidRPr="003622D6" w:rsidRDefault="00350B2A" w:rsidP="00350B2A">
      <w:pPr>
        <w:ind w:left="431"/>
        <w:rPr>
          <w:rFonts w:asciiTheme="minorHAnsi" w:hAnsiTheme="minorHAnsi" w:cstheme="minorHAnsi"/>
        </w:rPr>
      </w:pPr>
    </w:p>
    <w:tbl>
      <w:tblPr>
        <w:tblStyle w:val="GPFVTable"/>
        <w:tblW w:w="0" w:type="auto"/>
        <w:tblInd w:w="511" w:type="dxa"/>
        <w:tblLook w:val="04A0" w:firstRow="1" w:lastRow="0" w:firstColumn="1" w:lastColumn="0" w:noHBand="0" w:noVBand="1"/>
      </w:tblPr>
      <w:tblGrid>
        <w:gridCol w:w="3118"/>
        <w:gridCol w:w="5567"/>
      </w:tblGrid>
      <w:tr w:rsidR="002056FE" w:rsidRPr="003622D6" w:rsidTr="00A2178C">
        <w:trPr>
          <w:cnfStyle w:val="100000000000" w:firstRow="1" w:lastRow="0" w:firstColumn="0" w:lastColumn="0" w:oddVBand="0" w:evenVBand="0" w:oddHBand="0" w:evenHBand="0" w:firstRowFirstColumn="0" w:firstRowLastColumn="0" w:lastRowFirstColumn="0" w:lastRowLastColumn="0"/>
        </w:trPr>
        <w:tc>
          <w:tcPr>
            <w:tcW w:w="3118" w:type="dxa"/>
          </w:tcPr>
          <w:p w:rsidR="002056FE" w:rsidRPr="003622D6" w:rsidRDefault="002056FE" w:rsidP="00350B2A">
            <w:pPr>
              <w:pStyle w:val="TableColumnHeaders"/>
              <w:rPr>
                <w:rFonts w:asciiTheme="minorHAnsi" w:hAnsiTheme="minorHAnsi" w:cstheme="minorHAnsi"/>
                <w:b/>
                <w:color w:val="FFFFFF" w:themeColor="background1"/>
              </w:rPr>
            </w:pPr>
            <w:r w:rsidRPr="003622D6">
              <w:rPr>
                <w:rFonts w:asciiTheme="minorHAnsi" w:hAnsiTheme="minorHAnsi" w:cstheme="minorHAnsi"/>
                <w:b/>
                <w:color w:val="FFFFFF" w:themeColor="background1"/>
              </w:rPr>
              <w:t>Data Source</w:t>
            </w:r>
          </w:p>
        </w:tc>
        <w:tc>
          <w:tcPr>
            <w:tcW w:w="5567" w:type="dxa"/>
          </w:tcPr>
          <w:p w:rsidR="002056FE" w:rsidRPr="003622D6" w:rsidRDefault="002056FE" w:rsidP="00350B2A">
            <w:pPr>
              <w:pStyle w:val="TableColumnHeaders"/>
              <w:rPr>
                <w:rFonts w:asciiTheme="minorHAnsi" w:hAnsiTheme="minorHAnsi" w:cstheme="minorHAnsi"/>
                <w:b/>
                <w:color w:val="FFFFFF" w:themeColor="background1"/>
              </w:rPr>
            </w:pPr>
            <w:r w:rsidRPr="003622D6">
              <w:rPr>
                <w:rFonts w:asciiTheme="minorHAnsi" w:hAnsiTheme="minorHAnsi" w:cstheme="minorHAnsi"/>
                <w:b/>
                <w:color w:val="FFFFFF" w:themeColor="background1"/>
              </w:rPr>
              <w:t>Link</w:t>
            </w:r>
          </w:p>
        </w:tc>
      </w:tr>
      <w:tr w:rsidR="002056FE" w:rsidRPr="003622D6" w:rsidTr="00A2178C">
        <w:trPr>
          <w:cnfStyle w:val="000000100000" w:firstRow="0" w:lastRow="0" w:firstColumn="0" w:lastColumn="0" w:oddVBand="0" w:evenVBand="0" w:oddHBand="1" w:evenHBand="0" w:firstRowFirstColumn="0" w:firstRowLastColumn="0" w:lastRowFirstColumn="0" w:lastRowLastColumn="0"/>
        </w:trPr>
        <w:tc>
          <w:tcPr>
            <w:tcW w:w="3118" w:type="dxa"/>
          </w:tcPr>
          <w:p w:rsidR="00A2178C" w:rsidRPr="003622D6" w:rsidRDefault="00A2178C" w:rsidP="00A2178C">
            <w:pPr>
              <w:pStyle w:val="TableText"/>
              <w:rPr>
                <w:rFonts w:asciiTheme="minorHAnsi" w:hAnsiTheme="minorHAnsi" w:cstheme="minorHAnsi"/>
                <w:b w:val="0"/>
              </w:rPr>
            </w:pPr>
            <w:r w:rsidRPr="003622D6">
              <w:rPr>
                <w:rFonts w:asciiTheme="minorHAnsi" w:hAnsiTheme="minorHAnsi" w:cstheme="minorHAnsi"/>
                <w:b w:val="0"/>
              </w:rPr>
              <w:t xml:space="preserve">National general practice profile from PHE can be useful source of demographics info and mapping solutions. </w:t>
            </w:r>
          </w:p>
          <w:p w:rsidR="002056FE" w:rsidRPr="003622D6" w:rsidRDefault="002056FE" w:rsidP="00A2178C">
            <w:pPr>
              <w:pStyle w:val="TableText"/>
              <w:rPr>
                <w:rFonts w:asciiTheme="minorHAnsi" w:hAnsiTheme="minorHAnsi" w:cstheme="minorHAnsi"/>
                <w:b w:val="0"/>
              </w:rPr>
            </w:pPr>
          </w:p>
        </w:tc>
        <w:tc>
          <w:tcPr>
            <w:tcW w:w="5567" w:type="dxa"/>
          </w:tcPr>
          <w:p w:rsidR="002056FE" w:rsidRPr="003622D6" w:rsidRDefault="00F73EA8" w:rsidP="00350B2A">
            <w:pPr>
              <w:pStyle w:val="TableText"/>
              <w:rPr>
                <w:rFonts w:asciiTheme="minorHAnsi" w:hAnsiTheme="minorHAnsi" w:cstheme="minorHAnsi"/>
                <w:b w:val="0"/>
              </w:rPr>
            </w:pPr>
            <w:hyperlink r:id="rId83" w:anchor="page/8" w:history="1">
              <w:r w:rsidR="00A2178C" w:rsidRPr="003622D6">
                <w:rPr>
                  <w:rStyle w:val="Hyperlink"/>
                  <w:rFonts w:asciiTheme="minorHAnsi" w:hAnsiTheme="minorHAnsi" w:cstheme="minorHAnsi"/>
                  <w:b w:val="0"/>
                </w:rPr>
                <w:t>https://fingertips.phe.org.uk/profile/general-practice/data#page/8</w:t>
              </w:r>
            </w:hyperlink>
            <w:r w:rsidR="00A2178C" w:rsidRPr="003622D6">
              <w:rPr>
                <w:rFonts w:asciiTheme="minorHAnsi" w:hAnsiTheme="minorHAnsi" w:cstheme="minorHAnsi"/>
                <w:b w:val="0"/>
              </w:rPr>
              <w:t xml:space="preserve"> </w:t>
            </w:r>
          </w:p>
        </w:tc>
      </w:tr>
      <w:tr w:rsidR="002056FE" w:rsidRPr="003622D6" w:rsidTr="00A2178C">
        <w:trPr>
          <w:cnfStyle w:val="000000010000" w:firstRow="0" w:lastRow="0" w:firstColumn="0" w:lastColumn="0" w:oddVBand="0" w:evenVBand="0" w:oddHBand="0" w:evenHBand="1" w:firstRowFirstColumn="0" w:firstRowLastColumn="0" w:lastRowFirstColumn="0" w:lastRowLastColumn="0"/>
        </w:trPr>
        <w:tc>
          <w:tcPr>
            <w:tcW w:w="3118" w:type="dxa"/>
          </w:tcPr>
          <w:p w:rsidR="00A2178C" w:rsidRPr="003622D6" w:rsidRDefault="00A2178C" w:rsidP="00A2178C">
            <w:pPr>
              <w:pStyle w:val="TableText"/>
              <w:rPr>
                <w:rFonts w:asciiTheme="minorHAnsi" w:hAnsiTheme="minorHAnsi" w:cstheme="minorHAnsi"/>
                <w:b w:val="0"/>
              </w:rPr>
            </w:pPr>
            <w:r w:rsidRPr="003622D6">
              <w:rPr>
                <w:rFonts w:asciiTheme="minorHAnsi" w:hAnsiTheme="minorHAnsi" w:cstheme="minorHAnsi"/>
                <w:b w:val="0"/>
              </w:rPr>
              <w:t xml:space="preserve">Weighted populations and allocations </w:t>
            </w:r>
          </w:p>
          <w:p w:rsidR="002056FE" w:rsidRPr="003622D6" w:rsidRDefault="002056FE" w:rsidP="00350B2A">
            <w:pPr>
              <w:pStyle w:val="TableText"/>
              <w:rPr>
                <w:rFonts w:asciiTheme="minorHAnsi" w:hAnsiTheme="minorHAnsi" w:cstheme="minorHAnsi"/>
                <w:b w:val="0"/>
              </w:rPr>
            </w:pPr>
          </w:p>
        </w:tc>
        <w:tc>
          <w:tcPr>
            <w:tcW w:w="5567" w:type="dxa"/>
          </w:tcPr>
          <w:p w:rsidR="002056FE" w:rsidRPr="003622D6" w:rsidRDefault="00F73EA8" w:rsidP="00350B2A">
            <w:pPr>
              <w:pStyle w:val="TableText"/>
              <w:rPr>
                <w:rFonts w:asciiTheme="minorHAnsi" w:hAnsiTheme="minorHAnsi" w:cstheme="minorHAnsi"/>
                <w:b w:val="0"/>
              </w:rPr>
            </w:pPr>
            <w:hyperlink r:id="rId84" w:history="1">
              <w:r w:rsidR="00A2178C" w:rsidRPr="003622D6">
                <w:rPr>
                  <w:rStyle w:val="Hyperlink"/>
                  <w:rFonts w:asciiTheme="minorHAnsi" w:hAnsiTheme="minorHAnsi" w:cstheme="minorHAnsi"/>
                  <w:b w:val="0"/>
                </w:rPr>
                <w:t>https://www.england.nhs.uk/allocations/</w:t>
              </w:r>
            </w:hyperlink>
            <w:r w:rsidR="00A2178C" w:rsidRPr="003622D6">
              <w:rPr>
                <w:rFonts w:asciiTheme="minorHAnsi" w:hAnsiTheme="minorHAnsi" w:cstheme="minorHAnsi"/>
                <w:b w:val="0"/>
              </w:rPr>
              <w:t xml:space="preserve"> </w:t>
            </w:r>
          </w:p>
        </w:tc>
      </w:tr>
      <w:tr w:rsidR="002056FE" w:rsidRPr="003622D6" w:rsidTr="00A2178C">
        <w:trPr>
          <w:cnfStyle w:val="000000100000" w:firstRow="0" w:lastRow="0" w:firstColumn="0" w:lastColumn="0" w:oddVBand="0" w:evenVBand="0" w:oddHBand="1" w:evenHBand="0" w:firstRowFirstColumn="0" w:firstRowLastColumn="0" w:lastRowFirstColumn="0" w:lastRowLastColumn="0"/>
        </w:trPr>
        <w:tc>
          <w:tcPr>
            <w:tcW w:w="3118" w:type="dxa"/>
          </w:tcPr>
          <w:p w:rsidR="00A2178C" w:rsidRPr="003622D6" w:rsidRDefault="00A2178C" w:rsidP="00A2178C">
            <w:pPr>
              <w:pStyle w:val="TableText"/>
              <w:rPr>
                <w:rFonts w:asciiTheme="minorHAnsi" w:hAnsiTheme="minorHAnsi" w:cstheme="minorHAnsi"/>
                <w:b w:val="0"/>
              </w:rPr>
            </w:pPr>
            <w:r w:rsidRPr="003622D6">
              <w:rPr>
                <w:rFonts w:asciiTheme="minorHAnsi" w:hAnsiTheme="minorHAnsi" w:cstheme="minorHAnsi"/>
                <w:b w:val="0"/>
              </w:rPr>
              <w:t xml:space="preserve">GP practices data </w:t>
            </w:r>
          </w:p>
          <w:p w:rsidR="002056FE" w:rsidRPr="003622D6" w:rsidRDefault="002056FE" w:rsidP="00350B2A">
            <w:pPr>
              <w:pStyle w:val="TableText"/>
              <w:rPr>
                <w:rFonts w:asciiTheme="minorHAnsi" w:hAnsiTheme="minorHAnsi" w:cstheme="minorHAnsi"/>
                <w:b w:val="0"/>
              </w:rPr>
            </w:pPr>
          </w:p>
        </w:tc>
        <w:tc>
          <w:tcPr>
            <w:tcW w:w="5567" w:type="dxa"/>
          </w:tcPr>
          <w:p w:rsidR="00A2178C" w:rsidRPr="003622D6" w:rsidRDefault="00F73EA8" w:rsidP="00350B2A">
            <w:pPr>
              <w:pStyle w:val="TableText"/>
              <w:rPr>
                <w:rFonts w:asciiTheme="minorHAnsi" w:hAnsiTheme="minorHAnsi" w:cstheme="minorHAnsi"/>
                <w:b w:val="0"/>
              </w:rPr>
            </w:pPr>
            <w:hyperlink r:id="rId85" w:history="1">
              <w:r w:rsidR="00A2178C" w:rsidRPr="003622D6">
                <w:rPr>
                  <w:rStyle w:val="Hyperlink"/>
                  <w:rFonts w:asciiTheme="minorHAnsi" w:hAnsiTheme="minorHAnsi" w:cstheme="minorHAnsi"/>
                  <w:b w:val="0"/>
                </w:rPr>
                <w:t>https://digital.nhs.uk/services/organisation-data-service/data-downloads/gp-and-gp-practice-related-data</w:t>
              </w:r>
            </w:hyperlink>
          </w:p>
          <w:p w:rsidR="00A2178C" w:rsidRPr="003622D6" w:rsidRDefault="00A2178C" w:rsidP="00350B2A">
            <w:pPr>
              <w:pStyle w:val="TableText"/>
              <w:rPr>
                <w:rFonts w:asciiTheme="minorHAnsi" w:hAnsiTheme="minorHAnsi" w:cstheme="minorHAnsi"/>
                <w:b w:val="0"/>
              </w:rPr>
            </w:pPr>
            <w:r w:rsidRPr="003622D6">
              <w:rPr>
                <w:rFonts w:asciiTheme="minorHAnsi" w:hAnsiTheme="minorHAnsi" w:cstheme="minorHAnsi"/>
                <w:b w:val="0"/>
              </w:rPr>
              <w:t>and</w:t>
            </w:r>
          </w:p>
          <w:p w:rsidR="002056FE" w:rsidRPr="003622D6" w:rsidRDefault="00F73EA8" w:rsidP="00350B2A">
            <w:pPr>
              <w:pStyle w:val="TableText"/>
              <w:rPr>
                <w:rFonts w:asciiTheme="minorHAnsi" w:hAnsiTheme="minorHAnsi" w:cstheme="minorHAnsi"/>
                <w:b w:val="0"/>
              </w:rPr>
            </w:pPr>
            <w:hyperlink r:id="rId86" w:history="1">
              <w:r w:rsidR="00A2178C" w:rsidRPr="003622D6">
                <w:rPr>
                  <w:rStyle w:val="Hyperlink"/>
                  <w:rFonts w:asciiTheme="minorHAnsi" w:hAnsiTheme="minorHAnsi" w:cstheme="minorHAnsi"/>
                  <w:b w:val="0"/>
                </w:rPr>
                <w:t>https://digital.nhs.uk/data-and-</w:t>
              </w:r>
              <w:r w:rsidR="00A2178C" w:rsidRPr="003622D6">
                <w:rPr>
                  <w:rStyle w:val="Hyperlink"/>
                  <w:rFonts w:asciiTheme="minorHAnsi" w:hAnsiTheme="minorHAnsi" w:cstheme="minorHAnsi"/>
                  <w:b w:val="0"/>
                </w:rPr>
                <w:lastRenderedPageBreak/>
                <w:t>information/publications/statistical/patients-registered-at-a-gp-practice</w:t>
              </w:r>
            </w:hyperlink>
            <w:r w:rsidR="00A2178C" w:rsidRPr="003622D6">
              <w:rPr>
                <w:rFonts w:asciiTheme="minorHAnsi" w:hAnsiTheme="minorHAnsi" w:cstheme="minorHAnsi"/>
                <w:b w:val="0"/>
              </w:rPr>
              <w:t xml:space="preserve"> </w:t>
            </w:r>
          </w:p>
        </w:tc>
      </w:tr>
      <w:tr w:rsidR="002056FE" w:rsidRPr="003622D6" w:rsidTr="00A2178C">
        <w:trPr>
          <w:cnfStyle w:val="000000010000" w:firstRow="0" w:lastRow="0" w:firstColumn="0" w:lastColumn="0" w:oddVBand="0" w:evenVBand="0" w:oddHBand="0" w:evenHBand="1" w:firstRowFirstColumn="0" w:firstRowLastColumn="0" w:lastRowFirstColumn="0" w:lastRowLastColumn="0"/>
        </w:trPr>
        <w:tc>
          <w:tcPr>
            <w:tcW w:w="3118" w:type="dxa"/>
          </w:tcPr>
          <w:p w:rsidR="00A2178C" w:rsidRPr="003622D6" w:rsidRDefault="00A2178C" w:rsidP="00A2178C">
            <w:pPr>
              <w:pStyle w:val="TableText"/>
              <w:rPr>
                <w:rFonts w:asciiTheme="minorHAnsi" w:hAnsiTheme="minorHAnsi" w:cstheme="minorHAnsi"/>
                <w:b w:val="0"/>
              </w:rPr>
            </w:pPr>
            <w:r w:rsidRPr="003622D6">
              <w:rPr>
                <w:rFonts w:asciiTheme="minorHAnsi" w:hAnsiTheme="minorHAnsi" w:cstheme="minorHAnsi"/>
                <w:b w:val="0"/>
              </w:rPr>
              <w:lastRenderedPageBreak/>
              <w:t xml:space="preserve">Workforce data </w:t>
            </w:r>
          </w:p>
          <w:p w:rsidR="002056FE" w:rsidRPr="003622D6" w:rsidRDefault="002056FE" w:rsidP="00350B2A">
            <w:pPr>
              <w:pStyle w:val="TableText"/>
              <w:rPr>
                <w:rFonts w:asciiTheme="minorHAnsi" w:hAnsiTheme="minorHAnsi" w:cstheme="minorHAnsi"/>
                <w:b w:val="0"/>
              </w:rPr>
            </w:pPr>
          </w:p>
        </w:tc>
        <w:tc>
          <w:tcPr>
            <w:tcW w:w="5567" w:type="dxa"/>
          </w:tcPr>
          <w:p w:rsidR="002056FE" w:rsidRPr="003622D6" w:rsidRDefault="00F73EA8" w:rsidP="00350B2A">
            <w:pPr>
              <w:pStyle w:val="TableText"/>
              <w:rPr>
                <w:rFonts w:asciiTheme="minorHAnsi" w:hAnsiTheme="minorHAnsi" w:cstheme="minorHAnsi"/>
                <w:b w:val="0"/>
              </w:rPr>
            </w:pPr>
            <w:hyperlink r:id="rId87" w:history="1">
              <w:r w:rsidR="00A2178C" w:rsidRPr="003622D6">
                <w:rPr>
                  <w:rStyle w:val="Hyperlink"/>
                  <w:rFonts w:asciiTheme="minorHAnsi" w:hAnsiTheme="minorHAnsi" w:cstheme="minorHAnsi"/>
                  <w:b w:val="0"/>
                </w:rPr>
                <w:t>https://www.nwrs.nhs.uk/</w:t>
              </w:r>
            </w:hyperlink>
            <w:r w:rsidR="00A2178C" w:rsidRPr="003622D6">
              <w:rPr>
                <w:rFonts w:asciiTheme="minorHAnsi" w:hAnsiTheme="minorHAnsi" w:cstheme="minorHAnsi"/>
                <w:b w:val="0"/>
              </w:rPr>
              <w:t xml:space="preserve"> </w:t>
            </w:r>
          </w:p>
        </w:tc>
      </w:tr>
      <w:tr w:rsidR="002056FE" w:rsidRPr="003622D6" w:rsidTr="00A2178C">
        <w:trPr>
          <w:cnfStyle w:val="000000100000" w:firstRow="0" w:lastRow="0" w:firstColumn="0" w:lastColumn="0" w:oddVBand="0" w:evenVBand="0" w:oddHBand="1" w:evenHBand="0" w:firstRowFirstColumn="0" w:firstRowLastColumn="0" w:lastRowFirstColumn="0" w:lastRowLastColumn="0"/>
        </w:trPr>
        <w:tc>
          <w:tcPr>
            <w:tcW w:w="3118" w:type="dxa"/>
          </w:tcPr>
          <w:p w:rsidR="002056FE" w:rsidRPr="003622D6" w:rsidRDefault="00A2178C" w:rsidP="00A2178C">
            <w:pPr>
              <w:pStyle w:val="TableText"/>
              <w:rPr>
                <w:rFonts w:asciiTheme="minorHAnsi" w:hAnsiTheme="minorHAnsi" w:cstheme="minorHAnsi"/>
                <w:b w:val="0"/>
              </w:rPr>
            </w:pPr>
            <w:r w:rsidRPr="003622D6">
              <w:rPr>
                <w:rFonts w:asciiTheme="minorHAnsi" w:hAnsiTheme="minorHAnsi" w:cstheme="minorHAnsi"/>
                <w:b w:val="0"/>
              </w:rPr>
              <w:t xml:space="preserve">GP Patients survey </w:t>
            </w:r>
          </w:p>
        </w:tc>
        <w:tc>
          <w:tcPr>
            <w:tcW w:w="5567" w:type="dxa"/>
          </w:tcPr>
          <w:p w:rsidR="002056FE" w:rsidRPr="003622D6" w:rsidRDefault="00F73EA8" w:rsidP="00350B2A">
            <w:pPr>
              <w:pStyle w:val="TableText"/>
              <w:rPr>
                <w:rFonts w:asciiTheme="minorHAnsi" w:hAnsiTheme="minorHAnsi" w:cstheme="minorHAnsi"/>
                <w:b w:val="0"/>
              </w:rPr>
            </w:pPr>
            <w:hyperlink r:id="rId88" w:history="1">
              <w:r w:rsidR="00A2178C" w:rsidRPr="003622D6">
                <w:rPr>
                  <w:rStyle w:val="Hyperlink"/>
                  <w:rFonts w:asciiTheme="minorHAnsi" w:hAnsiTheme="minorHAnsi" w:cstheme="minorHAnsi"/>
                  <w:b w:val="0"/>
                </w:rPr>
                <w:t>http://www.gp-patient.co.uk/</w:t>
              </w:r>
            </w:hyperlink>
            <w:r w:rsidR="00A2178C" w:rsidRPr="003622D6">
              <w:rPr>
                <w:rFonts w:asciiTheme="minorHAnsi" w:hAnsiTheme="minorHAnsi" w:cstheme="minorHAnsi"/>
                <w:b w:val="0"/>
              </w:rPr>
              <w:t xml:space="preserve"> </w:t>
            </w:r>
          </w:p>
        </w:tc>
      </w:tr>
    </w:tbl>
    <w:p w:rsidR="00350B2A" w:rsidRPr="003622D6" w:rsidRDefault="00B879EF" w:rsidP="00B879EF">
      <w:pPr>
        <w:pStyle w:val="Caption"/>
        <w:rPr>
          <w:rFonts w:asciiTheme="minorHAnsi" w:hAnsiTheme="minorHAnsi" w:cstheme="minorHAnsi"/>
        </w:rPr>
      </w:pPr>
      <w:bookmarkStart w:id="139" w:name="_Toc11852499"/>
      <w:r w:rsidRPr="00B73464">
        <w:t xml:space="preserve">Figure </w:t>
      </w:r>
      <w:r w:rsidR="006A0B02">
        <w:rPr>
          <w:noProof/>
        </w:rPr>
        <w:fldChar w:fldCharType="begin"/>
      </w:r>
      <w:r w:rsidR="006A0B02">
        <w:rPr>
          <w:noProof/>
        </w:rPr>
        <w:instrText xml:space="preserve"> SEQ Figure \* ARABIC </w:instrText>
      </w:r>
      <w:r w:rsidR="006A0B02">
        <w:rPr>
          <w:noProof/>
        </w:rPr>
        <w:fldChar w:fldCharType="separate"/>
      </w:r>
      <w:r w:rsidRPr="00B73464">
        <w:rPr>
          <w:noProof/>
        </w:rPr>
        <w:t>58</w:t>
      </w:r>
      <w:r w:rsidR="006A0B02">
        <w:rPr>
          <w:noProof/>
        </w:rPr>
        <w:fldChar w:fldCharType="end"/>
      </w:r>
      <w:r w:rsidR="00B73464">
        <w:t xml:space="preserve"> Useful data sources</w:t>
      </w:r>
      <w:bookmarkEnd w:id="139"/>
    </w:p>
    <w:p w:rsidR="00350B2A" w:rsidRPr="003622D6" w:rsidRDefault="00350B2A" w:rsidP="00350B2A">
      <w:pPr>
        <w:ind w:left="431"/>
        <w:rPr>
          <w:rFonts w:asciiTheme="minorHAnsi" w:hAnsiTheme="minorHAnsi" w:cstheme="minorHAnsi"/>
        </w:rPr>
      </w:pPr>
    </w:p>
    <w:p w:rsidR="00EE0765" w:rsidRDefault="00CB4947" w:rsidP="007738BB">
      <w:pPr>
        <w:pStyle w:val="Heading1"/>
        <w:rPr>
          <w:rFonts w:asciiTheme="minorHAnsi" w:hAnsiTheme="minorHAnsi" w:cstheme="minorHAnsi"/>
        </w:rPr>
      </w:pPr>
      <w:r w:rsidRPr="003622D6">
        <w:rPr>
          <w:rFonts w:asciiTheme="minorHAnsi" w:hAnsiTheme="minorHAnsi" w:cstheme="minorHAnsi"/>
        </w:rPr>
        <w:br w:type="page"/>
      </w:r>
      <w:bookmarkStart w:id="140" w:name="_Toc11925742"/>
      <w:r w:rsidRPr="003622D6">
        <w:rPr>
          <w:rFonts w:asciiTheme="minorHAnsi" w:hAnsiTheme="minorHAnsi" w:cstheme="minorHAnsi"/>
        </w:rPr>
        <w:lastRenderedPageBreak/>
        <w:t>Appendices</w:t>
      </w:r>
      <w:bookmarkEnd w:id="140"/>
    </w:p>
    <w:p w:rsidR="006A0B02" w:rsidRPr="006A0B02" w:rsidRDefault="006A0B02" w:rsidP="00D97A97">
      <w:pPr>
        <w:pStyle w:val="Heading2"/>
        <w:numPr>
          <w:ilvl w:val="1"/>
          <w:numId w:val="89"/>
        </w:numPr>
        <w:rPr>
          <w:rFonts w:asciiTheme="minorHAnsi" w:hAnsiTheme="minorHAnsi" w:cstheme="minorHAnsi"/>
        </w:rPr>
      </w:pPr>
      <w:bookmarkStart w:id="141" w:name="_Toc11925743"/>
      <w:r w:rsidRPr="006A0B02">
        <w:rPr>
          <w:rFonts w:asciiTheme="minorHAnsi" w:hAnsiTheme="minorHAnsi" w:cstheme="minorHAnsi"/>
          <w:noProof/>
          <w:lang w:eastAsia="en-GB"/>
        </w:rPr>
        <mc:AlternateContent>
          <mc:Choice Requires="wps">
            <w:drawing>
              <wp:anchor distT="45720" distB="45720" distL="114300" distR="114300" simplePos="0" relativeHeight="251699200" behindDoc="0" locked="0" layoutInCell="1" allowOverlap="1" wp14:anchorId="4A0283B1" wp14:editId="5D82F078">
                <wp:simplePos x="0" y="0"/>
                <wp:positionH relativeFrom="column">
                  <wp:posOffset>-877570</wp:posOffset>
                </wp:positionH>
                <wp:positionV relativeFrom="paragraph">
                  <wp:posOffset>504825</wp:posOffset>
                </wp:positionV>
                <wp:extent cx="3470910" cy="541020"/>
                <wp:effectExtent l="0" t="0" r="0" b="0"/>
                <wp:wrapSquare wrapText="bothSides"/>
                <wp:docPr id="9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0910" cy="541020"/>
                        </a:xfrm>
                        <a:prstGeom prst="rect">
                          <a:avLst/>
                        </a:prstGeom>
                        <a:solidFill>
                          <a:srgbClr val="FFFFFF"/>
                        </a:solidFill>
                        <a:ln w="9525">
                          <a:noFill/>
                          <a:miter lim="800000"/>
                          <a:headEnd/>
                          <a:tailEnd/>
                        </a:ln>
                      </wps:spPr>
                      <wps:txbx>
                        <w:txbxContent>
                          <w:p w:rsidR="003A3931" w:rsidRDefault="003A393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left:0;text-align:left;margin-left:-69.1pt;margin-top:39.75pt;width:273.3pt;height:42.6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" stroked="f">
                <v:textbox>
                  <w:txbxContent>
                    <w:p w:rsidR="003A3931" w:rsidRDefault="003A3931"/>
                  </w:txbxContent>
                </v:textbox>
                <w10:wrap type="square"/>
              </v:shape>
            </w:pict>
          </mc:Fallback>
        </mc:AlternateContent>
      </w:r>
      <w:r w:rsidRPr="001F093A">
        <w:rPr>
          <w:noProof/>
          <w:lang w:eastAsia="en-GB"/>
        </w:rPr>
        <w:drawing>
          <wp:anchor distT="0" distB="0" distL="114300" distR="114300" simplePos="0" relativeHeight="251697152" behindDoc="1" locked="0" layoutInCell="1" allowOverlap="1" wp14:anchorId="03501D44" wp14:editId="337F5BDF">
            <wp:simplePos x="0" y="0"/>
            <wp:positionH relativeFrom="column">
              <wp:posOffset>-878840</wp:posOffset>
            </wp:positionH>
            <wp:positionV relativeFrom="paragraph">
              <wp:posOffset>249970</wp:posOffset>
            </wp:positionV>
            <wp:extent cx="7523480" cy="7637780"/>
            <wp:effectExtent l="0" t="0" r="1270" b="1270"/>
            <wp:wrapTight wrapText="bothSides">
              <wp:wrapPolygon edited="0">
                <wp:start x="0" y="0"/>
                <wp:lineTo x="0" y="10021"/>
                <wp:lineTo x="4375" y="10344"/>
                <wp:lineTo x="0" y="10398"/>
                <wp:lineTo x="0" y="12714"/>
                <wp:lineTo x="16244" y="12930"/>
                <wp:lineTo x="0" y="13091"/>
                <wp:lineTo x="0" y="16108"/>
                <wp:lineTo x="10774" y="16378"/>
                <wp:lineTo x="0" y="16486"/>
                <wp:lineTo x="0" y="21550"/>
                <wp:lineTo x="20400" y="21550"/>
                <wp:lineTo x="21549" y="21334"/>
                <wp:lineTo x="21549" y="20795"/>
                <wp:lineTo x="20729" y="20688"/>
                <wp:lineTo x="20893" y="19933"/>
                <wp:lineTo x="20455" y="19772"/>
                <wp:lineTo x="20783" y="19287"/>
                <wp:lineTo x="18596" y="18964"/>
                <wp:lineTo x="20236" y="18964"/>
                <wp:lineTo x="20729" y="18694"/>
                <wp:lineTo x="20400" y="18102"/>
                <wp:lineTo x="20729" y="18102"/>
                <wp:lineTo x="20893" y="16593"/>
                <wp:lineTo x="20455" y="16378"/>
                <wp:lineTo x="20783" y="15893"/>
                <wp:lineTo x="18322" y="15516"/>
                <wp:lineTo x="20182" y="15516"/>
                <wp:lineTo x="20838" y="15300"/>
                <wp:lineTo x="20838" y="14007"/>
                <wp:lineTo x="20619" y="13792"/>
                <wp:lineTo x="19799" y="13792"/>
                <wp:lineTo x="21549" y="13469"/>
                <wp:lineTo x="21549" y="13253"/>
                <wp:lineTo x="18596" y="12930"/>
                <wp:lineTo x="19635" y="12930"/>
                <wp:lineTo x="21549" y="12391"/>
                <wp:lineTo x="21549" y="12068"/>
                <wp:lineTo x="20729" y="11206"/>
                <wp:lineTo x="21494" y="10721"/>
                <wp:lineTo x="21002" y="10398"/>
                <wp:lineTo x="20400" y="10344"/>
                <wp:lineTo x="20783" y="9805"/>
                <wp:lineTo x="18596" y="9482"/>
                <wp:lineTo x="21494" y="9428"/>
                <wp:lineTo x="21549" y="9374"/>
                <wp:lineTo x="20400" y="8620"/>
                <wp:lineTo x="20838" y="8620"/>
                <wp:lineTo x="20729" y="7758"/>
                <wp:lineTo x="19799" y="7758"/>
                <wp:lineTo x="20783" y="7219"/>
                <wp:lineTo x="20783" y="6896"/>
                <wp:lineTo x="21549" y="6680"/>
                <wp:lineTo x="21549" y="2317"/>
                <wp:lineTo x="9243" y="1724"/>
                <wp:lineTo x="9352" y="1401"/>
                <wp:lineTo x="8259" y="1239"/>
                <wp:lineTo x="4157" y="862"/>
                <wp:lineTo x="14494" y="862"/>
                <wp:lineTo x="21549" y="539"/>
                <wp:lineTo x="21549"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7523480" cy="7637780"/>
                    </a:xfrm>
                    <a:prstGeom prst="rect">
                      <a:avLst/>
                    </a:prstGeom>
                    <a:noFill/>
                    <a:ln>
                      <a:noFill/>
                    </a:ln>
                  </pic:spPr>
                </pic:pic>
              </a:graphicData>
            </a:graphic>
            <wp14:sizeRelH relativeFrom="page">
              <wp14:pctWidth>0</wp14:pctWidth>
            </wp14:sizeRelH>
            <wp14:sizeRelV relativeFrom="page">
              <wp14:pctHeight>0</wp14:pctHeight>
            </wp14:sizeRelV>
          </wp:anchor>
        </w:drawing>
      </w:r>
      <w:r w:rsidR="00871024">
        <w:rPr>
          <w:rFonts w:asciiTheme="minorHAnsi" w:hAnsiTheme="minorHAnsi" w:cstheme="minorHAnsi"/>
        </w:rPr>
        <w:t>Appendix A: BLMK PCNs (list)</w:t>
      </w:r>
      <w:bookmarkEnd w:id="141"/>
    </w:p>
    <w:p w:rsidR="006A0B02" w:rsidRPr="006A0B02" w:rsidRDefault="006A0B02" w:rsidP="006A0B02"/>
    <w:p w:rsidR="00C17FD1" w:rsidRPr="00CB47F7" w:rsidRDefault="00583E86" w:rsidP="00D97A97">
      <w:pPr>
        <w:pStyle w:val="Heading2"/>
        <w:numPr>
          <w:ilvl w:val="1"/>
          <w:numId w:val="89"/>
        </w:numPr>
        <w:rPr>
          <w:rFonts w:asciiTheme="minorHAnsi" w:hAnsiTheme="minorHAnsi" w:cstheme="minorHAnsi"/>
        </w:rPr>
      </w:pPr>
      <w:bookmarkStart w:id="142" w:name="_Toc11925744"/>
      <w:r>
        <w:rPr>
          <w:rFonts w:asciiTheme="minorHAnsi" w:hAnsiTheme="minorHAnsi" w:cstheme="minorHAnsi"/>
        </w:rPr>
        <w:t>Appendix B</w:t>
      </w:r>
      <w:r w:rsidR="00C17FD1" w:rsidRPr="00CB47F7">
        <w:rPr>
          <w:rFonts w:asciiTheme="minorHAnsi" w:hAnsiTheme="minorHAnsi" w:cstheme="minorHAnsi"/>
        </w:rPr>
        <w:t>: The Core Elements of Primary Care Home</w:t>
      </w:r>
      <w:bookmarkEnd w:id="142"/>
    </w:p>
    <w:p w:rsidR="00290407" w:rsidRDefault="00290407" w:rsidP="00290407">
      <w:pPr>
        <w:ind w:left="0"/>
        <w:jc w:val="center"/>
      </w:pPr>
      <w:r>
        <w:rPr>
          <w:noProof/>
          <w:lang w:eastAsia="en-GB"/>
        </w:rPr>
        <w:drawing>
          <wp:inline distT="0" distB="0" distL="0" distR="0" wp14:anchorId="5D33B71C" wp14:editId="24048D15">
            <wp:extent cx="6248400" cy="488197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251711" cy="4884560"/>
                    </a:xfrm>
                    <a:prstGeom prst="rect">
                      <a:avLst/>
                    </a:prstGeom>
                    <a:noFill/>
                  </pic:spPr>
                </pic:pic>
              </a:graphicData>
            </a:graphic>
          </wp:inline>
        </w:drawing>
      </w:r>
    </w:p>
    <w:p w:rsidR="00C17FD1" w:rsidRDefault="00C17FD1" w:rsidP="00290407">
      <w:pPr>
        <w:ind w:left="0"/>
        <w:rPr>
          <w:rFonts w:asciiTheme="minorHAnsi" w:hAnsiTheme="minorHAnsi" w:cstheme="minorHAnsi"/>
        </w:rPr>
      </w:pPr>
    </w:p>
    <w:p w:rsidR="00926C0D" w:rsidRDefault="00926C0D" w:rsidP="00C17FD1">
      <w:pPr>
        <w:ind w:left="0"/>
        <w:rPr>
          <w:rFonts w:asciiTheme="minorHAnsi" w:hAnsiTheme="minorHAnsi" w:cstheme="minorHAnsi"/>
        </w:rPr>
      </w:pPr>
    </w:p>
    <w:p w:rsidR="00926C0D" w:rsidRDefault="00926C0D" w:rsidP="00C17FD1">
      <w:pPr>
        <w:ind w:left="0"/>
        <w:rPr>
          <w:rFonts w:asciiTheme="minorHAnsi" w:hAnsiTheme="minorHAnsi" w:cstheme="minorHAnsi"/>
        </w:rPr>
      </w:pPr>
    </w:p>
    <w:p w:rsidR="00926C0D" w:rsidRDefault="00926C0D" w:rsidP="00C17FD1">
      <w:pPr>
        <w:ind w:left="0"/>
        <w:rPr>
          <w:rFonts w:asciiTheme="minorHAnsi" w:hAnsiTheme="minorHAnsi" w:cstheme="minorHAnsi"/>
        </w:rPr>
      </w:pPr>
    </w:p>
    <w:p w:rsidR="00926C0D" w:rsidRDefault="00926C0D" w:rsidP="00C17FD1">
      <w:pPr>
        <w:ind w:left="0"/>
        <w:rPr>
          <w:rFonts w:asciiTheme="minorHAnsi" w:hAnsiTheme="minorHAnsi" w:cstheme="minorHAnsi"/>
        </w:rPr>
      </w:pPr>
    </w:p>
    <w:p w:rsidR="00926C0D" w:rsidRDefault="00926C0D" w:rsidP="00C17FD1">
      <w:pPr>
        <w:ind w:left="0"/>
        <w:rPr>
          <w:rFonts w:asciiTheme="minorHAnsi" w:hAnsiTheme="minorHAnsi" w:cstheme="minorHAnsi"/>
        </w:rPr>
      </w:pPr>
    </w:p>
    <w:p w:rsidR="00926C0D" w:rsidRDefault="00926C0D" w:rsidP="00C17FD1">
      <w:pPr>
        <w:ind w:left="0"/>
        <w:rPr>
          <w:rFonts w:asciiTheme="minorHAnsi" w:hAnsiTheme="minorHAnsi" w:cstheme="minorHAnsi"/>
        </w:rPr>
      </w:pPr>
    </w:p>
    <w:p w:rsidR="00A63D37" w:rsidRDefault="00A63D37" w:rsidP="00C17FD1">
      <w:pPr>
        <w:ind w:left="0"/>
        <w:rPr>
          <w:rFonts w:asciiTheme="minorHAnsi" w:hAnsiTheme="minorHAnsi" w:cstheme="minorHAnsi"/>
        </w:rPr>
      </w:pPr>
    </w:p>
    <w:p w:rsidR="00926C0D" w:rsidRDefault="00926C0D" w:rsidP="00C17FD1">
      <w:pPr>
        <w:ind w:left="0"/>
        <w:rPr>
          <w:rFonts w:asciiTheme="minorHAnsi" w:hAnsiTheme="minorHAnsi" w:cstheme="minorHAnsi"/>
        </w:rPr>
      </w:pPr>
    </w:p>
    <w:p w:rsidR="00583E86" w:rsidRDefault="00583E86" w:rsidP="00C17FD1">
      <w:pPr>
        <w:ind w:left="0"/>
        <w:rPr>
          <w:rFonts w:asciiTheme="minorHAnsi" w:hAnsiTheme="minorHAnsi" w:cstheme="minorHAnsi"/>
        </w:rPr>
      </w:pPr>
    </w:p>
    <w:p w:rsidR="00583E86" w:rsidRDefault="00583E86" w:rsidP="00C17FD1">
      <w:pPr>
        <w:ind w:left="0"/>
        <w:rPr>
          <w:rFonts w:asciiTheme="minorHAnsi" w:hAnsiTheme="minorHAnsi" w:cstheme="minorHAnsi"/>
        </w:rPr>
      </w:pPr>
    </w:p>
    <w:p w:rsidR="00C17FD1" w:rsidRDefault="00583E86" w:rsidP="007738BB">
      <w:pPr>
        <w:pStyle w:val="Heading2"/>
        <w:rPr>
          <w:rFonts w:asciiTheme="minorHAnsi" w:hAnsiTheme="minorHAnsi" w:cstheme="minorHAnsi"/>
        </w:rPr>
      </w:pPr>
      <w:bookmarkStart w:id="143" w:name="_Toc11925745"/>
      <w:r>
        <w:rPr>
          <w:rFonts w:asciiTheme="minorHAnsi" w:hAnsiTheme="minorHAnsi" w:cstheme="minorHAnsi"/>
        </w:rPr>
        <w:t>Appendix C</w:t>
      </w:r>
      <w:r w:rsidR="00C17FD1">
        <w:rPr>
          <w:rFonts w:asciiTheme="minorHAnsi" w:hAnsiTheme="minorHAnsi" w:cstheme="minorHAnsi"/>
        </w:rPr>
        <w:t>: Time series of baseline figures for GP’s (workforce)</w:t>
      </w:r>
      <w:bookmarkEnd w:id="143"/>
    </w:p>
    <w:p w:rsidR="00926C0D" w:rsidRPr="00926C0D" w:rsidRDefault="00E14C83" w:rsidP="00926C0D">
      <w:r w:rsidRPr="00E14C83">
        <w:rPr>
          <w:rFonts w:ascii="Calibri" w:hAnsi="Calibri"/>
          <w:noProof/>
          <w:color w:val="auto"/>
          <w:sz w:val="22"/>
          <w:lang w:eastAsia="en-GB"/>
        </w:rPr>
        <w:drawing>
          <wp:inline distT="0" distB="0" distL="0" distR="0" wp14:anchorId="7BC7701C" wp14:editId="2D24DAA8">
            <wp:extent cx="5731510" cy="3397104"/>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31510" cy="3397104"/>
                    </a:xfrm>
                    <a:prstGeom prst="rect">
                      <a:avLst/>
                    </a:prstGeom>
                    <a:noFill/>
                    <a:ln>
                      <a:noFill/>
                    </a:ln>
                  </pic:spPr>
                </pic:pic>
              </a:graphicData>
            </a:graphic>
          </wp:inline>
        </w:drawing>
      </w:r>
    </w:p>
    <w:p w:rsidR="00C17FD1" w:rsidRDefault="00583E86" w:rsidP="007738BB">
      <w:pPr>
        <w:pStyle w:val="Heading2"/>
        <w:rPr>
          <w:rFonts w:asciiTheme="minorHAnsi" w:hAnsiTheme="minorHAnsi" w:cstheme="minorHAnsi"/>
        </w:rPr>
      </w:pPr>
      <w:bookmarkStart w:id="144" w:name="_Toc11925746"/>
      <w:r>
        <w:rPr>
          <w:rFonts w:asciiTheme="minorHAnsi" w:hAnsiTheme="minorHAnsi" w:cstheme="minorHAnsi"/>
        </w:rPr>
        <w:t>Appendix D</w:t>
      </w:r>
      <w:r w:rsidR="00CB4947" w:rsidRPr="003622D6">
        <w:rPr>
          <w:rFonts w:asciiTheme="minorHAnsi" w:hAnsiTheme="minorHAnsi" w:cstheme="minorHAnsi"/>
        </w:rPr>
        <w:t xml:space="preserve">: </w:t>
      </w:r>
      <w:r w:rsidR="00C17FD1">
        <w:rPr>
          <w:rFonts w:asciiTheme="minorHAnsi" w:hAnsiTheme="minorHAnsi" w:cstheme="minorHAnsi"/>
        </w:rPr>
        <w:t>BLMK ICS Leadership &amp; OD plan</w:t>
      </w:r>
      <w:bookmarkEnd w:id="144"/>
    </w:p>
    <w:p w:rsidR="00A63D37" w:rsidRPr="00A63D37" w:rsidRDefault="00FF3FBE" w:rsidP="00A63D37">
      <w:r>
        <w:object w:dxaOrig="1540" w:dyaOrig="996">
          <v:shape id="_x0000_i1025" type="#_x0000_t75" style="width:77pt;height:49.8pt" o:ole="">
            <v:imagedata r:id="rId92" o:title=""/>
          </v:shape>
          <o:OLEObject Type="Embed" ProgID="AcroExch.Document.DC" ShapeID="_x0000_i1025" DrawAspect="Icon" ObjectID="_1622548982" r:id="rId93"/>
        </w:object>
      </w:r>
    </w:p>
    <w:p w:rsidR="00C17FD1" w:rsidRDefault="00583E86" w:rsidP="00C17FD1">
      <w:pPr>
        <w:pStyle w:val="Heading2"/>
        <w:rPr>
          <w:rFonts w:asciiTheme="minorHAnsi" w:hAnsiTheme="minorHAnsi" w:cstheme="minorHAnsi"/>
        </w:rPr>
      </w:pPr>
      <w:bookmarkStart w:id="145" w:name="_Toc11925747"/>
      <w:r>
        <w:rPr>
          <w:rFonts w:asciiTheme="minorHAnsi" w:hAnsiTheme="minorHAnsi" w:cstheme="minorHAnsi"/>
        </w:rPr>
        <w:t>Appendix E</w:t>
      </w:r>
      <w:r w:rsidR="00C17FD1" w:rsidRPr="00C17FD1">
        <w:rPr>
          <w:rFonts w:asciiTheme="minorHAnsi" w:hAnsiTheme="minorHAnsi" w:cstheme="minorHAnsi"/>
        </w:rPr>
        <w:t>: BLMK Local Workforce Plan</w:t>
      </w:r>
      <w:bookmarkEnd w:id="145"/>
    </w:p>
    <w:p w:rsidR="00C46444" w:rsidRDefault="00FF3FBE" w:rsidP="00C46444">
      <w:r>
        <w:object w:dxaOrig="1540" w:dyaOrig="996">
          <v:shape id="_x0000_i1026" type="#_x0000_t75" style="width:77pt;height:49.8pt" o:ole="">
            <v:imagedata r:id="rId94" o:title=""/>
          </v:shape>
          <o:OLEObject Type="Embed" ProgID="AcroExch.Document.DC" ShapeID="_x0000_i1026" DrawAspect="Icon" ObjectID="_1622548983" r:id="rId95"/>
        </w:object>
      </w:r>
    </w:p>
    <w:p w:rsidR="00C46444" w:rsidRDefault="00C46444" w:rsidP="00C46444"/>
    <w:p w:rsidR="00C46444" w:rsidRDefault="00C46444" w:rsidP="00C46444"/>
    <w:p w:rsidR="00C46444" w:rsidRDefault="00C46444" w:rsidP="00C46444"/>
    <w:p w:rsidR="00C46444" w:rsidRDefault="00C46444" w:rsidP="00C46444"/>
    <w:p w:rsidR="00C46444" w:rsidRDefault="00C46444" w:rsidP="00C46444"/>
    <w:p w:rsidR="00C46444" w:rsidRDefault="00C46444" w:rsidP="00C46444"/>
    <w:p w:rsidR="00C46444" w:rsidRDefault="00C46444" w:rsidP="00C46444"/>
    <w:p w:rsidR="00C46444" w:rsidRDefault="00C46444" w:rsidP="00C46444"/>
    <w:p w:rsidR="00C46444" w:rsidRDefault="00C46444" w:rsidP="00C46444"/>
    <w:p w:rsidR="00C46444" w:rsidRDefault="00C46444" w:rsidP="00C46444"/>
    <w:p w:rsidR="00C17FD1" w:rsidRDefault="00583E86" w:rsidP="00C17FD1">
      <w:pPr>
        <w:pStyle w:val="Heading2"/>
        <w:rPr>
          <w:rFonts w:asciiTheme="minorHAnsi" w:hAnsiTheme="minorHAnsi" w:cstheme="minorHAnsi"/>
        </w:rPr>
      </w:pPr>
      <w:bookmarkStart w:id="146" w:name="_Toc11925748"/>
      <w:r>
        <w:rPr>
          <w:rFonts w:asciiTheme="minorHAnsi" w:hAnsiTheme="minorHAnsi" w:cstheme="minorHAnsi"/>
        </w:rPr>
        <w:t>Appendix F</w:t>
      </w:r>
      <w:r w:rsidR="00782707">
        <w:rPr>
          <w:rFonts w:asciiTheme="minorHAnsi" w:hAnsiTheme="minorHAnsi" w:cstheme="minorHAnsi"/>
        </w:rPr>
        <w:t xml:space="preserve">: Hubs - </w:t>
      </w:r>
      <w:r w:rsidR="00C17FD1" w:rsidRPr="00C17FD1">
        <w:rPr>
          <w:rFonts w:asciiTheme="minorHAnsi" w:hAnsiTheme="minorHAnsi" w:cstheme="minorHAnsi"/>
        </w:rPr>
        <w:t>Service Model Framework</w:t>
      </w:r>
      <w:bookmarkEnd w:id="146"/>
    </w:p>
    <w:p w:rsidR="00C46444" w:rsidRDefault="00C46444" w:rsidP="00C46444">
      <w:pPr>
        <w:ind w:left="284"/>
        <w:rPr>
          <w:rFonts w:asciiTheme="minorHAnsi" w:hAnsiTheme="minorHAnsi" w:cstheme="minorHAnsi"/>
        </w:rPr>
      </w:pPr>
      <w:r>
        <w:rPr>
          <w:rFonts w:asciiTheme="minorHAnsi" w:hAnsiTheme="minorHAnsi" w:cstheme="minorHAnsi"/>
          <w:noProof/>
          <w:lang w:eastAsia="en-GB"/>
        </w:rPr>
        <w:drawing>
          <wp:inline distT="0" distB="0" distL="0" distR="0" wp14:anchorId="7FA9688C">
            <wp:extent cx="5730875" cy="6504940"/>
            <wp:effectExtent l="0" t="0" r="317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30875" cy="6504940"/>
                    </a:xfrm>
                    <a:prstGeom prst="rect">
                      <a:avLst/>
                    </a:prstGeom>
                    <a:noFill/>
                  </pic:spPr>
                </pic:pic>
              </a:graphicData>
            </a:graphic>
          </wp:inline>
        </w:drawing>
      </w:r>
    </w:p>
    <w:p w:rsidR="0009383D" w:rsidRDefault="0009383D" w:rsidP="00C46444">
      <w:pPr>
        <w:ind w:left="284"/>
        <w:rPr>
          <w:rFonts w:asciiTheme="minorHAnsi" w:hAnsiTheme="minorHAnsi" w:cstheme="minorHAnsi"/>
        </w:rPr>
      </w:pPr>
    </w:p>
    <w:p w:rsidR="0009383D" w:rsidRDefault="0009383D" w:rsidP="00C46444">
      <w:pPr>
        <w:ind w:left="284"/>
        <w:rPr>
          <w:rFonts w:asciiTheme="minorHAnsi" w:hAnsiTheme="minorHAnsi" w:cstheme="minorHAnsi"/>
        </w:rPr>
      </w:pPr>
    </w:p>
    <w:p w:rsidR="0009383D" w:rsidRDefault="0009383D" w:rsidP="00C46444">
      <w:pPr>
        <w:ind w:left="284"/>
        <w:rPr>
          <w:rFonts w:asciiTheme="minorHAnsi" w:hAnsiTheme="minorHAnsi" w:cstheme="minorHAnsi"/>
        </w:rPr>
      </w:pPr>
    </w:p>
    <w:p w:rsidR="00C17FD1" w:rsidRDefault="00583E86" w:rsidP="00C17FD1">
      <w:pPr>
        <w:pStyle w:val="Heading2"/>
        <w:rPr>
          <w:rFonts w:asciiTheme="minorHAnsi" w:hAnsiTheme="minorHAnsi" w:cstheme="minorHAnsi"/>
        </w:rPr>
      </w:pPr>
      <w:bookmarkStart w:id="147" w:name="_Toc11925749"/>
      <w:r>
        <w:rPr>
          <w:rFonts w:asciiTheme="minorHAnsi" w:hAnsiTheme="minorHAnsi" w:cstheme="minorHAnsi"/>
        </w:rPr>
        <w:t>Appendix G</w:t>
      </w:r>
      <w:r w:rsidR="00C17FD1">
        <w:rPr>
          <w:rFonts w:asciiTheme="minorHAnsi" w:hAnsiTheme="minorHAnsi" w:cstheme="minorHAnsi"/>
        </w:rPr>
        <w:t>:</w:t>
      </w:r>
      <w:r w:rsidR="00E14C83">
        <w:rPr>
          <w:rFonts w:asciiTheme="minorHAnsi" w:hAnsiTheme="minorHAnsi" w:cstheme="minorHAnsi"/>
        </w:rPr>
        <w:t xml:space="preserve"> </w:t>
      </w:r>
      <w:r w:rsidR="00782707">
        <w:rPr>
          <w:rFonts w:asciiTheme="minorHAnsi" w:hAnsiTheme="minorHAnsi" w:cstheme="minorHAnsi"/>
        </w:rPr>
        <w:t>Priority Primary Care Estates Scheme</w:t>
      </w:r>
      <w:bookmarkEnd w:id="147"/>
    </w:p>
    <w:tbl>
      <w:tblPr>
        <w:tblStyle w:val="TableGrid"/>
        <w:tblW w:w="9016" w:type="dxa"/>
        <w:tblLook w:val="04A0" w:firstRow="1" w:lastRow="0" w:firstColumn="1" w:lastColumn="0" w:noHBand="0" w:noVBand="1"/>
      </w:tblPr>
      <w:tblGrid>
        <w:gridCol w:w="2122"/>
        <w:gridCol w:w="4961"/>
        <w:gridCol w:w="1933"/>
      </w:tblGrid>
      <w:tr w:rsidR="0009383D" w:rsidRPr="00E15EA8" w:rsidTr="009E2EC5">
        <w:tc>
          <w:tcPr>
            <w:tcW w:w="2122" w:type="dxa"/>
          </w:tcPr>
          <w:p w:rsidR="0009383D" w:rsidRPr="00E15EA8" w:rsidRDefault="0009383D" w:rsidP="00A63D37">
            <w:pPr>
              <w:keepNext w:val="0"/>
              <w:keepLines w:val="0"/>
              <w:rPr>
                <w:rFonts w:asciiTheme="minorHAnsi" w:hAnsiTheme="minorHAnsi" w:cstheme="minorHAnsi"/>
                <w:b/>
                <w:sz w:val="22"/>
              </w:rPr>
            </w:pPr>
            <w:r w:rsidRPr="00E15EA8">
              <w:rPr>
                <w:rFonts w:asciiTheme="minorHAnsi" w:hAnsiTheme="minorHAnsi" w:cstheme="minorHAnsi"/>
                <w:b/>
                <w:sz w:val="22"/>
              </w:rPr>
              <w:t>Scheme</w:t>
            </w:r>
          </w:p>
        </w:tc>
        <w:tc>
          <w:tcPr>
            <w:tcW w:w="4961" w:type="dxa"/>
          </w:tcPr>
          <w:p w:rsidR="0009383D" w:rsidRPr="00E15EA8" w:rsidRDefault="0009383D" w:rsidP="00A63D37">
            <w:pPr>
              <w:keepNext w:val="0"/>
              <w:keepLines w:val="0"/>
              <w:rPr>
                <w:rFonts w:asciiTheme="minorHAnsi" w:hAnsiTheme="minorHAnsi" w:cstheme="minorHAnsi"/>
                <w:b/>
                <w:sz w:val="22"/>
              </w:rPr>
            </w:pPr>
            <w:r w:rsidRPr="00E15EA8">
              <w:rPr>
                <w:rFonts w:asciiTheme="minorHAnsi" w:hAnsiTheme="minorHAnsi" w:cstheme="minorHAnsi"/>
                <w:b/>
                <w:sz w:val="22"/>
              </w:rPr>
              <w:t>Description</w:t>
            </w:r>
          </w:p>
        </w:tc>
        <w:tc>
          <w:tcPr>
            <w:tcW w:w="1933" w:type="dxa"/>
          </w:tcPr>
          <w:p w:rsidR="0009383D" w:rsidRPr="00E15EA8" w:rsidRDefault="0009383D" w:rsidP="00A63D37">
            <w:pPr>
              <w:keepNext w:val="0"/>
              <w:keepLines w:val="0"/>
              <w:rPr>
                <w:rFonts w:asciiTheme="minorHAnsi" w:hAnsiTheme="minorHAnsi" w:cstheme="minorHAnsi"/>
                <w:b/>
                <w:sz w:val="22"/>
              </w:rPr>
            </w:pPr>
            <w:r w:rsidRPr="00E15EA8">
              <w:rPr>
                <w:rFonts w:asciiTheme="minorHAnsi" w:hAnsiTheme="minorHAnsi" w:cstheme="minorHAnsi"/>
                <w:b/>
                <w:sz w:val="22"/>
              </w:rPr>
              <w:t xml:space="preserve">Expected Delivery </w:t>
            </w:r>
          </w:p>
        </w:tc>
      </w:tr>
      <w:tr w:rsidR="0009383D" w:rsidRPr="00E15EA8" w:rsidTr="009E2EC5">
        <w:tc>
          <w:tcPr>
            <w:tcW w:w="2122" w:type="dxa"/>
          </w:tcPr>
          <w:p w:rsidR="0009383D" w:rsidRPr="00E15EA8" w:rsidRDefault="0009383D" w:rsidP="00A63D37">
            <w:pPr>
              <w:keepNext w:val="0"/>
              <w:keepLines w:val="0"/>
              <w:rPr>
                <w:rFonts w:asciiTheme="minorHAnsi" w:hAnsiTheme="minorHAnsi" w:cstheme="minorHAnsi"/>
                <w:sz w:val="22"/>
              </w:rPr>
            </w:pPr>
            <w:r w:rsidRPr="00E15EA8">
              <w:rPr>
                <w:rFonts w:asciiTheme="minorHAnsi" w:hAnsiTheme="minorHAnsi" w:cstheme="minorHAnsi"/>
                <w:sz w:val="22"/>
              </w:rPr>
              <w:t>Kingsway (Luton)</w:t>
            </w:r>
          </w:p>
        </w:tc>
        <w:tc>
          <w:tcPr>
            <w:tcW w:w="4961" w:type="dxa"/>
          </w:tcPr>
          <w:p w:rsidR="0009383D" w:rsidRPr="00E15EA8" w:rsidRDefault="0009383D" w:rsidP="00A63D37">
            <w:pPr>
              <w:keepNext w:val="0"/>
              <w:keepLines w:val="0"/>
              <w:rPr>
                <w:rFonts w:asciiTheme="minorHAnsi" w:hAnsiTheme="minorHAnsi" w:cstheme="minorHAnsi"/>
                <w:sz w:val="22"/>
              </w:rPr>
            </w:pPr>
            <w:r w:rsidRPr="00E15EA8">
              <w:rPr>
                <w:rFonts w:asciiTheme="minorHAnsi" w:hAnsiTheme="minorHAnsi" w:cstheme="minorHAnsi"/>
                <w:sz w:val="22"/>
              </w:rPr>
              <w:t>Refurbishment of a GP premises to enable co-location of two surgeries</w:t>
            </w:r>
          </w:p>
        </w:tc>
        <w:tc>
          <w:tcPr>
            <w:tcW w:w="1933" w:type="dxa"/>
          </w:tcPr>
          <w:p w:rsidR="0009383D" w:rsidRPr="00E15EA8" w:rsidRDefault="0009383D" w:rsidP="00A63D37">
            <w:pPr>
              <w:keepNext w:val="0"/>
              <w:keepLines w:val="0"/>
              <w:rPr>
                <w:rFonts w:asciiTheme="minorHAnsi" w:hAnsiTheme="minorHAnsi" w:cstheme="minorHAnsi"/>
                <w:sz w:val="22"/>
              </w:rPr>
            </w:pPr>
            <w:r w:rsidRPr="00E15EA8">
              <w:rPr>
                <w:rFonts w:asciiTheme="minorHAnsi" w:hAnsiTheme="minorHAnsi" w:cstheme="minorHAnsi"/>
                <w:sz w:val="22"/>
              </w:rPr>
              <w:t>2020/21</w:t>
            </w:r>
          </w:p>
        </w:tc>
      </w:tr>
      <w:tr w:rsidR="0009383D" w:rsidRPr="00E15EA8" w:rsidTr="009E2EC5">
        <w:tc>
          <w:tcPr>
            <w:tcW w:w="2122" w:type="dxa"/>
          </w:tcPr>
          <w:p w:rsidR="0009383D" w:rsidRPr="00E15EA8" w:rsidRDefault="0009383D" w:rsidP="00A63D37">
            <w:pPr>
              <w:keepNext w:val="0"/>
              <w:keepLines w:val="0"/>
              <w:rPr>
                <w:rFonts w:asciiTheme="minorHAnsi" w:hAnsiTheme="minorHAnsi" w:cstheme="minorHAnsi"/>
                <w:sz w:val="22"/>
              </w:rPr>
            </w:pPr>
            <w:r w:rsidRPr="00E15EA8">
              <w:rPr>
                <w:rFonts w:asciiTheme="minorHAnsi" w:hAnsiTheme="minorHAnsi" w:cstheme="minorHAnsi"/>
                <w:sz w:val="22"/>
              </w:rPr>
              <w:t>Red House (Milton Keynes)</w:t>
            </w:r>
          </w:p>
        </w:tc>
        <w:tc>
          <w:tcPr>
            <w:tcW w:w="4961" w:type="dxa"/>
          </w:tcPr>
          <w:p w:rsidR="0009383D" w:rsidRPr="00E15EA8" w:rsidRDefault="0009383D" w:rsidP="00A63D37">
            <w:pPr>
              <w:keepNext w:val="0"/>
              <w:keepLines w:val="0"/>
              <w:rPr>
                <w:rFonts w:asciiTheme="minorHAnsi" w:hAnsiTheme="minorHAnsi" w:cstheme="minorHAnsi"/>
                <w:sz w:val="22"/>
              </w:rPr>
            </w:pPr>
            <w:r w:rsidRPr="00E15EA8">
              <w:rPr>
                <w:rFonts w:asciiTheme="minorHAnsi" w:hAnsiTheme="minorHAnsi" w:cstheme="minorHAnsi"/>
                <w:sz w:val="22"/>
              </w:rPr>
              <w:t>Expansion of a GP premises to provide much-needed additional capacity</w:t>
            </w:r>
          </w:p>
        </w:tc>
        <w:tc>
          <w:tcPr>
            <w:tcW w:w="1933" w:type="dxa"/>
          </w:tcPr>
          <w:p w:rsidR="0009383D" w:rsidRPr="00E15EA8" w:rsidRDefault="0009383D" w:rsidP="00A63D37">
            <w:pPr>
              <w:keepNext w:val="0"/>
              <w:keepLines w:val="0"/>
              <w:rPr>
                <w:rFonts w:asciiTheme="minorHAnsi" w:hAnsiTheme="minorHAnsi" w:cstheme="minorHAnsi"/>
                <w:sz w:val="22"/>
              </w:rPr>
            </w:pPr>
            <w:r w:rsidRPr="00E15EA8">
              <w:rPr>
                <w:rFonts w:asciiTheme="minorHAnsi" w:hAnsiTheme="minorHAnsi" w:cstheme="minorHAnsi"/>
                <w:sz w:val="22"/>
              </w:rPr>
              <w:t>2020/21</w:t>
            </w:r>
          </w:p>
        </w:tc>
      </w:tr>
      <w:tr w:rsidR="0009383D" w:rsidRPr="00E15EA8" w:rsidTr="009E2EC5">
        <w:tc>
          <w:tcPr>
            <w:tcW w:w="2122" w:type="dxa"/>
          </w:tcPr>
          <w:p w:rsidR="0009383D" w:rsidRPr="00E15EA8" w:rsidRDefault="0009383D" w:rsidP="00A63D37">
            <w:pPr>
              <w:keepNext w:val="0"/>
              <w:keepLines w:val="0"/>
              <w:rPr>
                <w:rFonts w:asciiTheme="minorHAnsi" w:hAnsiTheme="minorHAnsi" w:cstheme="minorHAnsi"/>
                <w:sz w:val="22"/>
              </w:rPr>
            </w:pPr>
            <w:r w:rsidRPr="00E15EA8">
              <w:rPr>
                <w:rFonts w:asciiTheme="minorHAnsi" w:hAnsiTheme="minorHAnsi" w:cstheme="minorHAnsi"/>
                <w:sz w:val="22"/>
              </w:rPr>
              <w:t>Whitehouse (Milton Keynes)</w:t>
            </w:r>
          </w:p>
        </w:tc>
        <w:tc>
          <w:tcPr>
            <w:tcW w:w="4961" w:type="dxa"/>
          </w:tcPr>
          <w:p w:rsidR="0009383D" w:rsidRPr="00E15EA8" w:rsidRDefault="0009383D" w:rsidP="00A63D37">
            <w:pPr>
              <w:keepNext w:val="0"/>
              <w:keepLines w:val="0"/>
              <w:rPr>
                <w:rFonts w:asciiTheme="minorHAnsi" w:hAnsiTheme="minorHAnsi" w:cstheme="minorHAnsi"/>
                <w:sz w:val="22"/>
              </w:rPr>
            </w:pPr>
            <w:r w:rsidRPr="00E15EA8">
              <w:rPr>
                <w:rFonts w:asciiTheme="minorHAnsi" w:hAnsiTheme="minorHAnsi" w:cstheme="minorHAnsi"/>
                <w:sz w:val="22"/>
              </w:rPr>
              <w:t>Integrated health and care hub being developed in partnership with Milton Keynes Council to serve large new housing development (list size of up to 22,000)</w:t>
            </w:r>
          </w:p>
        </w:tc>
        <w:tc>
          <w:tcPr>
            <w:tcW w:w="1933" w:type="dxa"/>
          </w:tcPr>
          <w:p w:rsidR="0009383D" w:rsidRPr="00E15EA8" w:rsidRDefault="0009383D" w:rsidP="00A63D37">
            <w:pPr>
              <w:keepNext w:val="0"/>
              <w:keepLines w:val="0"/>
              <w:rPr>
                <w:rFonts w:asciiTheme="minorHAnsi" w:hAnsiTheme="minorHAnsi" w:cstheme="minorHAnsi"/>
                <w:sz w:val="22"/>
              </w:rPr>
            </w:pPr>
            <w:r w:rsidRPr="00E15EA8">
              <w:rPr>
                <w:rFonts w:asciiTheme="minorHAnsi" w:hAnsiTheme="minorHAnsi" w:cstheme="minorHAnsi"/>
                <w:sz w:val="22"/>
              </w:rPr>
              <w:t>2020/21</w:t>
            </w:r>
          </w:p>
        </w:tc>
      </w:tr>
      <w:tr w:rsidR="0009383D" w:rsidRPr="00E15EA8" w:rsidTr="009E2EC5">
        <w:tc>
          <w:tcPr>
            <w:tcW w:w="2122" w:type="dxa"/>
          </w:tcPr>
          <w:p w:rsidR="0009383D" w:rsidRPr="00E15EA8" w:rsidRDefault="0009383D" w:rsidP="00A63D37">
            <w:pPr>
              <w:keepNext w:val="0"/>
              <w:keepLines w:val="0"/>
              <w:rPr>
                <w:rFonts w:asciiTheme="minorHAnsi" w:hAnsiTheme="minorHAnsi" w:cstheme="minorHAnsi"/>
                <w:sz w:val="22"/>
              </w:rPr>
            </w:pPr>
            <w:r w:rsidRPr="00E15EA8">
              <w:rPr>
                <w:rFonts w:asciiTheme="minorHAnsi" w:hAnsiTheme="minorHAnsi" w:cstheme="minorHAnsi"/>
                <w:sz w:val="22"/>
              </w:rPr>
              <w:t>Gilbert Hitchcock House Hub (Bedfordshire)</w:t>
            </w:r>
          </w:p>
        </w:tc>
        <w:tc>
          <w:tcPr>
            <w:tcW w:w="4961" w:type="dxa"/>
          </w:tcPr>
          <w:p w:rsidR="0009383D" w:rsidRPr="00E15EA8" w:rsidRDefault="0009383D" w:rsidP="00A63D37">
            <w:pPr>
              <w:keepNext w:val="0"/>
              <w:keepLines w:val="0"/>
              <w:rPr>
                <w:rFonts w:asciiTheme="minorHAnsi" w:hAnsiTheme="minorHAnsi" w:cstheme="minorHAnsi"/>
                <w:sz w:val="22"/>
              </w:rPr>
            </w:pPr>
            <w:r w:rsidRPr="00E15EA8">
              <w:rPr>
                <w:rFonts w:asciiTheme="minorHAnsi" w:hAnsiTheme="minorHAnsi" w:cstheme="minorHAnsi"/>
                <w:sz w:val="22"/>
              </w:rPr>
              <w:t xml:space="preserve">Integrated hub to enable co-location of three surgeries into one building, alongside a range of integrated services. </w:t>
            </w:r>
          </w:p>
        </w:tc>
        <w:tc>
          <w:tcPr>
            <w:tcW w:w="1933" w:type="dxa"/>
          </w:tcPr>
          <w:p w:rsidR="0009383D" w:rsidRPr="00E15EA8" w:rsidRDefault="0009383D" w:rsidP="00A63D37">
            <w:pPr>
              <w:keepNext w:val="0"/>
              <w:keepLines w:val="0"/>
              <w:rPr>
                <w:rFonts w:asciiTheme="minorHAnsi" w:hAnsiTheme="minorHAnsi" w:cstheme="minorHAnsi"/>
                <w:sz w:val="22"/>
              </w:rPr>
            </w:pPr>
            <w:r w:rsidRPr="00E15EA8">
              <w:rPr>
                <w:rFonts w:asciiTheme="minorHAnsi" w:hAnsiTheme="minorHAnsi" w:cstheme="minorHAnsi"/>
                <w:sz w:val="22"/>
              </w:rPr>
              <w:t>2022/23</w:t>
            </w:r>
          </w:p>
        </w:tc>
      </w:tr>
      <w:tr w:rsidR="0009383D" w:rsidRPr="00E15EA8" w:rsidTr="009E2EC5">
        <w:tc>
          <w:tcPr>
            <w:tcW w:w="2122" w:type="dxa"/>
          </w:tcPr>
          <w:p w:rsidR="0009383D" w:rsidRPr="00E15EA8" w:rsidRDefault="0009383D" w:rsidP="00A63D37">
            <w:pPr>
              <w:keepNext w:val="0"/>
              <w:keepLines w:val="0"/>
              <w:rPr>
                <w:rFonts w:asciiTheme="minorHAnsi" w:hAnsiTheme="minorHAnsi" w:cstheme="minorHAnsi"/>
                <w:sz w:val="22"/>
              </w:rPr>
            </w:pPr>
            <w:r w:rsidRPr="00E15EA8">
              <w:rPr>
                <w:rFonts w:asciiTheme="minorHAnsi" w:hAnsiTheme="minorHAnsi" w:cstheme="minorHAnsi"/>
                <w:sz w:val="22"/>
              </w:rPr>
              <w:t>Chiltern Vale Hub (Bedfordshire)</w:t>
            </w:r>
          </w:p>
        </w:tc>
        <w:tc>
          <w:tcPr>
            <w:tcW w:w="4961" w:type="dxa"/>
          </w:tcPr>
          <w:p w:rsidR="0009383D" w:rsidRPr="00E15EA8" w:rsidRDefault="0009383D" w:rsidP="00A63D37">
            <w:pPr>
              <w:keepNext w:val="0"/>
              <w:keepLines w:val="0"/>
              <w:rPr>
                <w:rFonts w:asciiTheme="minorHAnsi" w:hAnsiTheme="minorHAnsi" w:cstheme="minorHAnsi"/>
                <w:sz w:val="22"/>
              </w:rPr>
            </w:pPr>
            <w:r w:rsidRPr="00E15EA8">
              <w:rPr>
                <w:rFonts w:asciiTheme="minorHAnsi" w:hAnsiTheme="minorHAnsi" w:cstheme="minorHAnsi"/>
                <w:sz w:val="22"/>
              </w:rPr>
              <w:t>Integrated health and care hub being developed in partnership with Central Bedfordshire Council, including relocation of a number of GP practices in Dunstable town centre</w:t>
            </w:r>
          </w:p>
        </w:tc>
        <w:tc>
          <w:tcPr>
            <w:tcW w:w="1933" w:type="dxa"/>
          </w:tcPr>
          <w:p w:rsidR="0009383D" w:rsidRPr="00E15EA8" w:rsidRDefault="0009383D" w:rsidP="00A63D37">
            <w:pPr>
              <w:keepNext w:val="0"/>
              <w:keepLines w:val="0"/>
              <w:rPr>
                <w:rFonts w:asciiTheme="minorHAnsi" w:hAnsiTheme="minorHAnsi" w:cstheme="minorHAnsi"/>
                <w:sz w:val="22"/>
              </w:rPr>
            </w:pPr>
            <w:r w:rsidRPr="00E15EA8">
              <w:rPr>
                <w:rFonts w:asciiTheme="minorHAnsi" w:hAnsiTheme="minorHAnsi" w:cstheme="minorHAnsi"/>
                <w:sz w:val="22"/>
              </w:rPr>
              <w:t>2022/23</w:t>
            </w:r>
          </w:p>
        </w:tc>
      </w:tr>
      <w:tr w:rsidR="0009383D" w:rsidRPr="00E15EA8" w:rsidTr="009E2EC5">
        <w:tc>
          <w:tcPr>
            <w:tcW w:w="2122" w:type="dxa"/>
          </w:tcPr>
          <w:p w:rsidR="0009383D" w:rsidRPr="00E15EA8" w:rsidRDefault="0009383D" w:rsidP="00A63D37">
            <w:pPr>
              <w:keepNext w:val="0"/>
              <w:keepLines w:val="0"/>
              <w:rPr>
                <w:rFonts w:asciiTheme="minorHAnsi" w:hAnsiTheme="minorHAnsi" w:cstheme="minorHAnsi"/>
                <w:sz w:val="22"/>
              </w:rPr>
            </w:pPr>
            <w:proofErr w:type="spellStart"/>
            <w:r w:rsidRPr="00E15EA8">
              <w:rPr>
                <w:rFonts w:asciiTheme="minorHAnsi" w:hAnsiTheme="minorHAnsi" w:cstheme="minorHAnsi"/>
                <w:sz w:val="22"/>
              </w:rPr>
              <w:t>Ivel</w:t>
            </w:r>
            <w:proofErr w:type="spellEnd"/>
            <w:r w:rsidRPr="00E15EA8">
              <w:rPr>
                <w:rFonts w:asciiTheme="minorHAnsi" w:hAnsiTheme="minorHAnsi" w:cstheme="minorHAnsi"/>
                <w:sz w:val="22"/>
              </w:rPr>
              <w:t xml:space="preserve"> Valley Hub (Bedfordshire)</w:t>
            </w:r>
          </w:p>
        </w:tc>
        <w:tc>
          <w:tcPr>
            <w:tcW w:w="4961" w:type="dxa"/>
          </w:tcPr>
          <w:p w:rsidR="0009383D" w:rsidRPr="00E15EA8" w:rsidRDefault="0009383D" w:rsidP="00A63D37">
            <w:pPr>
              <w:keepNext w:val="0"/>
              <w:keepLines w:val="0"/>
              <w:rPr>
                <w:rFonts w:asciiTheme="minorHAnsi" w:hAnsiTheme="minorHAnsi" w:cstheme="minorHAnsi"/>
                <w:sz w:val="22"/>
              </w:rPr>
            </w:pPr>
            <w:r w:rsidRPr="00E15EA8">
              <w:rPr>
                <w:rFonts w:asciiTheme="minorHAnsi" w:hAnsiTheme="minorHAnsi" w:cstheme="minorHAnsi"/>
                <w:sz w:val="22"/>
              </w:rPr>
              <w:t xml:space="preserve">Integrated health and care hub being developed in partnership with Central Bedfordshire Council, including relocation of up to two GP practices in </w:t>
            </w:r>
            <w:proofErr w:type="spellStart"/>
            <w:r w:rsidRPr="00E15EA8">
              <w:rPr>
                <w:rFonts w:asciiTheme="minorHAnsi" w:hAnsiTheme="minorHAnsi" w:cstheme="minorHAnsi"/>
                <w:sz w:val="22"/>
              </w:rPr>
              <w:t>Biggleswade</w:t>
            </w:r>
            <w:proofErr w:type="spellEnd"/>
          </w:p>
        </w:tc>
        <w:tc>
          <w:tcPr>
            <w:tcW w:w="1933" w:type="dxa"/>
          </w:tcPr>
          <w:p w:rsidR="0009383D" w:rsidRPr="00E15EA8" w:rsidRDefault="0009383D" w:rsidP="00A63D37">
            <w:pPr>
              <w:keepNext w:val="0"/>
              <w:keepLines w:val="0"/>
              <w:rPr>
                <w:rFonts w:asciiTheme="minorHAnsi" w:hAnsiTheme="minorHAnsi" w:cstheme="minorHAnsi"/>
                <w:sz w:val="22"/>
              </w:rPr>
            </w:pPr>
            <w:r w:rsidRPr="00E15EA8">
              <w:rPr>
                <w:rFonts w:asciiTheme="minorHAnsi" w:hAnsiTheme="minorHAnsi" w:cstheme="minorHAnsi"/>
                <w:sz w:val="22"/>
              </w:rPr>
              <w:t>2022/23</w:t>
            </w:r>
          </w:p>
        </w:tc>
      </w:tr>
      <w:tr w:rsidR="0009383D" w:rsidRPr="00E15EA8" w:rsidTr="009E2EC5">
        <w:tc>
          <w:tcPr>
            <w:tcW w:w="2122" w:type="dxa"/>
          </w:tcPr>
          <w:p w:rsidR="0009383D" w:rsidRPr="00E15EA8" w:rsidRDefault="0009383D" w:rsidP="00A63D37">
            <w:pPr>
              <w:keepNext w:val="0"/>
              <w:keepLines w:val="0"/>
              <w:rPr>
                <w:rFonts w:asciiTheme="minorHAnsi" w:hAnsiTheme="minorHAnsi" w:cstheme="minorHAnsi"/>
                <w:sz w:val="22"/>
              </w:rPr>
            </w:pPr>
            <w:proofErr w:type="spellStart"/>
            <w:r w:rsidRPr="00E15EA8">
              <w:rPr>
                <w:rFonts w:asciiTheme="minorHAnsi" w:hAnsiTheme="minorHAnsi" w:cstheme="minorHAnsi"/>
                <w:sz w:val="22"/>
              </w:rPr>
              <w:t>Kempston</w:t>
            </w:r>
            <w:proofErr w:type="spellEnd"/>
            <w:r w:rsidRPr="00E15EA8">
              <w:rPr>
                <w:rFonts w:asciiTheme="minorHAnsi" w:hAnsiTheme="minorHAnsi" w:cstheme="minorHAnsi"/>
                <w:sz w:val="22"/>
              </w:rPr>
              <w:t xml:space="preserve"> Hub (MSCCC)</w:t>
            </w:r>
          </w:p>
        </w:tc>
        <w:tc>
          <w:tcPr>
            <w:tcW w:w="4961" w:type="dxa"/>
          </w:tcPr>
          <w:p w:rsidR="0009383D" w:rsidRPr="00E15EA8" w:rsidRDefault="0009383D" w:rsidP="00A63D37">
            <w:pPr>
              <w:keepNext w:val="0"/>
              <w:keepLines w:val="0"/>
              <w:rPr>
                <w:rFonts w:asciiTheme="minorHAnsi" w:hAnsiTheme="minorHAnsi" w:cstheme="minorHAnsi"/>
                <w:sz w:val="22"/>
              </w:rPr>
            </w:pPr>
            <w:r w:rsidRPr="00E15EA8">
              <w:rPr>
                <w:rFonts w:asciiTheme="minorHAnsi" w:hAnsiTheme="minorHAnsi" w:cstheme="minorHAnsi"/>
                <w:sz w:val="22"/>
              </w:rPr>
              <w:t>Proposed relocation of</w:t>
            </w:r>
            <w:r>
              <w:rPr>
                <w:rFonts w:asciiTheme="minorHAnsi" w:hAnsiTheme="minorHAnsi" w:cstheme="minorHAnsi"/>
                <w:sz w:val="22"/>
              </w:rPr>
              <w:t xml:space="preserve"> up to</w:t>
            </w:r>
            <w:r w:rsidRPr="00E15EA8">
              <w:rPr>
                <w:rFonts w:asciiTheme="minorHAnsi" w:hAnsiTheme="minorHAnsi" w:cstheme="minorHAnsi"/>
                <w:sz w:val="22"/>
              </w:rPr>
              <w:t xml:space="preserve"> three GP Surgeries into one Hub facility in </w:t>
            </w:r>
            <w:proofErr w:type="spellStart"/>
            <w:r w:rsidRPr="00E15EA8">
              <w:rPr>
                <w:rFonts w:asciiTheme="minorHAnsi" w:hAnsiTheme="minorHAnsi" w:cstheme="minorHAnsi"/>
                <w:sz w:val="22"/>
              </w:rPr>
              <w:t>Kempston</w:t>
            </w:r>
            <w:proofErr w:type="spellEnd"/>
            <w:r w:rsidRPr="00E15EA8">
              <w:rPr>
                <w:rFonts w:asciiTheme="minorHAnsi" w:hAnsiTheme="minorHAnsi" w:cstheme="minorHAnsi"/>
                <w:sz w:val="22"/>
              </w:rPr>
              <w:t>, with potential to provide a range of other health and community services from the same building</w:t>
            </w:r>
          </w:p>
        </w:tc>
        <w:tc>
          <w:tcPr>
            <w:tcW w:w="1933" w:type="dxa"/>
          </w:tcPr>
          <w:p w:rsidR="0009383D" w:rsidRPr="00E15EA8" w:rsidRDefault="0009383D" w:rsidP="00A63D37">
            <w:pPr>
              <w:keepNext w:val="0"/>
              <w:keepLines w:val="0"/>
              <w:rPr>
                <w:rFonts w:asciiTheme="minorHAnsi" w:hAnsiTheme="minorHAnsi" w:cstheme="minorHAnsi"/>
                <w:sz w:val="22"/>
              </w:rPr>
            </w:pPr>
            <w:r w:rsidRPr="00E15EA8">
              <w:rPr>
                <w:rFonts w:asciiTheme="minorHAnsi" w:hAnsiTheme="minorHAnsi" w:cstheme="minorHAnsi"/>
                <w:sz w:val="22"/>
              </w:rPr>
              <w:t>2022/23</w:t>
            </w:r>
          </w:p>
        </w:tc>
      </w:tr>
      <w:tr w:rsidR="0009383D" w:rsidRPr="00E15EA8" w:rsidTr="009E2EC5">
        <w:tc>
          <w:tcPr>
            <w:tcW w:w="2122" w:type="dxa"/>
          </w:tcPr>
          <w:p w:rsidR="0009383D" w:rsidRPr="00E15EA8" w:rsidRDefault="0009383D" w:rsidP="00A63D37">
            <w:pPr>
              <w:keepNext w:val="0"/>
              <w:keepLines w:val="0"/>
              <w:rPr>
                <w:rFonts w:asciiTheme="minorHAnsi" w:hAnsiTheme="minorHAnsi" w:cstheme="minorHAnsi"/>
                <w:sz w:val="22"/>
              </w:rPr>
            </w:pPr>
            <w:proofErr w:type="spellStart"/>
            <w:r w:rsidRPr="00E15EA8">
              <w:rPr>
                <w:rFonts w:asciiTheme="minorHAnsi" w:hAnsiTheme="minorHAnsi" w:cstheme="minorHAnsi"/>
                <w:sz w:val="22"/>
              </w:rPr>
              <w:t>Biddenham</w:t>
            </w:r>
            <w:proofErr w:type="spellEnd"/>
            <w:r w:rsidRPr="00E15EA8">
              <w:rPr>
                <w:rFonts w:asciiTheme="minorHAnsi" w:hAnsiTheme="minorHAnsi" w:cstheme="minorHAnsi"/>
                <w:sz w:val="22"/>
              </w:rPr>
              <w:t xml:space="preserve"> Primary Care Home Hub</w:t>
            </w:r>
          </w:p>
        </w:tc>
        <w:tc>
          <w:tcPr>
            <w:tcW w:w="4961" w:type="dxa"/>
          </w:tcPr>
          <w:p w:rsidR="0009383D" w:rsidRPr="00E15EA8" w:rsidRDefault="0009383D" w:rsidP="00A63D37">
            <w:pPr>
              <w:keepNext w:val="0"/>
              <w:keepLines w:val="0"/>
              <w:rPr>
                <w:rFonts w:asciiTheme="minorHAnsi" w:hAnsiTheme="minorHAnsi" w:cstheme="minorHAnsi"/>
                <w:sz w:val="22"/>
              </w:rPr>
            </w:pPr>
            <w:r w:rsidRPr="00E15EA8">
              <w:rPr>
                <w:rFonts w:asciiTheme="minorHAnsi" w:hAnsiTheme="minorHAnsi" w:cstheme="minorHAnsi"/>
                <w:sz w:val="22"/>
              </w:rPr>
              <w:t xml:space="preserve">Proposed relocation of the two </w:t>
            </w:r>
            <w:proofErr w:type="spellStart"/>
            <w:r w:rsidRPr="00E15EA8">
              <w:rPr>
                <w:rFonts w:asciiTheme="minorHAnsi" w:hAnsiTheme="minorHAnsi" w:cstheme="minorHAnsi"/>
                <w:sz w:val="22"/>
              </w:rPr>
              <w:t>Bromham</w:t>
            </w:r>
            <w:proofErr w:type="spellEnd"/>
            <w:r w:rsidRPr="00E15EA8">
              <w:rPr>
                <w:rFonts w:asciiTheme="minorHAnsi" w:hAnsiTheme="minorHAnsi" w:cstheme="minorHAnsi"/>
                <w:sz w:val="22"/>
              </w:rPr>
              <w:t xml:space="preserve"> branch surgeries into a new facility between </w:t>
            </w:r>
            <w:proofErr w:type="spellStart"/>
            <w:r w:rsidRPr="00E15EA8">
              <w:rPr>
                <w:rFonts w:asciiTheme="minorHAnsi" w:hAnsiTheme="minorHAnsi" w:cstheme="minorHAnsi"/>
                <w:sz w:val="22"/>
              </w:rPr>
              <w:t>Bromham</w:t>
            </w:r>
            <w:proofErr w:type="spellEnd"/>
            <w:r w:rsidRPr="00E15EA8">
              <w:rPr>
                <w:rFonts w:asciiTheme="minorHAnsi" w:hAnsiTheme="minorHAnsi" w:cstheme="minorHAnsi"/>
                <w:sz w:val="22"/>
              </w:rPr>
              <w:t xml:space="preserve"> and </w:t>
            </w:r>
            <w:proofErr w:type="spellStart"/>
            <w:r w:rsidRPr="00E15EA8">
              <w:rPr>
                <w:rFonts w:asciiTheme="minorHAnsi" w:hAnsiTheme="minorHAnsi" w:cstheme="minorHAnsi"/>
                <w:sz w:val="22"/>
              </w:rPr>
              <w:t>Biddenham</w:t>
            </w:r>
            <w:proofErr w:type="spellEnd"/>
            <w:r w:rsidRPr="00E15EA8">
              <w:rPr>
                <w:rFonts w:asciiTheme="minorHAnsi" w:hAnsiTheme="minorHAnsi" w:cstheme="minorHAnsi"/>
                <w:sz w:val="22"/>
              </w:rPr>
              <w:t xml:space="preserve">. </w:t>
            </w:r>
          </w:p>
        </w:tc>
        <w:tc>
          <w:tcPr>
            <w:tcW w:w="1933" w:type="dxa"/>
          </w:tcPr>
          <w:p w:rsidR="0009383D" w:rsidRPr="00E15EA8" w:rsidRDefault="0009383D" w:rsidP="00A63D37">
            <w:pPr>
              <w:keepNext w:val="0"/>
              <w:keepLines w:val="0"/>
              <w:rPr>
                <w:rFonts w:asciiTheme="minorHAnsi" w:hAnsiTheme="minorHAnsi" w:cstheme="minorHAnsi"/>
                <w:sz w:val="22"/>
              </w:rPr>
            </w:pPr>
            <w:r w:rsidRPr="00E15EA8">
              <w:rPr>
                <w:rFonts w:asciiTheme="minorHAnsi" w:hAnsiTheme="minorHAnsi" w:cstheme="minorHAnsi"/>
                <w:sz w:val="22"/>
              </w:rPr>
              <w:t>2020/21</w:t>
            </w:r>
          </w:p>
        </w:tc>
      </w:tr>
      <w:tr w:rsidR="0009383D" w:rsidRPr="00E15EA8" w:rsidTr="009E2EC5">
        <w:tc>
          <w:tcPr>
            <w:tcW w:w="2122" w:type="dxa"/>
          </w:tcPr>
          <w:p w:rsidR="0009383D" w:rsidRPr="00E15EA8" w:rsidRDefault="0009383D" w:rsidP="00A63D37">
            <w:pPr>
              <w:keepNext w:val="0"/>
              <w:keepLines w:val="0"/>
              <w:rPr>
                <w:rFonts w:asciiTheme="minorHAnsi" w:hAnsiTheme="minorHAnsi" w:cstheme="minorHAnsi"/>
                <w:sz w:val="22"/>
              </w:rPr>
            </w:pPr>
            <w:r w:rsidRPr="00E15EA8">
              <w:rPr>
                <w:rFonts w:asciiTheme="minorHAnsi" w:hAnsiTheme="minorHAnsi" w:cstheme="minorHAnsi"/>
                <w:sz w:val="22"/>
              </w:rPr>
              <w:lastRenderedPageBreak/>
              <w:t xml:space="preserve">Wootton Healthy Living Centre – new premises </w:t>
            </w:r>
          </w:p>
        </w:tc>
        <w:tc>
          <w:tcPr>
            <w:tcW w:w="4961" w:type="dxa"/>
          </w:tcPr>
          <w:p w:rsidR="0009383D" w:rsidRPr="00E15EA8" w:rsidRDefault="0009383D" w:rsidP="00A63D37">
            <w:pPr>
              <w:keepNext w:val="0"/>
              <w:keepLines w:val="0"/>
              <w:rPr>
                <w:rFonts w:asciiTheme="minorHAnsi" w:hAnsiTheme="minorHAnsi" w:cstheme="minorHAnsi"/>
                <w:sz w:val="22"/>
              </w:rPr>
            </w:pPr>
            <w:r w:rsidRPr="00E15EA8">
              <w:rPr>
                <w:rFonts w:asciiTheme="minorHAnsi" w:hAnsiTheme="minorHAnsi" w:cstheme="minorHAnsi"/>
                <w:sz w:val="22"/>
              </w:rPr>
              <w:t>(High Street GP facility)</w:t>
            </w:r>
          </w:p>
          <w:p w:rsidR="0009383D" w:rsidRPr="00E15EA8" w:rsidRDefault="0009383D" w:rsidP="00A63D37">
            <w:pPr>
              <w:keepNext w:val="0"/>
              <w:keepLines w:val="0"/>
              <w:rPr>
                <w:rFonts w:asciiTheme="minorHAnsi" w:hAnsiTheme="minorHAnsi" w:cstheme="minorHAnsi"/>
                <w:sz w:val="22"/>
              </w:rPr>
            </w:pPr>
            <w:r w:rsidRPr="00E15EA8">
              <w:rPr>
                <w:rFonts w:asciiTheme="minorHAnsi" w:hAnsiTheme="minorHAnsi" w:cstheme="minorHAnsi"/>
                <w:sz w:val="22"/>
              </w:rPr>
              <w:t xml:space="preserve">Proposed relocation of the surgery in Wootton into new permanent premises. Planning for this new facility will be carried out in conjunction with the planning for the proposed </w:t>
            </w:r>
            <w:proofErr w:type="spellStart"/>
            <w:r w:rsidRPr="00E15EA8">
              <w:rPr>
                <w:rFonts w:asciiTheme="minorHAnsi" w:hAnsiTheme="minorHAnsi" w:cstheme="minorHAnsi"/>
                <w:sz w:val="22"/>
              </w:rPr>
              <w:t>Kempston</w:t>
            </w:r>
            <w:proofErr w:type="spellEnd"/>
            <w:r w:rsidRPr="00E15EA8">
              <w:rPr>
                <w:rFonts w:asciiTheme="minorHAnsi" w:hAnsiTheme="minorHAnsi" w:cstheme="minorHAnsi"/>
                <w:sz w:val="22"/>
              </w:rPr>
              <w:t xml:space="preserve"> facility, to maximise opportunities to improve access for Wootton residents to a wider range of services. </w:t>
            </w:r>
          </w:p>
        </w:tc>
        <w:tc>
          <w:tcPr>
            <w:tcW w:w="1933" w:type="dxa"/>
          </w:tcPr>
          <w:p w:rsidR="0009383D" w:rsidRPr="00E15EA8" w:rsidRDefault="0009383D" w:rsidP="00A63D37">
            <w:pPr>
              <w:keepNext w:val="0"/>
              <w:keepLines w:val="0"/>
              <w:rPr>
                <w:rFonts w:asciiTheme="minorHAnsi" w:hAnsiTheme="minorHAnsi" w:cstheme="minorHAnsi"/>
                <w:sz w:val="22"/>
              </w:rPr>
            </w:pPr>
            <w:r w:rsidRPr="00E15EA8">
              <w:rPr>
                <w:rFonts w:asciiTheme="minorHAnsi" w:hAnsiTheme="minorHAnsi" w:cstheme="minorHAnsi"/>
                <w:sz w:val="22"/>
              </w:rPr>
              <w:t>2021/22</w:t>
            </w:r>
          </w:p>
        </w:tc>
      </w:tr>
      <w:tr w:rsidR="0009383D" w:rsidRPr="00E15EA8" w:rsidTr="009E2EC5">
        <w:tc>
          <w:tcPr>
            <w:tcW w:w="2122" w:type="dxa"/>
          </w:tcPr>
          <w:p w:rsidR="0009383D" w:rsidRPr="00E15EA8" w:rsidRDefault="0009383D" w:rsidP="00A63D37">
            <w:pPr>
              <w:keepNext w:val="0"/>
              <w:keepLines w:val="0"/>
              <w:rPr>
                <w:rFonts w:asciiTheme="minorHAnsi" w:hAnsiTheme="minorHAnsi" w:cstheme="minorHAnsi"/>
                <w:sz w:val="22"/>
              </w:rPr>
            </w:pPr>
            <w:proofErr w:type="spellStart"/>
            <w:r w:rsidRPr="00E15EA8">
              <w:rPr>
                <w:rFonts w:asciiTheme="minorHAnsi" w:hAnsiTheme="minorHAnsi" w:cstheme="minorHAnsi"/>
                <w:sz w:val="22"/>
              </w:rPr>
              <w:t>Shortstown</w:t>
            </w:r>
            <w:proofErr w:type="spellEnd"/>
            <w:r w:rsidRPr="00E15EA8">
              <w:rPr>
                <w:rFonts w:asciiTheme="minorHAnsi" w:hAnsiTheme="minorHAnsi" w:cstheme="minorHAnsi"/>
                <w:sz w:val="22"/>
              </w:rPr>
              <w:t xml:space="preserve"> Surgery – new premises</w:t>
            </w:r>
          </w:p>
        </w:tc>
        <w:tc>
          <w:tcPr>
            <w:tcW w:w="4961" w:type="dxa"/>
          </w:tcPr>
          <w:p w:rsidR="0009383D" w:rsidRPr="00E15EA8" w:rsidRDefault="0009383D" w:rsidP="00A63D37">
            <w:pPr>
              <w:keepNext w:val="0"/>
              <w:keepLines w:val="0"/>
              <w:rPr>
                <w:rFonts w:asciiTheme="minorHAnsi" w:hAnsiTheme="minorHAnsi" w:cstheme="minorHAnsi"/>
                <w:sz w:val="22"/>
              </w:rPr>
            </w:pPr>
            <w:r w:rsidRPr="00E15EA8">
              <w:rPr>
                <w:rFonts w:asciiTheme="minorHAnsi" w:hAnsiTheme="minorHAnsi" w:cstheme="minorHAnsi"/>
                <w:sz w:val="22"/>
              </w:rPr>
              <w:t>(High Street GP facility)</w:t>
            </w:r>
          </w:p>
          <w:p w:rsidR="0009383D" w:rsidRPr="00E15EA8" w:rsidRDefault="0009383D" w:rsidP="00A63D37">
            <w:pPr>
              <w:keepNext w:val="0"/>
              <w:keepLines w:val="0"/>
              <w:rPr>
                <w:rFonts w:asciiTheme="minorHAnsi" w:hAnsiTheme="minorHAnsi" w:cstheme="minorHAnsi"/>
                <w:sz w:val="22"/>
              </w:rPr>
            </w:pPr>
            <w:r w:rsidRPr="00E15EA8">
              <w:rPr>
                <w:rFonts w:asciiTheme="minorHAnsi" w:hAnsiTheme="minorHAnsi" w:cstheme="minorHAnsi"/>
                <w:sz w:val="22"/>
              </w:rPr>
              <w:t xml:space="preserve">Relocation of </w:t>
            </w:r>
            <w:proofErr w:type="spellStart"/>
            <w:r w:rsidRPr="00E15EA8">
              <w:rPr>
                <w:rFonts w:asciiTheme="minorHAnsi" w:hAnsiTheme="minorHAnsi" w:cstheme="minorHAnsi"/>
                <w:sz w:val="22"/>
              </w:rPr>
              <w:t>Shortstown</w:t>
            </w:r>
            <w:proofErr w:type="spellEnd"/>
            <w:r w:rsidRPr="00E15EA8">
              <w:rPr>
                <w:rFonts w:asciiTheme="minorHAnsi" w:hAnsiTheme="minorHAnsi" w:cstheme="minorHAnsi"/>
                <w:sz w:val="22"/>
              </w:rPr>
              <w:t xml:space="preserve"> Surgery into new facility. </w:t>
            </w:r>
          </w:p>
        </w:tc>
        <w:tc>
          <w:tcPr>
            <w:tcW w:w="1933" w:type="dxa"/>
          </w:tcPr>
          <w:p w:rsidR="0009383D" w:rsidRPr="00E15EA8" w:rsidRDefault="0009383D" w:rsidP="00A63D37">
            <w:pPr>
              <w:keepNext w:val="0"/>
              <w:keepLines w:val="0"/>
              <w:rPr>
                <w:rFonts w:asciiTheme="minorHAnsi" w:hAnsiTheme="minorHAnsi" w:cstheme="minorHAnsi"/>
                <w:sz w:val="22"/>
              </w:rPr>
            </w:pPr>
            <w:r w:rsidRPr="00E15EA8">
              <w:rPr>
                <w:rFonts w:asciiTheme="minorHAnsi" w:hAnsiTheme="minorHAnsi" w:cstheme="minorHAnsi"/>
                <w:sz w:val="22"/>
              </w:rPr>
              <w:t>2019</w:t>
            </w:r>
          </w:p>
        </w:tc>
      </w:tr>
      <w:tr w:rsidR="0009383D" w:rsidRPr="00E15EA8" w:rsidTr="009E2EC5">
        <w:tc>
          <w:tcPr>
            <w:tcW w:w="2122" w:type="dxa"/>
          </w:tcPr>
          <w:p w:rsidR="0009383D" w:rsidRPr="00E15EA8" w:rsidRDefault="0009383D" w:rsidP="00A63D37">
            <w:pPr>
              <w:keepNext w:val="0"/>
              <w:keepLines w:val="0"/>
              <w:rPr>
                <w:rFonts w:asciiTheme="minorHAnsi" w:hAnsiTheme="minorHAnsi" w:cstheme="minorHAnsi"/>
                <w:sz w:val="22"/>
              </w:rPr>
            </w:pPr>
            <w:r w:rsidRPr="00E15EA8">
              <w:rPr>
                <w:rFonts w:asciiTheme="minorHAnsi" w:hAnsiTheme="minorHAnsi" w:cstheme="minorHAnsi"/>
                <w:sz w:val="22"/>
              </w:rPr>
              <w:t xml:space="preserve">Marston Surgery </w:t>
            </w:r>
          </w:p>
        </w:tc>
        <w:tc>
          <w:tcPr>
            <w:tcW w:w="4961" w:type="dxa"/>
          </w:tcPr>
          <w:p w:rsidR="0009383D" w:rsidRPr="00E15EA8" w:rsidRDefault="0009383D" w:rsidP="00A63D37">
            <w:pPr>
              <w:keepNext w:val="0"/>
              <w:keepLines w:val="0"/>
              <w:rPr>
                <w:rFonts w:asciiTheme="minorHAnsi" w:hAnsiTheme="minorHAnsi" w:cstheme="minorHAnsi"/>
                <w:sz w:val="22"/>
              </w:rPr>
            </w:pPr>
            <w:r w:rsidRPr="00E15EA8">
              <w:rPr>
                <w:rFonts w:asciiTheme="minorHAnsi" w:hAnsiTheme="minorHAnsi" w:cstheme="minorHAnsi"/>
                <w:sz w:val="22"/>
              </w:rPr>
              <w:t>Reconfiguration of GP surgery premises to provide much-needed additional capacity</w:t>
            </w:r>
          </w:p>
        </w:tc>
        <w:tc>
          <w:tcPr>
            <w:tcW w:w="1933" w:type="dxa"/>
          </w:tcPr>
          <w:p w:rsidR="0009383D" w:rsidRPr="00E15EA8" w:rsidRDefault="0009383D" w:rsidP="00A63D37">
            <w:pPr>
              <w:keepNext w:val="0"/>
              <w:keepLines w:val="0"/>
              <w:rPr>
                <w:rFonts w:asciiTheme="minorHAnsi" w:hAnsiTheme="minorHAnsi" w:cstheme="minorHAnsi"/>
                <w:sz w:val="22"/>
              </w:rPr>
            </w:pPr>
            <w:r w:rsidRPr="00E15EA8">
              <w:rPr>
                <w:rFonts w:asciiTheme="minorHAnsi" w:hAnsiTheme="minorHAnsi" w:cstheme="minorHAnsi"/>
                <w:sz w:val="22"/>
              </w:rPr>
              <w:t>2019</w:t>
            </w:r>
          </w:p>
        </w:tc>
      </w:tr>
    </w:tbl>
    <w:p w:rsidR="00774F72" w:rsidRPr="007C59A5" w:rsidRDefault="00583E86" w:rsidP="007C59A5">
      <w:pPr>
        <w:pStyle w:val="Heading2"/>
        <w:rPr>
          <w:rFonts w:asciiTheme="minorHAnsi" w:hAnsiTheme="minorHAnsi" w:cstheme="minorHAnsi"/>
        </w:rPr>
      </w:pPr>
      <w:bookmarkStart w:id="148" w:name="_Toc11925750"/>
      <w:r>
        <w:rPr>
          <w:rFonts w:asciiTheme="minorHAnsi" w:hAnsiTheme="minorHAnsi" w:cstheme="minorHAnsi"/>
        </w:rPr>
        <w:lastRenderedPageBreak/>
        <w:t>Appendix H</w:t>
      </w:r>
      <w:r w:rsidR="00C17FD1" w:rsidRPr="007C59A5">
        <w:rPr>
          <w:rFonts w:asciiTheme="minorHAnsi" w:hAnsiTheme="minorHAnsi" w:cstheme="minorHAnsi"/>
        </w:rPr>
        <w:t>:</w:t>
      </w:r>
      <w:r w:rsidR="00290407" w:rsidRPr="007C59A5">
        <w:rPr>
          <w:rFonts w:asciiTheme="minorHAnsi" w:hAnsiTheme="minorHAnsi" w:cstheme="minorHAnsi"/>
        </w:rPr>
        <w:t xml:space="preserve"> </w:t>
      </w:r>
      <w:r w:rsidR="00774F72" w:rsidRPr="007C59A5">
        <w:rPr>
          <w:rFonts w:asciiTheme="minorHAnsi" w:hAnsiTheme="minorHAnsi" w:cstheme="minorHAnsi"/>
        </w:rPr>
        <w:t>BLMK Cluster Maturity Map – March 2019</w:t>
      </w:r>
      <w:bookmarkEnd w:id="148"/>
    </w:p>
    <w:p w:rsidR="00C17FD1" w:rsidRPr="00774F72" w:rsidRDefault="00774F72" w:rsidP="00774F72">
      <w:pPr>
        <w:ind w:left="0"/>
        <w:jc w:val="center"/>
      </w:pPr>
      <w:r>
        <w:rPr>
          <w:noProof/>
          <w:lang w:eastAsia="en-GB"/>
        </w:rPr>
        <w:drawing>
          <wp:inline distT="0" distB="0" distL="0" distR="0" wp14:anchorId="40020983" wp14:editId="2933C826">
            <wp:extent cx="6278356" cy="4318695"/>
            <wp:effectExtent l="0" t="0" r="825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279564" cy="4319526"/>
                    </a:xfrm>
                    <a:prstGeom prst="rect">
                      <a:avLst/>
                    </a:prstGeom>
                    <a:noFill/>
                  </pic:spPr>
                </pic:pic>
              </a:graphicData>
            </a:graphic>
          </wp:inline>
        </w:drawing>
      </w:r>
    </w:p>
    <w:p w:rsidR="007C59A5" w:rsidRPr="007C59A5" w:rsidRDefault="007C59A5" w:rsidP="007C59A5">
      <w:pPr>
        <w:pStyle w:val="Heading2"/>
        <w:numPr>
          <w:ilvl w:val="0"/>
          <w:numId w:val="0"/>
        </w:numPr>
        <w:ind w:left="860" w:hanging="576"/>
        <w:rPr>
          <w:rFonts w:asciiTheme="minorHAnsi" w:hAnsiTheme="minorHAnsi" w:cstheme="minorHAnsi"/>
        </w:rPr>
      </w:pPr>
    </w:p>
    <w:p w:rsidR="007C59A5" w:rsidRDefault="007C59A5" w:rsidP="007C59A5">
      <w:pPr>
        <w:pStyle w:val="Heading2"/>
        <w:numPr>
          <w:ilvl w:val="0"/>
          <w:numId w:val="0"/>
        </w:numPr>
        <w:ind w:left="860"/>
        <w:rPr>
          <w:rFonts w:asciiTheme="minorHAnsi" w:hAnsiTheme="minorHAnsi" w:cstheme="minorHAnsi"/>
        </w:rPr>
      </w:pPr>
    </w:p>
    <w:p w:rsidR="007C59A5" w:rsidRDefault="007C59A5" w:rsidP="007C59A5"/>
    <w:p w:rsidR="007C59A5" w:rsidRDefault="007C59A5" w:rsidP="007C59A5"/>
    <w:p w:rsidR="007C59A5" w:rsidRDefault="007C59A5" w:rsidP="007C59A5"/>
    <w:p w:rsidR="007C59A5" w:rsidRDefault="007C59A5" w:rsidP="007C59A5"/>
    <w:p w:rsidR="007C59A5" w:rsidRDefault="007C59A5" w:rsidP="007C59A5"/>
    <w:p w:rsidR="007C59A5" w:rsidRDefault="007C59A5" w:rsidP="007C59A5"/>
    <w:p w:rsidR="007C59A5" w:rsidRDefault="007C59A5" w:rsidP="007C59A5"/>
    <w:p w:rsidR="007C59A5" w:rsidRDefault="007C59A5" w:rsidP="007C59A5"/>
    <w:p w:rsidR="007C59A5" w:rsidRDefault="007C59A5" w:rsidP="007C59A5"/>
    <w:p w:rsidR="007C59A5" w:rsidRPr="007C59A5" w:rsidRDefault="007C59A5" w:rsidP="007C59A5"/>
    <w:p w:rsidR="003E1DAC" w:rsidRPr="007C59A5" w:rsidRDefault="00583E86" w:rsidP="007C59A5">
      <w:pPr>
        <w:pStyle w:val="Heading2"/>
        <w:rPr>
          <w:rFonts w:asciiTheme="minorHAnsi" w:hAnsiTheme="minorHAnsi" w:cstheme="minorHAnsi"/>
        </w:rPr>
      </w:pPr>
      <w:bookmarkStart w:id="149" w:name="_Toc11925751"/>
      <w:r>
        <w:rPr>
          <w:rFonts w:asciiTheme="minorHAnsi" w:hAnsiTheme="minorHAnsi" w:cstheme="minorHAnsi"/>
        </w:rPr>
        <w:lastRenderedPageBreak/>
        <w:t>Appendix I</w:t>
      </w:r>
      <w:r w:rsidR="003E1DAC" w:rsidRPr="007C59A5">
        <w:rPr>
          <w:rFonts w:asciiTheme="minorHAnsi" w:hAnsiTheme="minorHAnsi" w:cstheme="minorHAnsi"/>
        </w:rPr>
        <w:t>: NHS E Maturity Matrix</w:t>
      </w:r>
      <w:bookmarkEnd w:id="149"/>
    </w:p>
    <w:p w:rsidR="003E1DAC" w:rsidRPr="003622D6" w:rsidRDefault="007C59A5" w:rsidP="007C59A5">
      <w:pPr>
        <w:ind w:left="0"/>
        <w:rPr>
          <w:rFonts w:asciiTheme="minorHAnsi" w:hAnsiTheme="minorHAnsi" w:cstheme="minorHAnsi"/>
        </w:rPr>
      </w:pPr>
      <w:r w:rsidRPr="003622D6">
        <w:rPr>
          <w:rFonts w:asciiTheme="minorHAnsi" w:hAnsiTheme="minorHAnsi" w:cstheme="minorHAnsi"/>
          <w:noProof/>
          <w:lang w:eastAsia="en-GB"/>
        </w:rPr>
        <w:drawing>
          <wp:inline distT="0" distB="0" distL="0" distR="0" wp14:anchorId="1F13836D" wp14:editId="4AA5A8C4">
            <wp:extent cx="5731510" cy="3825240"/>
            <wp:effectExtent l="0" t="0" r="254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731510" cy="3825240"/>
                    </a:xfrm>
                    <a:prstGeom prst="rect">
                      <a:avLst/>
                    </a:prstGeom>
                  </pic:spPr>
                </pic:pic>
              </a:graphicData>
            </a:graphic>
          </wp:inline>
        </w:drawing>
      </w:r>
    </w:p>
    <w:p w:rsidR="003E1DAC" w:rsidRDefault="003E1DAC" w:rsidP="003E1DAC">
      <w:pPr>
        <w:ind w:left="0"/>
      </w:pPr>
    </w:p>
    <w:p w:rsidR="00A63D37" w:rsidRDefault="00A63D37" w:rsidP="003E1DAC">
      <w:pPr>
        <w:ind w:left="0"/>
      </w:pPr>
    </w:p>
    <w:p w:rsidR="00A63D37" w:rsidRDefault="00A63D37" w:rsidP="003E1DAC">
      <w:pPr>
        <w:ind w:left="0"/>
      </w:pPr>
    </w:p>
    <w:p w:rsidR="00A63D37" w:rsidRDefault="00A63D37" w:rsidP="003E1DAC">
      <w:pPr>
        <w:ind w:left="0"/>
      </w:pPr>
    </w:p>
    <w:p w:rsidR="00A63D37" w:rsidRDefault="00A63D37" w:rsidP="003E1DAC">
      <w:pPr>
        <w:ind w:left="0"/>
      </w:pPr>
    </w:p>
    <w:p w:rsidR="00A63D37" w:rsidRDefault="00A63D37" w:rsidP="003E1DAC">
      <w:pPr>
        <w:ind w:left="0"/>
      </w:pPr>
    </w:p>
    <w:p w:rsidR="00A63D37" w:rsidRDefault="00A63D37" w:rsidP="003E1DAC">
      <w:pPr>
        <w:ind w:left="0"/>
      </w:pPr>
    </w:p>
    <w:p w:rsidR="00A63D37" w:rsidRDefault="00A63D37" w:rsidP="003E1DAC">
      <w:pPr>
        <w:ind w:left="0"/>
      </w:pPr>
    </w:p>
    <w:p w:rsidR="00A63D37" w:rsidRDefault="00A63D37" w:rsidP="003E1DAC">
      <w:pPr>
        <w:ind w:left="0"/>
      </w:pPr>
    </w:p>
    <w:p w:rsidR="00A63D37" w:rsidRDefault="00A63D37" w:rsidP="003E1DAC">
      <w:pPr>
        <w:ind w:left="0"/>
      </w:pPr>
    </w:p>
    <w:p w:rsidR="00A63D37" w:rsidRDefault="00A63D37" w:rsidP="003E1DAC">
      <w:pPr>
        <w:ind w:left="0"/>
      </w:pPr>
    </w:p>
    <w:p w:rsidR="00A63D37" w:rsidRDefault="00A63D37" w:rsidP="003E1DAC">
      <w:pPr>
        <w:ind w:left="0"/>
      </w:pPr>
    </w:p>
    <w:p w:rsidR="00A63D37" w:rsidRDefault="00A63D37" w:rsidP="003E1DAC">
      <w:pPr>
        <w:ind w:left="0"/>
      </w:pPr>
    </w:p>
    <w:p w:rsidR="00A63D37" w:rsidRDefault="00A63D37" w:rsidP="003E1DAC">
      <w:pPr>
        <w:ind w:left="0"/>
      </w:pPr>
    </w:p>
    <w:p w:rsidR="00A63D37" w:rsidRDefault="00A63D37" w:rsidP="003E1DAC">
      <w:pPr>
        <w:ind w:left="0"/>
      </w:pPr>
    </w:p>
    <w:p w:rsidR="00A63D37" w:rsidRPr="003E1DAC" w:rsidRDefault="00A63D37" w:rsidP="003E1DAC">
      <w:pPr>
        <w:ind w:left="0"/>
      </w:pPr>
    </w:p>
    <w:p w:rsidR="007C59A5" w:rsidRDefault="00583E86" w:rsidP="007C59A5">
      <w:pPr>
        <w:pStyle w:val="Heading2"/>
        <w:rPr>
          <w:rFonts w:asciiTheme="minorHAnsi" w:hAnsiTheme="minorHAnsi" w:cstheme="minorHAnsi"/>
        </w:rPr>
      </w:pPr>
      <w:bookmarkStart w:id="150" w:name="_Toc11925752"/>
      <w:r>
        <w:rPr>
          <w:rFonts w:asciiTheme="minorHAnsi" w:hAnsiTheme="minorHAnsi" w:cstheme="minorHAnsi"/>
        </w:rPr>
        <w:t>Appendix J</w:t>
      </w:r>
      <w:r w:rsidR="00C17FD1" w:rsidRPr="007C59A5">
        <w:rPr>
          <w:rFonts w:asciiTheme="minorHAnsi" w:hAnsiTheme="minorHAnsi" w:cstheme="minorHAnsi"/>
        </w:rPr>
        <w:t>:</w:t>
      </w:r>
      <w:r w:rsidR="00E14C83" w:rsidRPr="007C59A5">
        <w:rPr>
          <w:rFonts w:asciiTheme="minorHAnsi" w:hAnsiTheme="minorHAnsi" w:cstheme="minorHAnsi"/>
        </w:rPr>
        <w:t xml:space="preserve"> </w:t>
      </w:r>
      <w:r w:rsidR="007C59A5" w:rsidRPr="007C59A5">
        <w:rPr>
          <w:rFonts w:asciiTheme="minorHAnsi" w:hAnsiTheme="minorHAnsi" w:cstheme="minorHAnsi"/>
        </w:rPr>
        <w:t>Complex Children</w:t>
      </w:r>
      <w:bookmarkEnd w:id="150"/>
      <w:r w:rsidR="007C59A5" w:rsidRPr="007C59A5">
        <w:rPr>
          <w:rFonts w:asciiTheme="minorHAnsi" w:hAnsiTheme="minorHAnsi" w:cstheme="minorHAnsi"/>
        </w:rPr>
        <w:t xml:space="preserve"> </w:t>
      </w:r>
    </w:p>
    <w:p w:rsidR="00782707" w:rsidRDefault="007C59A5" w:rsidP="00F12956">
      <w:r w:rsidRPr="00507464">
        <w:rPr>
          <w:noProof/>
          <w:lang w:eastAsia="en-GB"/>
        </w:rPr>
        <w:drawing>
          <wp:inline distT="0" distB="0" distL="0" distR="0" wp14:anchorId="58DB9B2D" wp14:editId="7BDCECBA">
            <wp:extent cx="5731510" cy="4208185"/>
            <wp:effectExtent l="0" t="0" r="0" b="0"/>
            <wp:docPr id="937" name="Pictur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731510" cy="4208185"/>
                    </a:xfrm>
                    <a:prstGeom prst="rect">
                      <a:avLst/>
                    </a:prstGeom>
                    <a:noFill/>
                    <a:ln>
                      <a:noFill/>
                    </a:ln>
                  </pic:spPr>
                </pic:pic>
              </a:graphicData>
            </a:graphic>
          </wp:inline>
        </w:drawing>
      </w:r>
    </w:p>
    <w:p w:rsidR="00782707" w:rsidRDefault="00782707" w:rsidP="00E14C83">
      <w:pPr>
        <w:ind w:left="0"/>
        <w:jc w:val="center"/>
      </w:pPr>
    </w:p>
    <w:p w:rsidR="007C59A5" w:rsidRDefault="007C59A5" w:rsidP="00E14C83">
      <w:pPr>
        <w:ind w:left="0"/>
        <w:jc w:val="center"/>
      </w:pPr>
    </w:p>
    <w:p w:rsidR="007C59A5" w:rsidRDefault="007C59A5" w:rsidP="00E14C83">
      <w:pPr>
        <w:ind w:left="0"/>
        <w:jc w:val="center"/>
      </w:pPr>
    </w:p>
    <w:p w:rsidR="007C59A5" w:rsidRDefault="007C59A5" w:rsidP="00E14C83">
      <w:pPr>
        <w:ind w:left="0"/>
        <w:jc w:val="center"/>
      </w:pPr>
    </w:p>
    <w:p w:rsidR="007C59A5" w:rsidRDefault="007C59A5" w:rsidP="00E14C83">
      <w:pPr>
        <w:ind w:left="0"/>
        <w:jc w:val="center"/>
      </w:pPr>
    </w:p>
    <w:p w:rsidR="007C59A5" w:rsidRDefault="007C59A5" w:rsidP="00E14C83">
      <w:pPr>
        <w:ind w:left="0"/>
        <w:jc w:val="center"/>
      </w:pPr>
    </w:p>
    <w:p w:rsidR="007C59A5" w:rsidRDefault="007C59A5" w:rsidP="00E14C83">
      <w:pPr>
        <w:ind w:left="0"/>
        <w:jc w:val="center"/>
      </w:pPr>
    </w:p>
    <w:p w:rsidR="007C59A5" w:rsidRDefault="007C59A5" w:rsidP="00E14C83">
      <w:pPr>
        <w:ind w:left="0"/>
        <w:jc w:val="center"/>
      </w:pPr>
    </w:p>
    <w:p w:rsidR="007C59A5" w:rsidRDefault="007C59A5" w:rsidP="00E14C83">
      <w:pPr>
        <w:ind w:left="0"/>
        <w:jc w:val="center"/>
      </w:pPr>
    </w:p>
    <w:p w:rsidR="007C59A5" w:rsidRDefault="007C59A5" w:rsidP="00E14C83">
      <w:pPr>
        <w:ind w:left="0"/>
        <w:jc w:val="center"/>
      </w:pPr>
    </w:p>
    <w:p w:rsidR="007C59A5" w:rsidRDefault="007C59A5" w:rsidP="00E14C83">
      <w:pPr>
        <w:ind w:left="0"/>
        <w:jc w:val="center"/>
      </w:pPr>
    </w:p>
    <w:p w:rsidR="007C59A5" w:rsidRDefault="007C59A5" w:rsidP="00E14C83">
      <w:pPr>
        <w:ind w:left="0"/>
        <w:jc w:val="center"/>
      </w:pPr>
    </w:p>
    <w:p w:rsidR="007C59A5" w:rsidRDefault="007C59A5" w:rsidP="00E14C83">
      <w:pPr>
        <w:ind w:left="0"/>
        <w:jc w:val="center"/>
      </w:pPr>
    </w:p>
    <w:p w:rsidR="00C17FD1" w:rsidRDefault="00583E86" w:rsidP="00C17FD1">
      <w:pPr>
        <w:pStyle w:val="Heading2"/>
        <w:rPr>
          <w:rFonts w:asciiTheme="minorHAnsi" w:hAnsiTheme="minorHAnsi" w:cstheme="minorHAnsi"/>
        </w:rPr>
      </w:pPr>
      <w:bookmarkStart w:id="151" w:name="_Toc11925753"/>
      <w:r>
        <w:rPr>
          <w:rFonts w:asciiTheme="minorHAnsi" w:hAnsiTheme="minorHAnsi" w:cstheme="minorHAnsi"/>
        </w:rPr>
        <w:lastRenderedPageBreak/>
        <w:t>Appendix K</w:t>
      </w:r>
      <w:r w:rsidR="00C17FD1">
        <w:rPr>
          <w:rFonts w:asciiTheme="minorHAnsi" w:hAnsiTheme="minorHAnsi" w:cstheme="minorHAnsi"/>
        </w:rPr>
        <w:t>:</w:t>
      </w:r>
      <w:r w:rsidR="00E14C83">
        <w:rPr>
          <w:rFonts w:asciiTheme="minorHAnsi" w:hAnsiTheme="minorHAnsi" w:cstheme="minorHAnsi"/>
        </w:rPr>
        <w:t xml:space="preserve"> Personalisation Programme</w:t>
      </w:r>
      <w:bookmarkEnd w:id="151"/>
    </w:p>
    <w:p w:rsidR="00290407" w:rsidRPr="00DA7F43" w:rsidRDefault="00290407" w:rsidP="00290407">
      <w:pPr>
        <w:ind w:left="0"/>
        <w:rPr>
          <w:rFonts w:asciiTheme="minorHAnsi" w:eastAsia="Times New Roman" w:hAnsiTheme="minorHAnsi" w:cstheme="minorHAnsi"/>
          <w:color w:val="auto"/>
          <w:sz w:val="22"/>
          <w:lang w:eastAsia="en-GB"/>
        </w:rPr>
      </w:pPr>
      <w:r w:rsidRPr="00DA7F43">
        <w:rPr>
          <w:rFonts w:asciiTheme="minorHAnsi" w:hAnsiTheme="minorHAnsi" w:cstheme="minorHAnsi"/>
          <w:color w:val="auto"/>
          <w:sz w:val="22"/>
        </w:rPr>
        <w:t>BLMK are initially targeting the following cohorts for the purposes of expanding the personalised care approach:</w:t>
      </w:r>
    </w:p>
    <w:p w:rsidR="00290407" w:rsidRPr="00DA7F43" w:rsidRDefault="00290407" w:rsidP="00D97A97">
      <w:pPr>
        <w:keepNext w:val="0"/>
        <w:keepLines w:val="0"/>
        <w:widowControl/>
        <w:numPr>
          <w:ilvl w:val="0"/>
          <w:numId w:val="45"/>
        </w:numPr>
        <w:spacing w:before="0" w:after="0"/>
        <w:contextualSpacing/>
        <w:rPr>
          <w:rFonts w:asciiTheme="minorHAnsi" w:hAnsiTheme="minorHAnsi" w:cstheme="minorHAnsi"/>
          <w:color w:val="auto"/>
          <w:sz w:val="22"/>
        </w:rPr>
      </w:pPr>
      <w:r w:rsidRPr="00DA7F43">
        <w:rPr>
          <w:rFonts w:asciiTheme="minorHAnsi" w:hAnsiTheme="minorHAnsi" w:cstheme="minorHAnsi"/>
          <w:color w:val="auto"/>
          <w:sz w:val="22"/>
        </w:rPr>
        <w:t>Mental Health (S117) and Learning Disabilities</w:t>
      </w:r>
    </w:p>
    <w:p w:rsidR="00290407" w:rsidRPr="00DA7F43" w:rsidRDefault="00290407" w:rsidP="00D97A97">
      <w:pPr>
        <w:keepNext w:val="0"/>
        <w:keepLines w:val="0"/>
        <w:widowControl/>
        <w:numPr>
          <w:ilvl w:val="0"/>
          <w:numId w:val="45"/>
        </w:numPr>
        <w:spacing w:before="0" w:after="0"/>
        <w:contextualSpacing/>
        <w:rPr>
          <w:rFonts w:asciiTheme="minorHAnsi" w:hAnsiTheme="minorHAnsi" w:cstheme="minorHAnsi"/>
          <w:color w:val="auto"/>
          <w:sz w:val="22"/>
        </w:rPr>
      </w:pPr>
      <w:r w:rsidRPr="00DA7F43">
        <w:rPr>
          <w:rFonts w:asciiTheme="minorHAnsi" w:hAnsiTheme="minorHAnsi" w:cstheme="minorHAnsi"/>
          <w:color w:val="auto"/>
          <w:sz w:val="22"/>
        </w:rPr>
        <w:t>Long term conditions: Cancer, Diabetes, ABI/Stroke</w:t>
      </w:r>
    </w:p>
    <w:p w:rsidR="00290407" w:rsidRPr="00DA7F43" w:rsidRDefault="00290407" w:rsidP="00D97A97">
      <w:pPr>
        <w:keepNext w:val="0"/>
        <w:keepLines w:val="0"/>
        <w:widowControl/>
        <w:numPr>
          <w:ilvl w:val="0"/>
          <w:numId w:val="45"/>
        </w:numPr>
        <w:spacing w:before="0" w:after="0"/>
        <w:contextualSpacing/>
        <w:rPr>
          <w:rFonts w:asciiTheme="minorHAnsi" w:hAnsiTheme="minorHAnsi" w:cstheme="minorHAnsi"/>
          <w:color w:val="auto"/>
          <w:sz w:val="22"/>
        </w:rPr>
      </w:pPr>
      <w:r w:rsidRPr="00DA7F43">
        <w:rPr>
          <w:rFonts w:asciiTheme="minorHAnsi" w:hAnsiTheme="minorHAnsi" w:cstheme="minorHAnsi"/>
          <w:color w:val="auto"/>
          <w:sz w:val="22"/>
        </w:rPr>
        <w:t>Frailty</w:t>
      </w:r>
    </w:p>
    <w:p w:rsidR="00290407" w:rsidRPr="00DA7F43" w:rsidRDefault="00290407" w:rsidP="00D97A97">
      <w:pPr>
        <w:keepNext w:val="0"/>
        <w:keepLines w:val="0"/>
        <w:widowControl/>
        <w:numPr>
          <w:ilvl w:val="0"/>
          <w:numId w:val="45"/>
        </w:numPr>
        <w:spacing w:before="0" w:after="0"/>
        <w:contextualSpacing/>
        <w:rPr>
          <w:rFonts w:asciiTheme="minorHAnsi" w:hAnsiTheme="minorHAnsi" w:cstheme="minorHAnsi"/>
          <w:color w:val="auto"/>
          <w:sz w:val="22"/>
        </w:rPr>
      </w:pPr>
      <w:r w:rsidRPr="00DA7F43">
        <w:rPr>
          <w:rFonts w:asciiTheme="minorHAnsi" w:hAnsiTheme="minorHAnsi" w:cstheme="minorHAnsi"/>
          <w:color w:val="auto"/>
          <w:sz w:val="22"/>
        </w:rPr>
        <w:t>End of Life (EOL)</w:t>
      </w:r>
    </w:p>
    <w:p w:rsidR="00290407" w:rsidRPr="00DA7F43" w:rsidRDefault="00290407" w:rsidP="00D97A97">
      <w:pPr>
        <w:keepNext w:val="0"/>
        <w:keepLines w:val="0"/>
        <w:widowControl/>
        <w:numPr>
          <w:ilvl w:val="0"/>
          <w:numId w:val="45"/>
        </w:numPr>
        <w:spacing w:before="0" w:after="0"/>
        <w:contextualSpacing/>
        <w:rPr>
          <w:rFonts w:asciiTheme="minorHAnsi" w:hAnsiTheme="minorHAnsi" w:cstheme="minorHAnsi"/>
          <w:color w:val="auto"/>
          <w:sz w:val="22"/>
        </w:rPr>
      </w:pPr>
      <w:r w:rsidRPr="00DA7F43">
        <w:rPr>
          <w:rFonts w:asciiTheme="minorHAnsi" w:hAnsiTheme="minorHAnsi" w:cstheme="minorHAnsi"/>
          <w:color w:val="auto"/>
          <w:sz w:val="22"/>
        </w:rPr>
        <w:t>Maternity</w:t>
      </w:r>
    </w:p>
    <w:p w:rsidR="00290407" w:rsidRPr="00DA7F43" w:rsidRDefault="00290407" w:rsidP="00D97A97">
      <w:pPr>
        <w:keepNext w:val="0"/>
        <w:keepLines w:val="0"/>
        <w:widowControl/>
        <w:numPr>
          <w:ilvl w:val="0"/>
          <w:numId w:val="45"/>
        </w:numPr>
        <w:spacing w:before="0" w:after="0"/>
        <w:contextualSpacing/>
        <w:rPr>
          <w:rFonts w:asciiTheme="minorHAnsi" w:hAnsiTheme="minorHAnsi" w:cstheme="minorHAnsi"/>
          <w:color w:val="auto"/>
          <w:sz w:val="22"/>
        </w:rPr>
      </w:pPr>
      <w:r w:rsidRPr="00DA7F43">
        <w:rPr>
          <w:rFonts w:asciiTheme="minorHAnsi" w:hAnsiTheme="minorHAnsi" w:cstheme="minorHAnsi"/>
          <w:color w:val="auto"/>
          <w:sz w:val="22"/>
        </w:rPr>
        <w:t>Wheelchairs</w:t>
      </w:r>
    </w:p>
    <w:p w:rsidR="00290407" w:rsidRPr="00DA7F43" w:rsidRDefault="00290407" w:rsidP="00D97A97">
      <w:pPr>
        <w:keepNext w:val="0"/>
        <w:keepLines w:val="0"/>
        <w:widowControl/>
        <w:numPr>
          <w:ilvl w:val="0"/>
          <w:numId w:val="45"/>
        </w:numPr>
        <w:spacing w:before="0" w:after="0"/>
        <w:contextualSpacing/>
        <w:rPr>
          <w:rFonts w:asciiTheme="minorHAnsi" w:hAnsiTheme="minorHAnsi" w:cstheme="minorHAnsi"/>
          <w:color w:val="auto"/>
          <w:sz w:val="22"/>
        </w:rPr>
      </w:pPr>
      <w:r w:rsidRPr="00DA7F43">
        <w:rPr>
          <w:rFonts w:asciiTheme="minorHAnsi" w:hAnsiTheme="minorHAnsi" w:cstheme="minorHAnsi"/>
          <w:color w:val="auto"/>
          <w:sz w:val="22"/>
        </w:rPr>
        <w:t>Carers</w:t>
      </w:r>
    </w:p>
    <w:p w:rsidR="00290407" w:rsidRPr="00DA7F43" w:rsidRDefault="00290407" w:rsidP="00290407">
      <w:pPr>
        <w:keepNext w:val="0"/>
        <w:keepLines w:val="0"/>
        <w:widowControl/>
        <w:spacing w:before="0" w:after="0"/>
        <w:ind w:left="1440"/>
        <w:contextualSpacing/>
        <w:rPr>
          <w:rFonts w:asciiTheme="minorHAnsi" w:hAnsiTheme="minorHAnsi" w:cstheme="minorHAnsi"/>
          <w:color w:val="auto"/>
          <w:sz w:val="22"/>
        </w:rPr>
      </w:pPr>
    </w:p>
    <w:p w:rsidR="00290407" w:rsidRPr="00DA7F43" w:rsidRDefault="00290407" w:rsidP="00290407">
      <w:pPr>
        <w:keepNext w:val="0"/>
        <w:keepLines w:val="0"/>
        <w:widowControl/>
        <w:spacing w:before="0" w:after="0"/>
        <w:ind w:left="0"/>
        <w:contextualSpacing/>
        <w:rPr>
          <w:rFonts w:asciiTheme="minorHAnsi" w:hAnsiTheme="minorHAnsi" w:cstheme="minorHAnsi"/>
          <w:color w:val="auto"/>
          <w:sz w:val="22"/>
        </w:rPr>
      </w:pPr>
      <w:r w:rsidRPr="00DA7F43">
        <w:rPr>
          <w:rFonts w:asciiTheme="minorHAnsi" w:hAnsiTheme="minorHAnsi" w:cstheme="minorHAnsi"/>
          <w:b/>
          <w:color w:val="auto"/>
          <w:sz w:val="22"/>
        </w:rPr>
        <w:t>Mental Health and Learning Disabilities</w:t>
      </w:r>
    </w:p>
    <w:p w:rsidR="00290407" w:rsidRPr="00DA7F43" w:rsidRDefault="00290407" w:rsidP="00290407">
      <w:pPr>
        <w:keepNext w:val="0"/>
        <w:keepLines w:val="0"/>
        <w:widowControl/>
        <w:spacing w:before="0" w:after="0"/>
        <w:ind w:left="0"/>
        <w:rPr>
          <w:rFonts w:asciiTheme="minorHAnsi" w:hAnsiTheme="minorHAnsi" w:cstheme="minorHAnsi"/>
          <w:b/>
          <w:color w:val="auto"/>
          <w:sz w:val="22"/>
        </w:rPr>
      </w:pPr>
      <w:r w:rsidRPr="00DA7F43">
        <w:rPr>
          <w:rFonts w:asciiTheme="minorHAnsi" w:hAnsiTheme="minorHAnsi" w:cstheme="minorHAnsi"/>
          <w:b/>
          <w:color w:val="auto"/>
          <w:sz w:val="22"/>
        </w:rPr>
        <w:tab/>
      </w:r>
      <w:r w:rsidRPr="00DA7F43">
        <w:rPr>
          <w:rFonts w:asciiTheme="minorHAnsi" w:hAnsiTheme="minorHAnsi" w:cstheme="minorHAnsi"/>
          <w:b/>
          <w:color w:val="auto"/>
          <w:sz w:val="22"/>
        </w:rPr>
        <w:tab/>
      </w:r>
      <w:r w:rsidRPr="00DA7F43">
        <w:rPr>
          <w:rFonts w:asciiTheme="minorHAnsi" w:hAnsiTheme="minorHAnsi" w:cstheme="minorHAnsi"/>
          <w:b/>
          <w:color w:val="auto"/>
          <w:sz w:val="22"/>
        </w:rPr>
        <w:tab/>
      </w:r>
      <w:r w:rsidRPr="00DA7F43">
        <w:rPr>
          <w:rFonts w:asciiTheme="minorHAnsi" w:hAnsiTheme="minorHAnsi" w:cstheme="minorHAnsi"/>
          <w:b/>
          <w:color w:val="auto"/>
          <w:sz w:val="22"/>
        </w:rPr>
        <w:tab/>
      </w:r>
      <w:r w:rsidRPr="00DA7F43">
        <w:rPr>
          <w:rFonts w:asciiTheme="minorHAnsi" w:hAnsiTheme="minorHAnsi" w:cstheme="minorHAnsi"/>
          <w:b/>
          <w:color w:val="auto"/>
          <w:sz w:val="22"/>
        </w:rPr>
        <w:tab/>
      </w:r>
      <w:r w:rsidRPr="00DA7F43">
        <w:rPr>
          <w:rFonts w:asciiTheme="minorHAnsi" w:hAnsiTheme="minorHAnsi" w:cstheme="minorHAnsi"/>
          <w:b/>
          <w:color w:val="auto"/>
          <w:sz w:val="22"/>
        </w:rPr>
        <w:tab/>
      </w:r>
      <w:r w:rsidRPr="00DA7F43">
        <w:rPr>
          <w:rFonts w:asciiTheme="minorHAnsi" w:hAnsiTheme="minorHAnsi" w:cstheme="minorHAnsi"/>
          <w:b/>
          <w:color w:val="auto"/>
          <w:sz w:val="22"/>
        </w:rPr>
        <w:tab/>
      </w:r>
    </w:p>
    <w:p w:rsidR="00290407" w:rsidRPr="00DA7F43" w:rsidRDefault="00290407" w:rsidP="00D97A97">
      <w:pPr>
        <w:keepNext w:val="0"/>
        <w:keepLines w:val="0"/>
        <w:widowControl/>
        <w:numPr>
          <w:ilvl w:val="0"/>
          <w:numId w:val="46"/>
        </w:numPr>
        <w:spacing w:before="0" w:after="0"/>
        <w:contextualSpacing/>
        <w:rPr>
          <w:rFonts w:asciiTheme="minorHAnsi" w:hAnsiTheme="minorHAnsi" w:cstheme="minorHAnsi"/>
          <w:color w:val="auto"/>
          <w:sz w:val="22"/>
        </w:rPr>
      </w:pPr>
      <w:r w:rsidRPr="00DA7F43">
        <w:rPr>
          <w:rFonts w:asciiTheme="minorHAnsi" w:hAnsiTheme="minorHAnsi" w:cstheme="minorHAnsi"/>
          <w:color w:val="auto"/>
          <w:sz w:val="22"/>
        </w:rPr>
        <w:t>BLMK are developing a personalised offer for those entitled to Section 117 aftercare. This will include personal health budgets (PHB) in readiness for the legal ‘right-to-have’ developments. Several events have been held with the NHSE Personalised Care team in order to develop the process for the S117 cohort, which involved NHS commissioners, local council commissioners and mental health providers.</w:t>
      </w:r>
    </w:p>
    <w:p w:rsidR="00290407" w:rsidRPr="00DA7F43" w:rsidRDefault="00290407" w:rsidP="00D97A97">
      <w:pPr>
        <w:keepNext w:val="0"/>
        <w:keepLines w:val="0"/>
        <w:widowControl/>
        <w:numPr>
          <w:ilvl w:val="0"/>
          <w:numId w:val="46"/>
        </w:numPr>
        <w:spacing w:before="0" w:after="0"/>
        <w:contextualSpacing/>
        <w:rPr>
          <w:rFonts w:asciiTheme="minorHAnsi" w:hAnsiTheme="minorHAnsi" w:cstheme="minorHAnsi"/>
          <w:color w:val="auto"/>
          <w:sz w:val="22"/>
        </w:rPr>
      </w:pPr>
      <w:r w:rsidRPr="00DA7F43">
        <w:rPr>
          <w:rFonts w:asciiTheme="minorHAnsi" w:hAnsiTheme="minorHAnsi" w:cstheme="minorHAnsi"/>
          <w:color w:val="auto"/>
          <w:sz w:val="22"/>
        </w:rPr>
        <w:t>We are committed to creating more confident and empowered people with serious mental illness to self-care. We will ensure that the mental health providers and adult social care teams use the personalised approach to develop the skills and knowledge of the people and staff to manage personal budgets.</w:t>
      </w:r>
    </w:p>
    <w:p w:rsidR="00290407" w:rsidRPr="00DA7F43" w:rsidRDefault="00290407" w:rsidP="00D97A97">
      <w:pPr>
        <w:keepNext w:val="0"/>
        <w:keepLines w:val="0"/>
        <w:widowControl/>
        <w:numPr>
          <w:ilvl w:val="0"/>
          <w:numId w:val="46"/>
        </w:numPr>
        <w:spacing w:before="0" w:after="0"/>
        <w:contextualSpacing/>
        <w:rPr>
          <w:rFonts w:asciiTheme="minorHAnsi" w:hAnsiTheme="minorHAnsi" w:cstheme="minorHAnsi"/>
          <w:color w:val="auto"/>
          <w:sz w:val="22"/>
        </w:rPr>
      </w:pPr>
      <w:r w:rsidRPr="00DA7F43">
        <w:rPr>
          <w:rFonts w:asciiTheme="minorHAnsi" w:hAnsiTheme="minorHAnsi" w:cstheme="minorHAnsi"/>
          <w:color w:val="auto"/>
          <w:sz w:val="22"/>
        </w:rPr>
        <w:t xml:space="preserve">Some people with complex needs Learning Disability clients who have moved out of inpatient facilities and are living in their own homes or supported accommodation and receive complex packages of care and being assessed for suitability of PHB offer. </w:t>
      </w:r>
    </w:p>
    <w:p w:rsidR="00290407" w:rsidRPr="00DA7F43" w:rsidRDefault="00290407" w:rsidP="00290407">
      <w:pPr>
        <w:keepNext w:val="0"/>
        <w:keepLines w:val="0"/>
        <w:widowControl/>
        <w:spacing w:before="0" w:after="0"/>
        <w:ind w:left="0"/>
        <w:rPr>
          <w:rFonts w:asciiTheme="minorHAnsi" w:hAnsiTheme="minorHAnsi" w:cstheme="minorHAnsi"/>
          <w:color w:val="auto"/>
          <w:sz w:val="22"/>
        </w:rPr>
      </w:pPr>
    </w:p>
    <w:p w:rsidR="00290407" w:rsidRPr="00DA7F43" w:rsidRDefault="00290407" w:rsidP="00290407">
      <w:pPr>
        <w:keepNext w:val="0"/>
        <w:keepLines w:val="0"/>
        <w:widowControl/>
        <w:spacing w:before="0" w:after="0"/>
        <w:ind w:left="0"/>
        <w:contextualSpacing/>
        <w:rPr>
          <w:rFonts w:asciiTheme="minorHAnsi" w:hAnsiTheme="minorHAnsi" w:cstheme="minorHAnsi"/>
          <w:color w:val="auto"/>
          <w:sz w:val="22"/>
        </w:rPr>
      </w:pPr>
      <w:r w:rsidRPr="00DA7F43">
        <w:rPr>
          <w:rFonts w:asciiTheme="minorHAnsi" w:hAnsiTheme="minorHAnsi" w:cstheme="minorHAnsi"/>
          <w:b/>
          <w:color w:val="auto"/>
          <w:sz w:val="22"/>
        </w:rPr>
        <w:t>Maternity:</w:t>
      </w:r>
      <w:r w:rsidRPr="00DA7F43">
        <w:rPr>
          <w:rFonts w:asciiTheme="minorHAnsi" w:hAnsiTheme="minorHAnsi" w:cstheme="minorHAnsi"/>
          <w:color w:val="auto"/>
          <w:sz w:val="22"/>
        </w:rPr>
        <w:tab/>
      </w:r>
    </w:p>
    <w:p w:rsidR="00290407" w:rsidRPr="00DA7F43" w:rsidRDefault="00290407" w:rsidP="00290407">
      <w:pPr>
        <w:keepNext w:val="0"/>
        <w:keepLines w:val="0"/>
        <w:widowControl/>
        <w:spacing w:before="0" w:after="0"/>
        <w:ind w:left="0"/>
        <w:rPr>
          <w:rFonts w:asciiTheme="minorHAnsi" w:hAnsiTheme="minorHAnsi" w:cstheme="minorHAnsi"/>
          <w:color w:val="auto"/>
          <w:sz w:val="22"/>
        </w:rPr>
      </w:pPr>
    </w:p>
    <w:p w:rsidR="00290407" w:rsidRPr="00DA7F43" w:rsidRDefault="00290407" w:rsidP="00290407">
      <w:pPr>
        <w:keepNext w:val="0"/>
        <w:keepLines w:val="0"/>
        <w:widowControl/>
        <w:spacing w:before="0" w:after="0"/>
        <w:ind w:left="0"/>
        <w:rPr>
          <w:rFonts w:asciiTheme="minorHAnsi" w:hAnsiTheme="minorHAnsi" w:cstheme="minorHAnsi"/>
          <w:color w:val="auto"/>
          <w:sz w:val="22"/>
        </w:rPr>
      </w:pPr>
      <w:r w:rsidRPr="00DA7F43">
        <w:rPr>
          <w:rFonts w:asciiTheme="minorHAnsi" w:hAnsiTheme="minorHAnsi" w:cstheme="minorHAnsi"/>
          <w:color w:val="auto"/>
          <w:sz w:val="22"/>
        </w:rPr>
        <w:t xml:space="preserve">There are approximately 1000 births per month across BLMK. We will continue to work towards implementing the recommendations from the Five-Year Forward View as documented in the Better Births report from 2015. Particular focus will be on ensuring that all women have a personalised care plan (as mandated by 2021), developed with her midwife and other health professionals, which sets out her decisions about her care, reflects her wider health needs and is kept up to date as her pregnancy progresses. </w:t>
      </w:r>
    </w:p>
    <w:p w:rsidR="00290407" w:rsidRPr="00DA7F43" w:rsidRDefault="00290407" w:rsidP="00290407">
      <w:pPr>
        <w:keepNext w:val="0"/>
        <w:keepLines w:val="0"/>
        <w:widowControl/>
        <w:spacing w:before="0" w:after="0" w:line="240" w:lineRule="auto"/>
        <w:ind w:left="0"/>
        <w:rPr>
          <w:rFonts w:asciiTheme="minorHAnsi" w:hAnsiTheme="minorHAnsi" w:cstheme="minorHAnsi"/>
          <w:b/>
          <w:color w:val="auto"/>
          <w:sz w:val="22"/>
        </w:rPr>
      </w:pPr>
    </w:p>
    <w:p w:rsidR="00290407" w:rsidRPr="00DA7F43" w:rsidRDefault="00290407" w:rsidP="00290407">
      <w:pPr>
        <w:keepNext w:val="0"/>
        <w:keepLines w:val="0"/>
        <w:widowControl/>
        <w:spacing w:before="0" w:after="0" w:line="240" w:lineRule="auto"/>
        <w:ind w:left="0"/>
        <w:rPr>
          <w:rFonts w:asciiTheme="minorHAnsi" w:hAnsiTheme="minorHAnsi" w:cstheme="minorHAnsi"/>
          <w:b/>
          <w:color w:val="auto"/>
          <w:sz w:val="22"/>
        </w:rPr>
      </w:pPr>
    </w:p>
    <w:p w:rsidR="00290407" w:rsidRPr="00DA7F43" w:rsidRDefault="00290407" w:rsidP="00290407">
      <w:pPr>
        <w:keepNext w:val="0"/>
        <w:keepLines w:val="0"/>
        <w:widowControl/>
        <w:spacing w:before="0" w:after="0" w:line="240" w:lineRule="auto"/>
        <w:ind w:left="0"/>
        <w:contextualSpacing/>
        <w:rPr>
          <w:rFonts w:asciiTheme="minorHAnsi" w:hAnsiTheme="minorHAnsi" w:cstheme="minorHAnsi"/>
          <w:color w:val="auto"/>
          <w:sz w:val="22"/>
        </w:rPr>
      </w:pPr>
      <w:r w:rsidRPr="00DA7F43">
        <w:rPr>
          <w:rFonts w:asciiTheme="minorHAnsi" w:hAnsiTheme="minorHAnsi" w:cstheme="minorHAnsi"/>
          <w:b/>
          <w:color w:val="auto"/>
          <w:sz w:val="22"/>
        </w:rPr>
        <w:t>Continuing Healthcare</w:t>
      </w:r>
      <w:r w:rsidRPr="00DA7F43">
        <w:rPr>
          <w:rFonts w:asciiTheme="minorHAnsi" w:hAnsiTheme="minorHAnsi" w:cstheme="minorHAnsi"/>
          <w:color w:val="auto"/>
          <w:sz w:val="22"/>
        </w:rPr>
        <w:t xml:space="preserve">: </w:t>
      </w:r>
    </w:p>
    <w:p w:rsidR="00290407" w:rsidRPr="00DA7F43" w:rsidRDefault="00290407" w:rsidP="00290407">
      <w:pPr>
        <w:keepNext w:val="0"/>
        <w:keepLines w:val="0"/>
        <w:widowControl/>
        <w:spacing w:before="0" w:after="0" w:line="240" w:lineRule="auto"/>
        <w:ind w:left="0"/>
        <w:rPr>
          <w:rFonts w:asciiTheme="minorHAnsi" w:hAnsiTheme="minorHAnsi" w:cstheme="minorHAnsi"/>
          <w:color w:val="auto"/>
          <w:sz w:val="22"/>
        </w:rPr>
      </w:pPr>
    </w:p>
    <w:p w:rsidR="00290407" w:rsidRPr="00DA7F43" w:rsidRDefault="00290407" w:rsidP="00290407">
      <w:pPr>
        <w:keepNext w:val="0"/>
        <w:keepLines w:val="0"/>
        <w:widowControl/>
        <w:spacing w:before="0" w:after="0" w:line="240" w:lineRule="auto"/>
        <w:ind w:left="0"/>
        <w:rPr>
          <w:rFonts w:asciiTheme="minorHAnsi" w:hAnsiTheme="minorHAnsi" w:cstheme="minorHAnsi"/>
          <w:color w:val="auto"/>
          <w:sz w:val="22"/>
        </w:rPr>
      </w:pPr>
      <w:r w:rsidRPr="00DA7F43">
        <w:rPr>
          <w:rFonts w:asciiTheme="minorHAnsi" w:hAnsiTheme="minorHAnsi" w:cstheme="minorHAnsi"/>
          <w:color w:val="auto"/>
          <w:sz w:val="22"/>
        </w:rPr>
        <w:t>BLMK will continue to work together to further develop CHC functions, processes and policies in order to ensure a high-quality personalised approach. We are committed to meeting the requirements of Personal Health Budgets being the default position for CHC. This will be achieved by:</w:t>
      </w:r>
    </w:p>
    <w:p w:rsidR="00290407" w:rsidRPr="00DA7F43" w:rsidRDefault="00290407" w:rsidP="00D97A97">
      <w:pPr>
        <w:keepNext w:val="0"/>
        <w:keepLines w:val="0"/>
        <w:widowControl/>
        <w:numPr>
          <w:ilvl w:val="0"/>
          <w:numId w:val="52"/>
        </w:numPr>
        <w:spacing w:before="0" w:after="0" w:line="240" w:lineRule="auto"/>
        <w:contextualSpacing/>
        <w:rPr>
          <w:rFonts w:asciiTheme="minorHAnsi" w:hAnsiTheme="minorHAnsi" w:cstheme="minorHAnsi"/>
          <w:color w:val="auto"/>
          <w:sz w:val="22"/>
        </w:rPr>
      </w:pPr>
      <w:r w:rsidRPr="00DA7F43">
        <w:rPr>
          <w:rFonts w:asciiTheme="minorHAnsi" w:hAnsiTheme="minorHAnsi" w:cstheme="minorHAnsi"/>
          <w:color w:val="auto"/>
          <w:sz w:val="22"/>
        </w:rPr>
        <w:t>Converting those living/receiving domiciliary care to a PHB at review</w:t>
      </w:r>
    </w:p>
    <w:p w:rsidR="00290407" w:rsidRPr="00DA7F43" w:rsidRDefault="00290407" w:rsidP="00D97A97">
      <w:pPr>
        <w:keepNext w:val="0"/>
        <w:keepLines w:val="0"/>
        <w:widowControl/>
        <w:numPr>
          <w:ilvl w:val="0"/>
          <w:numId w:val="52"/>
        </w:numPr>
        <w:spacing w:before="0" w:after="0" w:line="240" w:lineRule="auto"/>
        <w:contextualSpacing/>
        <w:rPr>
          <w:rFonts w:asciiTheme="minorHAnsi" w:hAnsiTheme="minorHAnsi" w:cstheme="minorHAnsi"/>
          <w:color w:val="auto"/>
          <w:sz w:val="22"/>
        </w:rPr>
      </w:pPr>
      <w:r w:rsidRPr="00DA7F43">
        <w:rPr>
          <w:rFonts w:asciiTheme="minorHAnsi" w:hAnsiTheme="minorHAnsi" w:cstheme="minorHAnsi"/>
          <w:color w:val="auto"/>
          <w:sz w:val="22"/>
        </w:rPr>
        <w:lastRenderedPageBreak/>
        <w:t xml:space="preserve">The default offer of a PHB for newly funded CHC patients receiving domiciliary care </w:t>
      </w:r>
    </w:p>
    <w:p w:rsidR="00290407" w:rsidRPr="00DA7F43" w:rsidRDefault="00290407" w:rsidP="00290407">
      <w:pPr>
        <w:keepNext w:val="0"/>
        <w:keepLines w:val="0"/>
        <w:widowControl/>
        <w:spacing w:before="0" w:after="0"/>
        <w:ind w:left="0"/>
        <w:rPr>
          <w:rFonts w:asciiTheme="minorHAnsi" w:hAnsiTheme="minorHAnsi" w:cstheme="minorHAnsi"/>
          <w:b/>
          <w:color w:val="auto"/>
          <w:sz w:val="22"/>
        </w:rPr>
      </w:pPr>
    </w:p>
    <w:p w:rsidR="00290407" w:rsidRPr="00DA7F43" w:rsidRDefault="00290407" w:rsidP="00290407">
      <w:pPr>
        <w:keepNext w:val="0"/>
        <w:keepLines w:val="0"/>
        <w:widowControl/>
        <w:spacing w:before="0" w:after="0"/>
        <w:ind w:left="0"/>
        <w:contextualSpacing/>
        <w:rPr>
          <w:rFonts w:asciiTheme="minorHAnsi" w:hAnsiTheme="minorHAnsi" w:cstheme="minorHAnsi"/>
          <w:b/>
          <w:color w:val="auto"/>
          <w:sz w:val="22"/>
        </w:rPr>
      </w:pPr>
      <w:r w:rsidRPr="00DA7F43">
        <w:rPr>
          <w:rFonts w:asciiTheme="minorHAnsi" w:hAnsiTheme="minorHAnsi" w:cstheme="minorHAnsi"/>
          <w:b/>
          <w:color w:val="auto"/>
          <w:sz w:val="22"/>
        </w:rPr>
        <w:t>End of Life (EOL)</w:t>
      </w:r>
    </w:p>
    <w:p w:rsidR="00290407" w:rsidRPr="00DA7F43" w:rsidRDefault="00290407" w:rsidP="00290407">
      <w:pPr>
        <w:keepNext w:val="0"/>
        <w:keepLines w:val="0"/>
        <w:widowControl/>
        <w:spacing w:before="0" w:after="0"/>
        <w:ind w:left="0"/>
        <w:rPr>
          <w:rFonts w:asciiTheme="minorHAnsi" w:hAnsiTheme="minorHAnsi" w:cstheme="minorHAnsi"/>
          <w:color w:val="auto"/>
          <w:sz w:val="22"/>
        </w:rPr>
      </w:pPr>
    </w:p>
    <w:p w:rsidR="00290407" w:rsidRPr="00DA7F43" w:rsidRDefault="00290407" w:rsidP="00290407">
      <w:pPr>
        <w:keepNext w:val="0"/>
        <w:keepLines w:val="0"/>
        <w:widowControl/>
        <w:spacing w:before="0" w:after="0"/>
        <w:ind w:left="0"/>
        <w:rPr>
          <w:rFonts w:asciiTheme="minorHAnsi" w:hAnsiTheme="minorHAnsi" w:cstheme="minorHAnsi"/>
          <w:color w:val="auto"/>
          <w:sz w:val="22"/>
        </w:rPr>
      </w:pPr>
      <w:r w:rsidRPr="00DA7F43">
        <w:rPr>
          <w:rFonts w:asciiTheme="minorHAnsi" w:hAnsiTheme="minorHAnsi" w:cstheme="minorHAnsi"/>
          <w:color w:val="auto"/>
          <w:sz w:val="22"/>
        </w:rPr>
        <w:t>An End of life transformation programme is currently underway, which includes:</w:t>
      </w:r>
    </w:p>
    <w:p w:rsidR="00290407" w:rsidRPr="00DA7F43" w:rsidRDefault="00290407" w:rsidP="00D97A97">
      <w:pPr>
        <w:keepNext w:val="0"/>
        <w:keepLines w:val="0"/>
        <w:widowControl/>
        <w:numPr>
          <w:ilvl w:val="0"/>
          <w:numId w:val="51"/>
        </w:numPr>
        <w:spacing w:before="0" w:after="0"/>
        <w:contextualSpacing/>
        <w:rPr>
          <w:rFonts w:asciiTheme="minorHAnsi" w:hAnsiTheme="minorHAnsi" w:cstheme="minorHAnsi"/>
          <w:color w:val="auto"/>
          <w:sz w:val="22"/>
        </w:rPr>
      </w:pPr>
      <w:r w:rsidRPr="00DA7F43">
        <w:rPr>
          <w:rFonts w:asciiTheme="minorHAnsi" w:hAnsiTheme="minorHAnsi" w:cstheme="minorHAnsi"/>
          <w:color w:val="auto"/>
          <w:sz w:val="22"/>
        </w:rPr>
        <w:t>Focus on advanced care planning in Primary Care – training and education around good conversations with people</w:t>
      </w:r>
    </w:p>
    <w:p w:rsidR="00290407" w:rsidRPr="00DA7F43" w:rsidRDefault="00290407" w:rsidP="00D97A97">
      <w:pPr>
        <w:keepNext w:val="0"/>
        <w:keepLines w:val="0"/>
        <w:widowControl/>
        <w:numPr>
          <w:ilvl w:val="0"/>
          <w:numId w:val="51"/>
        </w:numPr>
        <w:spacing w:before="0" w:after="0"/>
        <w:contextualSpacing/>
        <w:rPr>
          <w:rFonts w:asciiTheme="minorHAnsi" w:hAnsiTheme="minorHAnsi" w:cstheme="minorHAnsi"/>
          <w:color w:val="auto"/>
          <w:sz w:val="22"/>
        </w:rPr>
      </w:pPr>
      <w:r w:rsidRPr="00DA7F43">
        <w:rPr>
          <w:rFonts w:asciiTheme="minorHAnsi" w:hAnsiTheme="minorHAnsi" w:cstheme="minorHAnsi"/>
          <w:color w:val="auto"/>
          <w:sz w:val="22"/>
        </w:rPr>
        <w:t>To identify more people who are in last year of life (with long term conditions)</w:t>
      </w:r>
    </w:p>
    <w:p w:rsidR="00290407" w:rsidRPr="00DA7F43" w:rsidRDefault="00290407" w:rsidP="00D97A97">
      <w:pPr>
        <w:keepNext w:val="0"/>
        <w:keepLines w:val="0"/>
        <w:widowControl/>
        <w:numPr>
          <w:ilvl w:val="0"/>
          <w:numId w:val="51"/>
        </w:numPr>
        <w:spacing w:before="0" w:after="0"/>
        <w:ind w:left="1440"/>
        <w:contextualSpacing/>
        <w:rPr>
          <w:rFonts w:asciiTheme="minorHAnsi" w:hAnsiTheme="minorHAnsi" w:cstheme="minorHAnsi"/>
          <w:color w:val="auto"/>
          <w:sz w:val="22"/>
        </w:rPr>
      </w:pPr>
      <w:r w:rsidRPr="00DA7F43">
        <w:rPr>
          <w:rFonts w:asciiTheme="minorHAnsi" w:hAnsiTheme="minorHAnsi" w:cstheme="minorHAnsi"/>
          <w:color w:val="auto"/>
          <w:sz w:val="22"/>
        </w:rPr>
        <w:t xml:space="preserve">Implementing </w:t>
      </w:r>
      <w:proofErr w:type="spellStart"/>
      <w:r w:rsidRPr="00DA7F43">
        <w:rPr>
          <w:rFonts w:asciiTheme="minorHAnsi" w:hAnsiTheme="minorHAnsi" w:cstheme="minorHAnsi"/>
          <w:color w:val="auto"/>
          <w:sz w:val="22"/>
        </w:rPr>
        <w:t>EPaCCS</w:t>
      </w:r>
      <w:proofErr w:type="spellEnd"/>
      <w:r w:rsidRPr="00DA7F43">
        <w:rPr>
          <w:rFonts w:asciiTheme="minorHAnsi" w:hAnsiTheme="minorHAnsi" w:cstheme="minorHAnsi"/>
          <w:color w:val="auto"/>
          <w:sz w:val="22"/>
        </w:rPr>
        <w:t xml:space="preserve"> (Electronic Palliative Care Co-ordination system</w:t>
      </w:r>
    </w:p>
    <w:p w:rsidR="00290407" w:rsidRPr="00DA7F43" w:rsidRDefault="00290407" w:rsidP="00290407">
      <w:pPr>
        <w:keepNext w:val="0"/>
        <w:keepLines w:val="0"/>
        <w:widowControl/>
        <w:spacing w:before="0" w:after="0"/>
        <w:ind w:left="0"/>
        <w:contextualSpacing/>
        <w:rPr>
          <w:rFonts w:asciiTheme="minorHAnsi" w:hAnsiTheme="minorHAnsi" w:cstheme="minorHAnsi"/>
          <w:b/>
          <w:color w:val="auto"/>
          <w:sz w:val="22"/>
        </w:rPr>
      </w:pPr>
    </w:p>
    <w:p w:rsidR="00290407" w:rsidRPr="00DA7F43" w:rsidRDefault="00290407" w:rsidP="00290407">
      <w:pPr>
        <w:keepNext w:val="0"/>
        <w:keepLines w:val="0"/>
        <w:widowControl/>
        <w:spacing w:before="0" w:after="0"/>
        <w:ind w:left="0"/>
        <w:contextualSpacing/>
        <w:rPr>
          <w:rFonts w:asciiTheme="minorHAnsi" w:hAnsiTheme="minorHAnsi" w:cstheme="minorHAnsi"/>
          <w:b/>
          <w:color w:val="auto"/>
          <w:sz w:val="22"/>
        </w:rPr>
      </w:pPr>
      <w:r w:rsidRPr="00DA7F43">
        <w:rPr>
          <w:rFonts w:asciiTheme="minorHAnsi" w:hAnsiTheme="minorHAnsi" w:cstheme="minorHAnsi"/>
          <w:b/>
          <w:color w:val="auto"/>
          <w:sz w:val="22"/>
        </w:rPr>
        <w:t>Wheelchairs</w:t>
      </w:r>
    </w:p>
    <w:p w:rsidR="00290407" w:rsidRPr="00DA7F43" w:rsidRDefault="00290407" w:rsidP="00290407">
      <w:pPr>
        <w:keepNext w:val="0"/>
        <w:keepLines w:val="0"/>
        <w:widowControl/>
        <w:spacing w:before="0" w:after="0"/>
        <w:ind w:left="0"/>
        <w:rPr>
          <w:rFonts w:asciiTheme="minorHAnsi" w:hAnsiTheme="minorHAnsi" w:cstheme="minorHAnsi"/>
          <w:color w:val="auto"/>
          <w:sz w:val="22"/>
        </w:rPr>
      </w:pPr>
    </w:p>
    <w:p w:rsidR="00290407" w:rsidRPr="00DA7F43" w:rsidRDefault="00290407" w:rsidP="00290407">
      <w:pPr>
        <w:keepNext w:val="0"/>
        <w:keepLines w:val="0"/>
        <w:widowControl/>
        <w:spacing w:before="0" w:after="0"/>
        <w:ind w:left="0"/>
        <w:contextualSpacing/>
        <w:rPr>
          <w:rFonts w:asciiTheme="minorHAnsi" w:hAnsiTheme="minorHAnsi" w:cstheme="minorHAnsi"/>
          <w:color w:val="auto"/>
          <w:sz w:val="22"/>
        </w:rPr>
      </w:pPr>
      <w:r w:rsidRPr="00DA7F43">
        <w:rPr>
          <w:rFonts w:asciiTheme="minorHAnsi" w:hAnsiTheme="minorHAnsi" w:cstheme="minorHAnsi"/>
          <w:color w:val="auto"/>
          <w:sz w:val="22"/>
        </w:rPr>
        <w:t>Our wheelchair providers currently offer personalised care and support plans and personal wheelchair budgets are now being offered across BLMK.</w:t>
      </w:r>
    </w:p>
    <w:p w:rsidR="00290407" w:rsidRPr="00DA7F43" w:rsidRDefault="00290407" w:rsidP="00290407">
      <w:pPr>
        <w:keepNext w:val="0"/>
        <w:keepLines w:val="0"/>
        <w:widowControl/>
        <w:spacing w:before="0" w:after="0"/>
        <w:ind w:left="0"/>
        <w:contextualSpacing/>
        <w:rPr>
          <w:rFonts w:asciiTheme="minorHAnsi" w:hAnsiTheme="minorHAnsi" w:cstheme="minorHAnsi"/>
          <w:color w:val="auto"/>
          <w:sz w:val="22"/>
        </w:rPr>
      </w:pPr>
    </w:p>
    <w:p w:rsidR="00290407" w:rsidRPr="00DA7F43" w:rsidRDefault="00290407" w:rsidP="00290407">
      <w:pPr>
        <w:keepNext w:val="0"/>
        <w:keepLines w:val="0"/>
        <w:widowControl/>
        <w:spacing w:before="0" w:after="0"/>
        <w:ind w:left="0"/>
        <w:contextualSpacing/>
        <w:rPr>
          <w:rFonts w:asciiTheme="minorHAnsi" w:hAnsiTheme="minorHAnsi" w:cstheme="minorHAnsi"/>
          <w:color w:val="auto"/>
          <w:sz w:val="22"/>
        </w:rPr>
      </w:pPr>
      <w:r w:rsidRPr="00DA7F43">
        <w:rPr>
          <w:rFonts w:asciiTheme="minorHAnsi" w:hAnsiTheme="minorHAnsi" w:cstheme="minorHAnsi"/>
          <w:b/>
          <w:color w:val="auto"/>
          <w:sz w:val="22"/>
        </w:rPr>
        <w:t>High Intensity Service Users</w:t>
      </w:r>
    </w:p>
    <w:p w:rsidR="00290407" w:rsidRPr="00DA7F43" w:rsidRDefault="00290407" w:rsidP="00290407">
      <w:pPr>
        <w:keepNext w:val="0"/>
        <w:keepLines w:val="0"/>
        <w:widowControl/>
        <w:spacing w:before="0" w:after="0" w:line="240" w:lineRule="auto"/>
        <w:ind w:left="0"/>
        <w:rPr>
          <w:rFonts w:asciiTheme="minorHAnsi" w:hAnsiTheme="minorHAnsi" w:cstheme="minorHAnsi"/>
          <w:color w:val="auto"/>
          <w:sz w:val="22"/>
        </w:rPr>
      </w:pPr>
    </w:p>
    <w:p w:rsidR="00290407" w:rsidRPr="00DA7F43" w:rsidRDefault="00290407" w:rsidP="00290407">
      <w:pPr>
        <w:keepNext w:val="0"/>
        <w:keepLines w:val="0"/>
        <w:widowControl/>
        <w:spacing w:before="0" w:after="0" w:line="240" w:lineRule="auto"/>
        <w:ind w:left="0"/>
        <w:contextualSpacing/>
        <w:rPr>
          <w:rFonts w:asciiTheme="minorHAnsi" w:hAnsiTheme="minorHAnsi" w:cstheme="minorHAnsi"/>
          <w:color w:val="auto"/>
          <w:sz w:val="22"/>
        </w:rPr>
      </w:pPr>
      <w:r w:rsidRPr="00DA7F43">
        <w:rPr>
          <w:rFonts w:asciiTheme="minorHAnsi" w:hAnsiTheme="minorHAnsi" w:cstheme="minorHAnsi"/>
          <w:color w:val="auto"/>
          <w:sz w:val="22"/>
        </w:rPr>
        <w:t xml:space="preserve">BLMK plans include Multi-Disciplinary Team (MDT) intervention, along with multi-agency case management for risk-stratified patients with complex needs delivered at place. We will continue to focus on </w:t>
      </w:r>
      <w:r w:rsidRPr="00DA7F43">
        <w:rPr>
          <w:rFonts w:asciiTheme="minorHAnsi" w:hAnsiTheme="minorHAnsi" w:cstheme="minorHAnsi"/>
          <w:bCs/>
          <w:color w:val="auto"/>
          <w:sz w:val="22"/>
        </w:rPr>
        <w:t xml:space="preserve">high intensity users’ schemes </w:t>
      </w:r>
      <w:r w:rsidRPr="00DA7F43">
        <w:rPr>
          <w:rFonts w:asciiTheme="minorHAnsi" w:hAnsiTheme="minorHAnsi" w:cstheme="minorHAnsi"/>
          <w:color w:val="auto"/>
          <w:sz w:val="22"/>
        </w:rPr>
        <w:t xml:space="preserve">to optimise admission avoidance pathways. </w:t>
      </w:r>
    </w:p>
    <w:p w:rsidR="00290407" w:rsidRPr="00DA7F43" w:rsidRDefault="00290407" w:rsidP="00290407">
      <w:pPr>
        <w:keepNext w:val="0"/>
        <w:keepLines w:val="0"/>
        <w:widowControl/>
        <w:spacing w:before="0" w:after="0" w:line="240" w:lineRule="auto"/>
        <w:ind w:left="0"/>
        <w:rPr>
          <w:rFonts w:asciiTheme="minorHAnsi" w:hAnsiTheme="minorHAnsi" w:cstheme="minorHAnsi"/>
          <w:color w:val="auto"/>
          <w:sz w:val="22"/>
        </w:rPr>
      </w:pPr>
    </w:p>
    <w:p w:rsidR="00290407" w:rsidRPr="00DA7F43" w:rsidRDefault="00290407" w:rsidP="00290407">
      <w:pPr>
        <w:keepNext w:val="0"/>
        <w:keepLines w:val="0"/>
        <w:widowControl/>
        <w:spacing w:before="0" w:after="0" w:line="240" w:lineRule="auto"/>
        <w:ind w:left="0"/>
        <w:contextualSpacing/>
        <w:rPr>
          <w:rFonts w:asciiTheme="minorHAnsi" w:hAnsiTheme="minorHAnsi" w:cstheme="minorHAnsi"/>
          <w:color w:val="auto"/>
          <w:sz w:val="22"/>
        </w:rPr>
      </w:pPr>
      <w:r w:rsidRPr="00DA7F43">
        <w:rPr>
          <w:rFonts w:asciiTheme="minorHAnsi" w:hAnsiTheme="minorHAnsi" w:cstheme="minorHAnsi"/>
          <w:color w:val="auto"/>
          <w:sz w:val="22"/>
        </w:rPr>
        <w:t>High-intensity service users have been identified and have been offered a period of intensive support, including a personalised offer and what matters conversation. We are in the process of developing a PHB offer for this cohort.</w:t>
      </w:r>
    </w:p>
    <w:p w:rsidR="00290407" w:rsidRPr="00DA7F43" w:rsidRDefault="00290407" w:rsidP="00290407">
      <w:pPr>
        <w:keepNext w:val="0"/>
        <w:keepLines w:val="0"/>
        <w:widowControl/>
        <w:spacing w:before="0" w:after="0" w:line="240" w:lineRule="auto"/>
        <w:ind w:left="0"/>
        <w:contextualSpacing/>
        <w:rPr>
          <w:rFonts w:asciiTheme="minorHAnsi" w:hAnsiTheme="minorHAnsi" w:cstheme="minorHAnsi"/>
          <w:color w:val="auto"/>
          <w:sz w:val="22"/>
        </w:rPr>
      </w:pPr>
    </w:p>
    <w:p w:rsidR="00290407" w:rsidRPr="00DA7F43" w:rsidRDefault="00290407" w:rsidP="00290407">
      <w:pPr>
        <w:keepNext w:val="0"/>
        <w:keepLines w:val="0"/>
        <w:widowControl/>
        <w:spacing w:before="0" w:after="0"/>
        <w:ind w:left="0"/>
        <w:contextualSpacing/>
        <w:rPr>
          <w:rFonts w:asciiTheme="minorHAnsi" w:hAnsiTheme="minorHAnsi" w:cstheme="minorHAnsi"/>
          <w:b/>
          <w:color w:val="auto"/>
          <w:sz w:val="22"/>
        </w:rPr>
      </w:pPr>
      <w:r w:rsidRPr="00DA7F43">
        <w:rPr>
          <w:rFonts w:asciiTheme="minorHAnsi" w:hAnsiTheme="minorHAnsi" w:cstheme="minorHAnsi"/>
          <w:b/>
          <w:color w:val="auto"/>
          <w:sz w:val="22"/>
        </w:rPr>
        <w:t>ABI/Stroke</w:t>
      </w:r>
    </w:p>
    <w:p w:rsidR="00290407" w:rsidRPr="00DA7F43" w:rsidRDefault="00290407" w:rsidP="00290407">
      <w:pPr>
        <w:keepNext w:val="0"/>
        <w:keepLines w:val="0"/>
        <w:widowControl/>
        <w:spacing w:before="0" w:after="0"/>
        <w:ind w:left="0"/>
        <w:rPr>
          <w:rFonts w:asciiTheme="minorHAnsi" w:hAnsiTheme="minorHAnsi" w:cstheme="minorHAnsi"/>
          <w:b/>
          <w:color w:val="auto"/>
          <w:sz w:val="22"/>
        </w:rPr>
      </w:pPr>
    </w:p>
    <w:p w:rsidR="00290407" w:rsidRPr="00DA7F43" w:rsidRDefault="00290407" w:rsidP="00290407">
      <w:pPr>
        <w:keepNext w:val="0"/>
        <w:keepLines w:val="0"/>
        <w:widowControl/>
        <w:spacing w:before="0" w:after="0"/>
        <w:ind w:left="0"/>
        <w:contextualSpacing/>
        <w:rPr>
          <w:rFonts w:asciiTheme="minorHAnsi" w:hAnsiTheme="minorHAnsi" w:cstheme="minorHAnsi"/>
          <w:color w:val="auto"/>
          <w:sz w:val="22"/>
        </w:rPr>
      </w:pPr>
      <w:r w:rsidRPr="00DA7F43">
        <w:rPr>
          <w:rFonts w:asciiTheme="minorHAnsi" w:hAnsiTheme="minorHAnsi" w:cstheme="minorHAnsi"/>
          <w:color w:val="auto"/>
          <w:sz w:val="22"/>
        </w:rPr>
        <w:t xml:space="preserve">We are exploring the possibility of PHBs for those that have an ABI or have suffered a stroke, and may benefit from care at home rather than in a nursing home setting. This will be particularly relevant following a period of intense rehabilitation as people are returned to their local community. </w:t>
      </w:r>
    </w:p>
    <w:p w:rsidR="00290407" w:rsidRPr="00DA7F43" w:rsidRDefault="00290407" w:rsidP="00290407">
      <w:pPr>
        <w:keepNext w:val="0"/>
        <w:keepLines w:val="0"/>
        <w:widowControl/>
        <w:spacing w:before="0" w:after="0" w:line="240" w:lineRule="auto"/>
        <w:ind w:left="0"/>
        <w:rPr>
          <w:rFonts w:asciiTheme="minorHAnsi" w:hAnsiTheme="minorHAnsi" w:cstheme="minorHAnsi"/>
          <w:b/>
          <w:color w:val="auto"/>
          <w:sz w:val="22"/>
        </w:rPr>
      </w:pPr>
    </w:p>
    <w:p w:rsidR="00290407" w:rsidRPr="00DA7F43" w:rsidRDefault="00290407" w:rsidP="00290407">
      <w:pPr>
        <w:keepNext w:val="0"/>
        <w:keepLines w:val="0"/>
        <w:widowControl/>
        <w:spacing w:before="0" w:after="0" w:line="240" w:lineRule="auto"/>
        <w:ind w:left="0"/>
        <w:contextualSpacing/>
        <w:rPr>
          <w:rFonts w:asciiTheme="minorHAnsi" w:hAnsiTheme="minorHAnsi" w:cstheme="minorHAnsi"/>
          <w:b/>
          <w:color w:val="auto"/>
          <w:sz w:val="22"/>
        </w:rPr>
      </w:pPr>
      <w:r w:rsidRPr="00DA7F43">
        <w:rPr>
          <w:rFonts w:asciiTheme="minorHAnsi" w:hAnsiTheme="minorHAnsi" w:cstheme="minorHAnsi"/>
          <w:b/>
          <w:color w:val="auto"/>
          <w:sz w:val="22"/>
        </w:rPr>
        <w:t>Long-term Conditions and Frailty</w:t>
      </w:r>
    </w:p>
    <w:p w:rsidR="00290407" w:rsidRPr="00DA7F43" w:rsidRDefault="00290407" w:rsidP="00290407">
      <w:pPr>
        <w:keepNext w:val="0"/>
        <w:keepLines w:val="0"/>
        <w:widowControl/>
        <w:spacing w:before="0" w:after="0" w:line="240" w:lineRule="auto"/>
        <w:ind w:left="0"/>
        <w:rPr>
          <w:rFonts w:asciiTheme="minorHAnsi" w:hAnsiTheme="minorHAnsi" w:cstheme="minorHAnsi"/>
          <w:color w:val="auto"/>
          <w:sz w:val="22"/>
        </w:rPr>
      </w:pPr>
    </w:p>
    <w:p w:rsidR="00290407" w:rsidRPr="00DA7F43" w:rsidRDefault="00290407" w:rsidP="00290407">
      <w:pPr>
        <w:keepNext w:val="0"/>
        <w:keepLines w:val="0"/>
        <w:widowControl/>
        <w:spacing w:before="0" w:after="0" w:line="240" w:lineRule="auto"/>
        <w:ind w:left="0"/>
        <w:contextualSpacing/>
        <w:rPr>
          <w:rFonts w:asciiTheme="minorHAnsi" w:hAnsiTheme="minorHAnsi" w:cstheme="minorHAnsi"/>
          <w:color w:val="auto"/>
          <w:sz w:val="22"/>
        </w:rPr>
      </w:pPr>
      <w:r w:rsidRPr="00DA7F43">
        <w:rPr>
          <w:rFonts w:asciiTheme="minorHAnsi" w:hAnsiTheme="minorHAnsi" w:cstheme="minorHAnsi"/>
          <w:color w:val="auto"/>
          <w:sz w:val="22"/>
        </w:rPr>
        <w:t>BLMK will continue to make use of frailty index risk assessment tools in order to identify those who would benefit from personalised anticipatory care and support planning, self-care management, heath coaching, community support, advice and guidance, navigation and rapid response MDT intervention, to identify and monitor those at risk of acute admissions.</w:t>
      </w:r>
    </w:p>
    <w:p w:rsidR="00290407" w:rsidRPr="00DA7F43" w:rsidRDefault="00290407" w:rsidP="00290407">
      <w:pPr>
        <w:keepNext w:val="0"/>
        <w:keepLines w:val="0"/>
        <w:widowControl/>
        <w:spacing w:before="0" w:after="0" w:line="240" w:lineRule="auto"/>
        <w:ind w:left="720"/>
        <w:contextualSpacing/>
        <w:rPr>
          <w:rFonts w:asciiTheme="minorHAnsi" w:hAnsiTheme="minorHAnsi" w:cstheme="minorHAnsi"/>
          <w:color w:val="auto"/>
          <w:sz w:val="22"/>
        </w:rPr>
      </w:pPr>
    </w:p>
    <w:p w:rsidR="00290407" w:rsidRPr="00DA7F43" w:rsidRDefault="00290407" w:rsidP="00290407">
      <w:pPr>
        <w:keepNext w:val="0"/>
        <w:keepLines w:val="0"/>
        <w:widowControl/>
        <w:spacing w:before="200" w:after="0"/>
        <w:ind w:left="0"/>
        <w:outlineLvl w:val="2"/>
        <w:rPr>
          <w:rFonts w:asciiTheme="minorHAnsi" w:eastAsia="MS Gothic" w:hAnsiTheme="minorHAnsi" w:cstheme="minorHAnsi"/>
          <w:b/>
          <w:bCs/>
          <w:color w:val="4F81BD"/>
          <w:sz w:val="22"/>
        </w:rPr>
      </w:pPr>
      <w:bookmarkStart w:id="152" w:name="_Toc400019265"/>
      <w:r w:rsidRPr="00DA7F43">
        <w:rPr>
          <w:rFonts w:asciiTheme="minorHAnsi" w:eastAsia="MS Gothic" w:hAnsiTheme="minorHAnsi" w:cstheme="minorHAnsi"/>
          <w:b/>
          <w:bCs/>
          <w:color w:val="4F81BD"/>
          <w:sz w:val="22"/>
        </w:rPr>
        <w:t>Person Centred Care and Support Planning</w:t>
      </w:r>
    </w:p>
    <w:p w:rsidR="00290407" w:rsidRPr="00DA7F43" w:rsidRDefault="00290407" w:rsidP="00290407">
      <w:pPr>
        <w:keepNext w:val="0"/>
        <w:keepLines w:val="0"/>
        <w:widowControl/>
        <w:spacing w:before="200" w:after="0"/>
        <w:ind w:left="0"/>
        <w:outlineLvl w:val="2"/>
        <w:rPr>
          <w:rFonts w:asciiTheme="minorHAnsi" w:eastAsia="MS Gothic" w:hAnsiTheme="minorHAnsi" w:cstheme="minorHAnsi"/>
          <w:color w:val="auto"/>
          <w:sz w:val="22"/>
        </w:rPr>
      </w:pPr>
      <w:r w:rsidRPr="00DA7F43">
        <w:rPr>
          <w:rFonts w:asciiTheme="minorHAnsi" w:eastAsia="MS Gothic" w:hAnsiTheme="minorHAnsi" w:cstheme="minorHAnsi"/>
          <w:color w:val="auto"/>
          <w:sz w:val="22"/>
        </w:rPr>
        <w:t>BLMK are committed to ensuring that people receive a truly person centred approach to care planning, continuing the shift to ‘what matters to you’ rather than ‘what is the matter with you’. We will continue to expand on this approach through further comprehensive staff training and review.</w:t>
      </w:r>
    </w:p>
    <w:p w:rsidR="00290407" w:rsidRPr="00DA7F43" w:rsidRDefault="00290407" w:rsidP="00290407">
      <w:pPr>
        <w:keepNext w:val="0"/>
        <w:keepLines w:val="0"/>
        <w:widowControl/>
        <w:spacing w:before="200" w:after="0"/>
        <w:ind w:left="0"/>
        <w:outlineLvl w:val="2"/>
        <w:rPr>
          <w:rFonts w:asciiTheme="minorHAnsi" w:eastAsia="MS Gothic" w:hAnsiTheme="minorHAnsi" w:cstheme="minorHAnsi"/>
          <w:b/>
          <w:bCs/>
          <w:color w:val="4F81BD"/>
          <w:sz w:val="22"/>
        </w:rPr>
      </w:pPr>
      <w:r w:rsidRPr="00DA7F43">
        <w:rPr>
          <w:rFonts w:asciiTheme="minorHAnsi" w:eastAsia="MS Gothic" w:hAnsiTheme="minorHAnsi" w:cstheme="minorHAnsi"/>
          <w:b/>
          <w:bCs/>
          <w:color w:val="4F81BD"/>
          <w:sz w:val="22"/>
        </w:rPr>
        <w:t>Shared Decision Making (SDM)</w:t>
      </w:r>
    </w:p>
    <w:p w:rsidR="00290407" w:rsidRPr="00DA7F43" w:rsidRDefault="00290407" w:rsidP="00290407">
      <w:pPr>
        <w:keepNext w:val="0"/>
        <w:keepLines w:val="0"/>
        <w:widowControl/>
        <w:spacing w:before="200" w:after="0"/>
        <w:ind w:left="0"/>
        <w:outlineLvl w:val="2"/>
        <w:rPr>
          <w:rFonts w:asciiTheme="minorHAnsi" w:eastAsia="MS Gothic" w:hAnsiTheme="minorHAnsi" w:cstheme="minorHAnsi"/>
          <w:color w:val="auto"/>
          <w:sz w:val="22"/>
        </w:rPr>
      </w:pPr>
      <w:r w:rsidRPr="00DA7F43">
        <w:rPr>
          <w:rFonts w:asciiTheme="minorHAnsi" w:eastAsia="MS Gothic" w:hAnsiTheme="minorHAnsi" w:cstheme="minorHAnsi"/>
          <w:color w:val="auto"/>
          <w:sz w:val="22"/>
        </w:rPr>
        <w:lastRenderedPageBreak/>
        <w:t xml:space="preserve">We have shared decision making in place across our respiratory pathway within Bedfordshire, but are committed to developing and expanding the approach. We are working with the NHSE personalised care team and the SDM lead to fully embed SDM in a </w:t>
      </w:r>
      <w:proofErr w:type="spellStart"/>
      <w:r w:rsidRPr="00DA7F43">
        <w:rPr>
          <w:rFonts w:asciiTheme="minorHAnsi" w:eastAsia="MS Gothic" w:hAnsiTheme="minorHAnsi" w:cstheme="minorHAnsi"/>
          <w:color w:val="auto"/>
          <w:sz w:val="22"/>
        </w:rPr>
        <w:t>RightCare</w:t>
      </w:r>
      <w:proofErr w:type="spellEnd"/>
      <w:r w:rsidRPr="00DA7F43">
        <w:rPr>
          <w:rFonts w:asciiTheme="minorHAnsi" w:eastAsia="MS Gothic" w:hAnsiTheme="minorHAnsi" w:cstheme="minorHAnsi"/>
          <w:color w:val="auto"/>
          <w:sz w:val="22"/>
        </w:rPr>
        <w:t xml:space="preserve"> specialty pathway. </w:t>
      </w:r>
    </w:p>
    <w:p w:rsidR="00290407" w:rsidRPr="00DA7F43" w:rsidRDefault="00290407" w:rsidP="00290407">
      <w:pPr>
        <w:keepNext w:val="0"/>
        <w:keepLines w:val="0"/>
        <w:widowControl/>
        <w:spacing w:before="200" w:after="0"/>
        <w:ind w:left="0"/>
        <w:outlineLvl w:val="2"/>
        <w:rPr>
          <w:rFonts w:asciiTheme="minorHAnsi" w:eastAsia="MS Gothic" w:hAnsiTheme="minorHAnsi" w:cstheme="minorHAnsi"/>
          <w:color w:val="auto"/>
          <w:sz w:val="22"/>
        </w:rPr>
      </w:pPr>
      <w:r w:rsidRPr="00DA7F43">
        <w:rPr>
          <w:rFonts w:asciiTheme="minorHAnsi" w:eastAsia="MS Gothic" w:hAnsiTheme="minorHAnsi" w:cstheme="minorHAnsi"/>
          <w:color w:val="auto"/>
          <w:sz w:val="22"/>
        </w:rPr>
        <w:t>Shared Decision making training will be rolled-out to include primary care as we seek to ensure the approach is business as usual going forward.</w:t>
      </w:r>
    </w:p>
    <w:p w:rsidR="00290407" w:rsidRPr="00DA7F43" w:rsidRDefault="00290407" w:rsidP="00290407">
      <w:pPr>
        <w:keepNext w:val="0"/>
        <w:keepLines w:val="0"/>
        <w:widowControl/>
        <w:spacing w:before="200" w:after="0"/>
        <w:ind w:left="0"/>
        <w:outlineLvl w:val="2"/>
        <w:rPr>
          <w:rFonts w:asciiTheme="minorHAnsi" w:eastAsia="MS Gothic" w:hAnsiTheme="minorHAnsi" w:cstheme="minorHAnsi"/>
          <w:b/>
          <w:bCs/>
          <w:color w:val="4F81BD"/>
          <w:sz w:val="22"/>
        </w:rPr>
      </w:pPr>
      <w:r w:rsidRPr="00DA7F43">
        <w:rPr>
          <w:rFonts w:asciiTheme="minorHAnsi" w:eastAsia="MS Gothic" w:hAnsiTheme="minorHAnsi" w:cstheme="minorHAnsi"/>
          <w:b/>
          <w:bCs/>
          <w:color w:val="4F81BD"/>
          <w:sz w:val="22"/>
        </w:rPr>
        <w:t>Social Prescribing</w:t>
      </w:r>
      <w:bookmarkEnd w:id="152"/>
    </w:p>
    <w:p w:rsidR="00290407" w:rsidRPr="00DA7F43" w:rsidRDefault="00290407" w:rsidP="00290407">
      <w:pPr>
        <w:keepNext w:val="0"/>
        <w:keepLines w:val="0"/>
        <w:widowControl/>
        <w:spacing w:before="0" w:after="0" w:line="240" w:lineRule="auto"/>
        <w:ind w:left="0"/>
        <w:rPr>
          <w:rFonts w:asciiTheme="minorHAnsi" w:hAnsiTheme="minorHAnsi" w:cstheme="minorHAnsi"/>
          <w:color w:val="auto"/>
          <w:sz w:val="22"/>
        </w:rPr>
      </w:pPr>
    </w:p>
    <w:p w:rsidR="00290407" w:rsidRPr="00DA7F43" w:rsidRDefault="00290407" w:rsidP="00290407">
      <w:pPr>
        <w:keepNext w:val="0"/>
        <w:keepLines w:val="0"/>
        <w:widowControl/>
        <w:spacing w:before="0" w:after="0" w:line="240" w:lineRule="auto"/>
        <w:ind w:left="0"/>
        <w:rPr>
          <w:rFonts w:asciiTheme="minorHAnsi" w:hAnsiTheme="minorHAnsi" w:cstheme="minorHAnsi"/>
          <w:color w:val="auto"/>
          <w:sz w:val="22"/>
        </w:rPr>
      </w:pPr>
      <w:r w:rsidRPr="00DA7F43">
        <w:rPr>
          <w:rFonts w:asciiTheme="minorHAnsi" w:hAnsiTheme="minorHAnsi" w:cstheme="minorHAnsi"/>
          <w:color w:val="auto"/>
          <w:sz w:val="22"/>
        </w:rPr>
        <w:t>Social prescribing is in place across BLMK and we are committed to further expanding the offer, to include the use of additional link workers as per the NHSE funding for additional link-workers for Primary Care Networks.</w:t>
      </w:r>
    </w:p>
    <w:p w:rsidR="00290407" w:rsidRPr="00DA7F43" w:rsidRDefault="00290407" w:rsidP="00290407">
      <w:pPr>
        <w:keepNext w:val="0"/>
        <w:keepLines w:val="0"/>
        <w:widowControl/>
        <w:spacing w:before="0" w:after="0" w:line="240" w:lineRule="auto"/>
        <w:ind w:left="0"/>
        <w:rPr>
          <w:rFonts w:asciiTheme="minorHAnsi" w:hAnsiTheme="minorHAnsi" w:cstheme="minorHAnsi"/>
          <w:sz w:val="22"/>
        </w:rPr>
      </w:pPr>
    </w:p>
    <w:p w:rsidR="00290407" w:rsidRPr="00DA7F43" w:rsidRDefault="00290407" w:rsidP="00290407">
      <w:pPr>
        <w:keepNext w:val="0"/>
        <w:keepLines w:val="0"/>
        <w:widowControl/>
        <w:spacing w:before="0" w:after="0" w:line="240" w:lineRule="auto"/>
        <w:ind w:left="0"/>
        <w:contextualSpacing/>
        <w:rPr>
          <w:rFonts w:asciiTheme="minorHAnsi" w:hAnsiTheme="minorHAnsi" w:cstheme="minorHAnsi"/>
          <w:color w:val="auto"/>
          <w:sz w:val="22"/>
        </w:rPr>
      </w:pPr>
      <w:r w:rsidRPr="00DA7F43">
        <w:rPr>
          <w:rFonts w:asciiTheme="minorHAnsi" w:hAnsiTheme="minorHAnsi" w:cstheme="minorHAnsi"/>
          <w:color w:val="auto"/>
          <w:sz w:val="22"/>
        </w:rPr>
        <w:t>Solutions will include linking people to local groups, activities and new hobbies. Individuals will have support tailored to their needs, ranging from very regular, intensive support to single-contact interventions.</w:t>
      </w:r>
    </w:p>
    <w:p w:rsidR="00290407" w:rsidRPr="00DA7F43" w:rsidRDefault="00290407" w:rsidP="00290407">
      <w:pPr>
        <w:keepNext w:val="0"/>
        <w:keepLines w:val="0"/>
        <w:widowControl/>
        <w:spacing w:before="0" w:after="0" w:line="240" w:lineRule="auto"/>
        <w:ind w:left="0"/>
        <w:rPr>
          <w:rFonts w:asciiTheme="minorHAnsi" w:hAnsiTheme="minorHAnsi" w:cstheme="minorHAnsi"/>
          <w:b/>
          <w:color w:val="auto"/>
          <w:sz w:val="22"/>
        </w:rPr>
      </w:pPr>
    </w:p>
    <w:p w:rsidR="00290407" w:rsidRPr="00DA7F43" w:rsidRDefault="00290407" w:rsidP="00290407">
      <w:pPr>
        <w:keepNext w:val="0"/>
        <w:keepLines w:val="0"/>
        <w:widowControl/>
        <w:spacing w:before="200" w:after="0"/>
        <w:ind w:left="0"/>
        <w:outlineLvl w:val="2"/>
        <w:rPr>
          <w:rFonts w:asciiTheme="minorHAnsi" w:eastAsia="MS Gothic" w:hAnsiTheme="minorHAnsi" w:cstheme="minorHAnsi"/>
          <w:b/>
          <w:bCs/>
          <w:color w:val="4F81BD"/>
          <w:sz w:val="22"/>
        </w:rPr>
      </w:pPr>
      <w:bookmarkStart w:id="153" w:name="_Toc400019266"/>
      <w:r w:rsidRPr="00DA7F43">
        <w:rPr>
          <w:rFonts w:asciiTheme="minorHAnsi" w:eastAsia="MS Gothic" w:hAnsiTheme="minorHAnsi" w:cstheme="minorHAnsi"/>
          <w:b/>
          <w:bCs/>
          <w:color w:val="4F81BD"/>
          <w:sz w:val="22"/>
        </w:rPr>
        <w:t>Self-Care and Self-Management</w:t>
      </w:r>
      <w:bookmarkEnd w:id="153"/>
    </w:p>
    <w:p w:rsidR="00290407" w:rsidRPr="00DA7F43" w:rsidRDefault="00290407" w:rsidP="00290407">
      <w:pPr>
        <w:keepNext w:val="0"/>
        <w:keepLines w:val="0"/>
        <w:widowControl/>
        <w:spacing w:before="0" w:after="0"/>
        <w:ind w:left="0"/>
        <w:rPr>
          <w:rFonts w:asciiTheme="minorHAnsi" w:hAnsiTheme="minorHAnsi" w:cstheme="minorHAnsi"/>
          <w:color w:val="auto"/>
          <w:sz w:val="22"/>
        </w:rPr>
      </w:pPr>
    </w:p>
    <w:p w:rsidR="00290407" w:rsidRPr="00DA7F43" w:rsidRDefault="00290407" w:rsidP="00290407">
      <w:pPr>
        <w:keepNext w:val="0"/>
        <w:keepLines w:val="0"/>
        <w:widowControl/>
        <w:spacing w:before="0" w:after="0"/>
        <w:ind w:left="0"/>
        <w:contextualSpacing/>
        <w:rPr>
          <w:rFonts w:asciiTheme="minorHAnsi" w:hAnsiTheme="minorHAnsi" w:cstheme="minorHAnsi"/>
          <w:color w:val="auto"/>
          <w:sz w:val="22"/>
        </w:rPr>
      </w:pPr>
      <w:r w:rsidRPr="00DA7F43">
        <w:rPr>
          <w:rFonts w:asciiTheme="minorHAnsi" w:hAnsiTheme="minorHAnsi" w:cstheme="minorHAnsi"/>
          <w:color w:val="auto"/>
          <w:sz w:val="22"/>
        </w:rPr>
        <w:t>Within the self-care/self-management programme, there are three main areas of activity:</w:t>
      </w:r>
    </w:p>
    <w:p w:rsidR="00290407" w:rsidRPr="00DA7F43" w:rsidRDefault="00290407" w:rsidP="00290407">
      <w:pPr>
        <w:keepNext w:val="0"/>
        <w:keepLines w:val="0"/>
        <w:widowControl/>
        <w:spacing w:before="0" w:after="0"/>
        <w:ind w:left="0"/>
        <w:rPr>
          <w:rFonts w:asciiTheme="minorHAnsi" w:hAnsiTheme="minorHAnsi" w:cstheme="minorHAnsi"/>
          <w:color w:val="auto"/>
          <w:sz w:val="22"/>
        </w:rPr>
      </w:pPr>
    </w:p>
    <w:p w:rsidR="00290407" w:rsidRPr="00DA7F43" w:rsidRDefault="00290407" w:rsidP="00D97A97">
      <w:pPr>
        <w:keepNext w:val="0"/>
        <w:keepLines w:val="0"/>
        <w:widowControl/>
        <w:numPr>
          <w:ilvl w:val="0"/>
          <w:numId w:val="43"/>
        </w:numPr>
        <w:spacing w:before="0" w:after="0"/>
        <w:contextualSpacing/>
        <w:rPr>
          <w:rFonts w:asciiTheme="minorHAnsi" w:hAnsiTheme="minorHAnsi" w:cstheme="minorHAnsi"/>
          <w:b/>
          <w:color w:val="auto"/>
          <w:sz w:val="22"/>
        </w:rPr>
      </w:pPr>
      <w:r w:rsidRPr="00DA7F43">
        <w:rPr>
          <w:rFonts w:asciiTheme="minorHAnsi" w:hAnsiTheme="minorHAnsi" w:cstheme="minorHAnsi"/>
          <w:b/>
          <w:color w:val="auto"/>
          <w:sz w:val="22"/>
        </w:rPr>
        <w:t>Directory:</w:t>
      </w:r>
    </w:p>
    <w:p w:rsidR="00290407" w:rsidRPr="00DA7F43" w:rsidRDefault="00290407" w:rsidP="00290407">
      <w:pPr>
        <w:ind w:left="0"/>
        <w:rPr>
          <w:rFonts w:asciiTheme="minorHAnsi" w:hAnsiTheme="minorHAnsi" w:cstheme="minorHAnsi"/>
          <w:sz w:val="22"/>
        </w:rPr>
      </w:pPr>
      <w:r w:rsidRPr="00DA7F43">
        <w:rPr>
          <w:rFonts w:asciiTheme="minorHAnsi" w:hAnsiTheme="minorHAnsi" w:cstheme="minorHAnsi"/>
          <w:sz w:val="22"/>
        </w:rPr>
        <w:t xml:space="preserve">We will further develop local directories to ensure it is a trusted source of current information for services and support to help people to manage their conditions in the community. </w:t>
      </w:r>
    </w:p>
    <w:p w:rsidR="00290407" w:rsidRPr="00DA7F43" w:rsidRDefault="00290407" w:rsidP="00290407">
      <w:pPr>
        <w:keepNext w:val="0"/>
        <w:keepLines w:val="0"/>
        <w:widowControl/>
        <w:spacing w:before="0" w:after="0"/>
        <w:ind w:left="0"/>
        <w:contextualSpacing/>
        <w:rPr>
          <w:rFonts w:asciiTheme="minorHAnsi" w:hAnsiTheme="minorHAnsi" w:cstheme="minorHAnsi"/>
          <w:color w:val="auto"/>
          <w:sz w:val="22"/>
        </w:rPr>
      </w:pPr>
    </w:p>
    <w:p w:rsidR="00290407" w:rsidRPr="00DA7F43" w:rsidRDefault="00290407" w:rsidP="00D97A97">
      <w:pPr>
        <w:keepNext w:val="0"/>
        <w:keepLines w:val="0"/>
        <w:widowControl/>
        <w:numPr>
          <w:ilvl w:val="0"/>
          <w:numId w:val="43"/>
        </w:numPr>
        <w:spacing w:before="0" w:after="0"/>
        <w:contextualSpacing/>
        <w:rPr>
          <w:rFonts w:asciiTheme="minorHAnsi" w:hAnsiTheme="minorHAnsi" w:cstheme="minorHAnsi"/>
          <w:b/>
          <w:color w:val="auto"/>
          <w:sz w:val="22"/>
        </w:rPr>
      </w:pPr>
      <w:r w:rsidRPr="00DA7F43">
        <w:rPr>
          <w:rFonts w:asciiTheme="minorHAnsi" w:hAnsiTheme="minorHAnsi" w:cstheme="minorHAnsi"/>
          <w:b/>
          <w:color w:val="auto"/>
          <w:sz w:val="22"/>
        </w:rPr>
        <w:t>Health coaching – capacity building:</w:t>
      </w:r>
    </w:p>
    <w:p w:rsidR="00290407" w:rsidRPr="00DA7F43" w:rsidRDefault="00290407" w:rsidP="00290407">
      <w:pPr>
        <w:keepNext w:val="0"/>
        <w:keepLines w:val="0"/>
        <w:widowControl/>
        <w:spacing w:before="0" w:after="0"/>
        <w:ind w:left="1080"/>
        <w:contextualSpacing/>
        <w:rPr>
          <w:rFonts w:asciiTheme="minorHAnsi" w:hAnsiTheme="minorHAnsi" w:cstheme="minorHAnsi"/>
          <w:b/>
          <w:color w:val="auto"/>
          <w:sz w:val="22"/>
        </w:rPr>
      </w:pPr>
    </w:p>
    <w:p w:rsidR="00290407" w:rsidRPr="00DA7F43" w:rsidRDefault="00290407" w:rsidP="00290407">
      <w:pPr>
        <w:keepNext w:val="0"/>
        <w:keepLines w:val="0"/>
        <w:widowControl/>
        <w:spacing w:before="0" w:after="0"/>
        <w:ind w:left="0"/>
        <w:contextualSpacing/>
        <w:rPr>
          <w:rFonts w:asciiTheme="minorHAnsi" w:hAnsiTheme="minorHAnsi" w:cstheme="minorHAnsi"/>
          <w:color w:val="auto"/>
          <w:sz w:val="22"/>
        </w:rPr>
      </w:pPr>
      <w:r w:rsidRPr="00DA7F43">
        <w:rPr>
          <w:rFonts w:asciiTheme="minorHAnsi" w:hAnsiTheme="minorHAnsi" w:cstheme="minorHAnsi"/>
          <w:color w:val="auto"/>
          <w:sz w:val="22"/>
        </w:rPr>
        <w:t>There will be continued training for various professional groups, including adult social care, housing, revenue and benefits. GPs and practice staff covering the following:</w:t>
      </w:r>
    </w:p>
    <w:p w:rsidR="00290407" w:rsidRPr="00DA7F43" w:rsidRDefault="00290407" w:rsidP="00D97A97">
      <w:pPr>
        <w:keepNext w:val="0"/>
        <w:keepLines w:val="0"/>
        <w:widowControl/>
        <w:numPr>
          <w:ilvl w:val="2"/>
          <w:numId w:val="44"/>
        </w:numPr>
        <w:spacing w:before="0" w:after="0"/>
        <w:ind w:left="2160"/>
        <w:contextualSpacing/>
        <w:rPr>
          <w:rFonts w:asciiTheme="minorHAnsi" w:hAnsiTheme="minorHAnsi" w:cstheme="minorHAnsi"/>
          <w:color w:val="auto"/>
          <w:sz w:val="22"/>
        </w:rPr>
      </w:pPr>
      <w:r w:rsidRPr="00DA7F43">
        <w:rPr>
          <w:rFonts w:asciiTheme="minorHAnsi" w:hAnsiTheme="minorHAnsi" w:cstheme="minorHAnsi"/>
          <w:color w:val="auto"/>
          <w:sz w:val="22"/>
        </w:rPr>
        <w:t>Conversational skills</w:t>
      </w:r>
    </w:p>
    <w:p w:rsidR="00290407" w:rsidRPr="00DA7F43" w:rsidRDefault="00290407" w:rsidP="00D97A97">
      <w:pPr>
        <w:keepNext w:val="0"/>
        <w:keepLines w:val="0"/>
        <w:widowControl/>
        <w:numPr>
          <w:ilvl w:val="2"/>
          <w:numId w:val="44"/>
        </w:numPr>
        <w:spacing w:before="0" w:after="0"/>
        <w:ind w:left="2160"/>
        <w:contextualSpacing/>
        <w:rPr>
          <w:rFonts w:asciiTheme="minorHAnsi" w:hAnsiTheme="minorHAnsi" w:cstheme="minorHAnsi"/>
          <w:color w:val="auto"/>
          <w:sz w:val="22"/>
        </w:rPr>
      </w:pPr>
      <w:r w:rsidRPr="00DA7F43">
        <w:rPr>
          <w:rFonts w:asciiTheme="minorHAnsi" w:hAnsiTheme="minorHAnsi" w:cstheme="minorHAnsi"/>
          <w:color w:val="auto"/>
          <w:sz w:val="22"/>
        </w:rPr>
        <w:t>Behaviour change theory</w:t>
      </w:r>
    </w:p>
    <w:p w:rsidR="00290407" w:rsidRPr="00DA7F43" w:rsidRDefault="00290407" w:rsidP="00D97A97">
      <w:pPr>
        <w:keepNext w:val="0"/>
        <w:keepLines w:val="0"/>
        <w:widowControl/>
        <w:numPr>
          <w:ilvl w:val="2"/>
          <w:numId w:val="44"/>
        </w:numPr>
        <w:spacing w:before="0" w:after="0"/>
        <w:ind w:left="2160"/>
        <w:contextualSpacing/>
        <w:rPr>
          <w:rFonts w:asciiTheme="minorHAnsi" w:hAnsiTheme="minorHAnsi" w:cstheme="minorHAnsi"/>
          <w:color w:val="auto"/>
          <w:sz w:val="22"/>
        </w:rPr>
      </w:pPr>
      <w:r w:rsidRPr="00DA7F43">
        <w:rPr>
          <w:rFonts w:asciiTheme="minorHAnsi" w:hAnsiTheme="minorHAnsi" w:cstheme="minorHAnsi"/>
          <w:color w:val="auto"/>
          <w:sz w:val="22"/>
        </w:rPr>
        <w:t>Motivational interviewing</w:t>
      </w:r>
    </w:p>
    <w:p w:rsidR="00290407" w:rsidRPr="00DA7F43" w:rsidRDefault="00290407" w:rsidP="00D97A97">
      <w:pPr>
        <w:keepNext w:val="0"/>
        <w:keepLines w:val="0"/>
        <w:widowControl/>
        <w:numPr>
          <w:ilvl w:val="2"/>
          <w:numId w:val="44"/>
        </w:numPr>
        <w:spacing w:before="0" w:after="0"/>
        <w:ind w:left="2160"/>
        <w:contextualSpacing/>
        <w:rPr>
          <w:rFonts w:asciiTheme="minorHAnsi" w:hAnsiTheme="minorHAnsi" w:cstheme="minorHAnsi"/>
          <w:color w:val="auto"/>
          <w:sz w:val="22"/>
        </w:rPr>
      </w:pPr>
      <w:r w:rsidRPr="00DA7F43">
        <w:rPr>
          <w:rFonts w:asciiTheme="minorHAnsi" w:hAnsiTheme="minorHAnsi" w:cstheme="minorHAnsi"/>
          <w:color w:val="auto"/>
          <w:sz w:val="22"/>
        </w:rPr>
        <w:t>Goal-setting</w:t>
      </w:r>
    </w:p>
    <w:p w:rsidR="00290407" w:rsidRPr="00DA7F43" w:rsidRDefault="00290407" w:rsidP="00290407">
      <w:pPr>
        <w:keepNext w:val="0"/>
        <w:keepLines w:val="0"/>
        <w:widowControl/>
        <w:spacing w:before="0" w:after="0"/>
        <w:ind w:left="2160"/>
        <w:contextualSpacing/>
        <w:rPr>
          <w:rFonts w:asciiTheme="minorHAnsi" w:hAnsiTheme="minorHAnsi" w:cstheme="minorHAnsi"/>
          <w:color w:val="auto"/>
          <w:sz w:val="22"/>
        </w:rPr>
      </w:pPr>
    </w:p>
    <w:p w:rsidR="00290407" w:rsidRPr="00DA7F43" w:rsidRDefault="00290407" w:rsidP="00290407">
      <w:pPr>
        <w:keepNext w:val="0"/>
        <w:keepLines w:val="0"/>
        <w:widowControl/>
        <w:spacing w:before="0" w:after="0"/>
        <w:ind w:left="0"/>
        <w:contextualSpacing/>
        <w:rPr>
          <w:rFonts w:asciiTheme="minorHAnsi" w:hAnsiTheme="minorHAnsi" w:cstheme="minorHAnsi"/>
          <w:color w:val="auto"/>
          <w:sz w:val="22"/>
        </w:rPr>
      </w:pPr>
      <w:r w:rsidRPr="00DA7F43">
        <w:rPr>
          <w:rFonts w:asciiTheme="minorHAnsi" w:hAnsiTheme="minorHAnsi" w:cstheme="minorHAnsi"/>
          <w:color w:val="auto"/>
          <w:sz w:val="22"/>
        </w:rPr>
        <w:t>There has been interim local evaluation of this training and has highlighted what participants are doing differently as a result of the programme:</w:t>
      </w:r>
    </w:p>
    <w:p w:rsidR="00290407" w:rsidRPr="00DA7F43" w:rsidRDefault="00290407" w:rsidP="00D97A97">
      <w:pPr>
        <w:keepNext w:val="0"/>
        <w:keepLines w:val="0"/>
        <w:widowControl/>
        <w:numPr>
          <w:ilvl w:val="2"/>
          <w:numId w:val="47"/>
        </w:numPr>
        <w:spacing w:before="0" w:after="0"/>
        <w:ind w:left="2160"/>
        <w:contextualSpacing/>
        <w:rPr>
          <w:rFonts w:asciiTheme="minorHAnsi" w:hAnsiTheme="minorHAnsi" w:cstheme="minorHAnsi"/>
          <w:color w:val="auto"/>
          <w:sz w:val="22"/>
        </w:rPr>
      </w:pPr>
      <w:r w:rsidRPr="00DA7F43">
        <w:rPr>
          <w:rFonts w:asciiTheme="minorHAnsi" w:hAnsiTheme="minorHAnsi" w:cstheme="minorHAnsi"/>
          <w:color w:val="auto"/>
          <w:sz w:val="22"/>
        </w:rPr>
        <w:t>Asking more open questions</w:t>
      </w:r>
    </w:p>
    <w:p w:rsidR="00290407" w:rsidRPr="00DA7F43" w:rsidRDefault="00290407" w:rsidP="00D97A97">
      <w:pPr>
        <w:keepNext w:val="0"/>
        <w:keepLines w:val="0"/>
        <w:widowControl/>
        <w:numPr>
          <w:ilvl w:val="2"/>
          <w:numId w:val="47"/>
        </w:numPr>
        <w:spacing w:before="0" w:after="0"/>
        <w:ind w:left="2160"/>
        <w:contextualSpacing/>
        <w:rPr>
          <w:rFonts w:asciiTheme="minorHAnsi" w:hAnsiTheme="minorHAnsi" w:cstheme="minorHAnsi"/>
          <w:color w:val="auto"/>
          <w:sz w:val="22"/>
        </w:rPr>
      </w:pPr>
      <w:r w:rsidRPr="00DA7F43">
        <w:rPr>
          <w:rFonts w:asciiTheme="minorHAnsi" w:hAnsiTheme="minorHAnsi" w:cstheme="minorHAnsi"/>
          <w:color w:val="auto"/>
          <w:sz w:val="22"/>
        </w:rPr>
        <w:t>Rethinking and rewording how I ask questions</w:t>
      </w:r>
    </w:p>
    <w:p w:rsidR="00290407" w:rsidRPr="00DA7F43" w:rsidRDefault="00290407" w:rsidP="00D97A97">
      <w:pPr>
        <w:keepNext w:val="0"/>
        <w:keepLines w:val="0"/>
        <w:widowControl/>
        <w:numPr>
          <w:ilvl w:val="2"/>
          <w:numId w:val="47"/>
        </w:numPr>
        <w:spacing w:before="0" w:after="0"/>
        <w:ind w:left="2160"/>
        <w:contextualSpacing/>
        <w:rPr>
          <w:rFonts w:asciiTheme="minorHAnsi" w:hAnsiTheme="minorHAnsi" w:cstheme="minorHAnsi"/>
          <w:color w:val="auto"/>
          <w:sz w:val="22"/>
        </w:rPr>
      </w:pPr>
      <w:r w:rsidRPr="00DA7F43">
        <w:rPr>
          <w:rFonts w:asciiTheme="minorHAnsi" w:hAnsiTheme="minorHAnsi" w:cstheme="minorHAnsi"/>
          <w:color w:val="auto"/>
          <w:sz w:val="22"/>
        </w:rPr>
        <w:t>Encouraging people to think and make decisions</w:t>
      </w:r>
    </w:p>
    <w:p w:rsidR="00290407" w:rsidRPr="00DA7F43" w:rsidRDefault="00290407" w:rsidP="00D97A97">
      <w:pPr>
        <w:keepNext w:val="0"/>
        <w:keepLines w:val="0"/>
        <w:widowControl/>
        <w:numPr>
          <w:ilvl w:val="2"/>
          <w:numId w:val="47"/>
        </w:numPr>
        <w:spacing w:before="0" w:after="0"/>
        <w:ind w:left="2160"/>
        <w:contextualSpacing/>
        <w:rPr>
          <w:rFonts w:asciiTheme="minorHAnsi" w:hAnsiTheme="minorHAnsi" w:cstheme="minorHAnsi"/>
          <w:color w:val="auto"/>
          <w:sz w:val="22"/>
        </w:rPr>
      </w:pPr>
      <w:r w:rsidRPr="00DA7F43">
        <w:rPr>
          <w:rFonts w:asciiTheme="minorHAnsi" w:hAnsiTheme="minorHAnsi" w:cstheme="minorHAnsi"/>
          <w:color w:val="auto"/>
          <w:sz w:val="22"/>
        </w:rPr>
        <w:t>Recognising the power of small, realistic steps</w:t>
      </w:r>
    </w:p>
    <w:p w:rsidR="00290407" w:rsidRPr="00DA7F43" w:rsidRDefault="00290407" w:rsidP="00D97A97">
      <w:pPr>
        <w:keepNext w:val="0"/>
        <w:keepLines w:val="0"/>
        <w:widowControl/>
        <w:numPr>
          <w:ilvl w:val="2"/>
          <w:numId w:val="47"/>
        </w:numPr>
        <w:spacing w:before="0" w:after="0"/>
        <w:ind w:left="2160"/>
        <w:contextualSpacing/>
        <w:rPr>
          <w:rFonts w:asciiTheme="minorHAnsi" w:hAnsiTheme="minorHAnsi" w:cstheme="minorHAnsi"/>
          <w:color w:val="auto"/>
          <w:sz w:val="22"/>
        </w:rPr>
      </w:pPr>
      <w:r w:rsidRPr="00DA7F43">
        <w:rPr>
          <w:rFonts w:asciiTheme="minorHAnsi" w:hAnsiTheme="minorHAnsi" w:cstheme="minorHAnsi"/>
          <w:color w:val="auto"/>
          <w:sz w:val="22"/>
        </w:rPr>
        <w:t>Actively listening</w:t>
      </w:r>
    </w:p>
    <w:p w:rsidR="00290407" w:rsidRPr="00DA7F43" w:rsidRDefault="00290407" w:rsidP="00D97A97">
      <w:pPr>
        <w:keepNext w:val="0"/>
        <w:keepLines w:val="0"/>
        <w:widowControl/>
        <w:numPr>
          <w:ilvl w:val="2"/>
          <w:numId w:val="47"/>
        </w:numPr>
        <w:spacing w:before="0" w:after="0"/>
        <w:ind w:left="2160"/>
        <w:contextualSpacing/>
        <w:rPr>
          <w:rFonts w:asciiTheme="minorHAnsi" w:hAnsiTheme="minorHAnsi" w:cstheme="minorHAnsi"/>
          <w:color w:val="auto"/>
          <w:sz w:val="22"/>
        </w:rPr>
      </w:pPr>
      <w:r w:rsidRPr="00DA7F43">
        <w:rPr>
          <w:rFonts w:asciiTheme="minorHAnsi" w:hAnsiTheme="minorHAnsi" w:cstheme="minorHAnsi"/>
          <w:color w:val="auto"/>
          <w:sz w:val="22"/>
        </w:rPr>
        <w:t>Movement from an advice giver to a coach</w:t>
      </w:r>
    </w:p>
    <w:p w:rsidR="00290407" w:rsidRPr="00DA7F43" w:rsidRDefault="00290407" w:rsidP="00D97A97">
      <w:pPr>
        <w:keepNext w:val="0"/>
        <w:keepLines w:val="0"/>
        <w:widowControl/>
        <w:numPr>
          <w:ilvl w:val="2"/>
          <w:numId w:val="47"/>
        </w:numPr>
        <w:spacing w:before="0" w:after="0"/>
        <w:ind w:left="2160"/>
        <w:contextualSpacing/>
        <w:rPr>
          <w:rFonts w:asciiTheme="minorHAnsi" w:hAnsiTheme="minorHAnsi" w:cstheme="minorHAnsi"/>
          <w:color w:val="auto"/>
          <w:sz w:val="22"/>
        </w:rPr>
      </w:pPr>
      <w:r w:rsidRPr="00DA7F43">
        <w:rPr>
          <w:rFonts w:asciiTheme="minorHAnsi" w:hAnsiTheme="minorHAnsi" w:cstheme="minorHAnsi"/>
          <w:color w:val="auto"/>
          <w:sz w:val="22"/>
        </w:rPr>
        <w:t>Using the range of tools</w:t>
      </w:r>
    </w:p>
    <w:p w:rsidR="00290407" w:rsidRPr="00DA7F43" w:rsidRDefault="00290407" w:rsidP="00290407">
      <w:pPr>
        <w:keepNext w:val="0"/>
        <w:keepLines w:val="0"/>
        <w:widowControl/>
        <w:spacing w:before="0" w:after="0"/>
        <w:ind w:left="0"/>
        <w:contextualSpacing/>
        <w:rPr>
          <w:rFonts w:asciiTheme="minorHAnsi" w:hAnsiTheme="minorHAnsi" w:cstheme="minorHAnsi"/>
          <w:color w:val="auto"/>
          <w:sz w:val="22"/>
        </w:rPr>
      </w:pPr>
    </w:p>
    <w:p w:rsidR="00290407" w:rsidRPr="00DA7F43" w:rsidRDefault="00290407" w:rsidP="00D97A97">
      <w:pPr>
        <w:keepNext w:val="0"/>
        <w:keepLines w:val="0"/>
        <w:widowControl/>
        <w:numPr>
          <w:ilvl w:val="0"/>
          <w:numId w:val="43"/>
        </w:numPr>
        <w:spacing w:before="0" w:after="0"/>
        <w:contextualSpacing/>
        <w:rPr>
          <w:rFonts w:asciiTheme="minorHAnsi" w:hAnsiTheme="minorHAnsi" w:cstheme="minorHAnsi"/>
          <w:b/>
          <w:color w:val="auto"/>
          <w:sz w:val="22"/>
        </w:rPr>
      </w:pPr>
      <w:r w:rsidRPr="00DA7F43">
        <w:rPr>
          <w:rFonts w:asciiTheme="minorHAnsi" w:hAnsiTheme="minorHAnsi" w:cstheme="minorHAnsi"/>
          <w:b/>
          <w:color w:val="auto"/>
          <w:sz w:val="22"/>
        </w:rPr>
        <w:lastRenderedPageBreak/>
        <w:t>Population management/self-care:</w:t>
      </w:r>
    </w:p>
    <w:p w:rsidR="00290407" w:rsidRPr="00DA7F43" w:rsidRDefault="00290407" w:rsidP="00290407">
      <w:pPr>
        <w:keepNext w:val="0"/>
        <w:keepLines w:val="0"/>
        <w:widowControl/>
        <w:spacing w:before="0" w:after="0"/>
        <w:ind w:left="0"/>
        <w:contextualSpacing/>
        <w:rPr>
          <w:rFonts w:asciiTheme="minorHAnsi" w:hAnsiTheme="minorHAnsi" w:cstheme="minorHAnsi"/>
          <w:color w:val="auto"/>
          <w:sz w:val="22"/>
        </w:rPr>
      </w:pPr>
      <w:r w:rsidRPr="00DA7F43">
        <w:rPr>
          <w:rFonts w:asciiTheme="minorHAnsi" w:hAnsiTheme="minorHAnsi" w:cstheme="minorHAnsi"/>
          <w:color w:val="auto"/>
          <w:sz w:val="22"/>
        </w:rPr>
        <w:t xml:space="preserve">There will be continued work on place based population health analytics to identify areas of opportunity with an aligned menu of interventions. This will be available within primary care and will link to the outcomes framework. </w:t>
      </w:r>
    </w:p>
    <w:p w:rsidR="00290407" w:rsidRPr="00DA7F43" w:rsidRDefault="00290407" w:rsidP="00290407">
      <w:pPr>
        <w:keepNext w:val="0"/>
        <w:keepLines w:val="0"/>
        <w:widowControl/>
        <w:spacing w:before="0" w:after="0"/>
        <w:ind w:left="0"/>
        <w:contextualSpacing/>
        <w:rPr>
          <w:rFonts w:asciiTheme="minorHAnsi" w:hAnsiTheme="minorHAnsi" w:cstheme="minorHAnsi"/>
          <w:color w:val="auto"/>
          <w:sz w:val="22"/>
        </w:rPr>
      </w:pPr>
      <w:r w:rsidRPr="00DA7F43">
        <w:rPr>
          <w:rFonts w:asciiTheme="minorHAnsi" w:hAnsiTheme="minorHAnsi" w:cstheme="minorHAnsi"/>
          <w:color w:val="auto"/>
          <w:sz w:val="22"/>
        </w:rPr>
        <w:t>The objectives of this activity fall within two strands:</w:t>
      </w:r>
    </w:p>
    <w:p w:rsidR="00290407" w:rsidRPr="00DA7F43" w:rsidRDefault="00290407" w:rsidP="00D97A97">
      <w:pPr>
        <w:keepNext w:val="0"/>
        <w:keepLines w:val="0"/>
        <w:widowControl/>
        <w:numPr>
          <w:ilvl w:val="2"/>
          <w:numId w:val="43"/>
        </w:numPr>
        <w:spacing w:before="0" w:after="0"/>
        <w:contextualSpacing/>
        <w:rPr>
          <w:rFonts w:asciiTheme="minorHAnsi" w:hAnsiTheme="minorHAnsi" w:cstheme="minorHAnsi"/>
          <w:color w:val="auto"/>
          <w:sz w:val="22"/>
        </w:rPr>
      </w:pPr>
      <w:r w:rsidRPr="00DA7F43">
        <w:rPr>
          <w:rFonts w:asciiTheme="minorHAnsi" w:hAnsiTheme="minorHAnsi" w:cstheme="minorHAnsi"/>
          <w:color w:val="auto"/>
          <w:sz w:val="22"/>
        </w:rPr>
        <w:t>Population identification/stratification</w:t>
      </w:r>
    </w:p>
    <w:p w:rsidR="00290407" w:rsidRPr="00DA7F43" w:rsidRDefault="00290407" w:rsidP="00D97A97">
      <w:pPr>
        <w:keepNext w:val="0"/>
        <w:keepLines w:val="0"/>
        <w:widowControl/>
        <w:numPr>
          <w:ilvl w:val="3"/>
          <w:numId w:val="48"/>
        </w:numPr>
        <w:spacing w:before="0" w:after="0"/>
        <w:contextualSpacing/>
        <w:rPr>
          <w:rFonts w:asciiTheme="minorHAnsi" w:hAnsiTheme="minorHAnsi" w:cstheme="minorHAnsi"/>
          <w:color w:val="auto"/>
          <w:sz w:val="22"/>
        </w:rPr>
      </w:pPr>
      <w:r w:rsidRPr="00DA7F43">
        <w:rPr>
          <w:rFonts w:asciiTheme="minorHAnsi" w:hAnsiTheme="minorHAnsi" w:cstheme="minorHAnsi"/>
          <w:color w:val="auto"/>
          <w:sz w:val="22"/>
        </w:rPr>
        <w:t>Improve approaches to identify the population cohort at risk of high secondary care usage</w:t>
      </w:r>
    </w:p>
    <w:p w:rsidR="00290407" w:rsidRPr="00DA7F43" w:rsidRDefault="00290407" w:rsidP="00D97A97">
      <w:pPr>
        <w:keepNext w:val="0"/>
        <w:keepLines w:val="0"/>
        <w:widowControl/>
        <w:numPr>
          <w:ilvl w:val="3"/>
          <w:numId w:val="48"/>
        </w:numPr>
        <w:spacing w:before="0" w:after="0"/>
        <w:contextualSpacing/>
        <w:rPr>
          <w:rFonts w:asciiTheme="minorHAnsi" w:hAnsiTheme="minorHAnsi" w:cstheme="minorHAnsi"/>
          <w:color w:val="auto"/>
          <w:sz w:val="22"/>
        </w:rPr>
      </w:pPr>
      <w:r w:rsidRPr="00DA7F43">
        <w:rPr>
          <w:rFonts w:asciiTheme="minorHAnsi" w:hAnsiTheme="minorHAnsi" w:cstheme="minorHAnsi"/>
          <w:color w:val="auto"/>
          <w:sz w:val="22"/>
        </w:rPr>
        <w:t>Ensure clear support, pathways and service options are available to those identified, linking to current services</w:t>
      </w:r>
    </w:p>
    <w:p w:rsidR="00290407" w:rsidRPr="00DA7F43" w:rsidRDefault="00290407" w:rsidP="00D97A97">
      <w:pPr>
        <w:keepNext w:val="0"/>
        <w:keepLines w:val="0"/>
        <w:widowControl/>
        <w:numPr>
          <w:ilvl w:val="2"/>
          <w:numId w:val="43"/>
        </w:numPr>
        <w:spacing w:before="0" w:after="0"/>
        <w:contextualSpacing/>
        <w:rPr>
          <w:rFonts w:asciiTheme="minorHAnsi" w:hAnsiTheme="minorHAnsi" w:cstheme="minorHAnsi"/>
          <w:color w:val="auto"/>
          <w:sz w:val="22"/>
        </w:rPr>
      </w:pPr>
      <w:r w:rsidRPr="00DA7F43">
        <w:rPr>
          <w:rFonts w:asciiTheme="minorHAnsi" w:hAnsiTheme="minorHAnsi" w:cstheme="minorHAnsi"/>
          <w:color w:val="auto"/>
          <w:sz w:val="22"/>
        </w:rPr>
        <w:t>Developing self-care and self-management in the community:</w:t>
      </w:r>
    </w:p>
    <w:p w:rsidR="00290407" w:rsidRPr="00DA7F43" w:rsidRDefault="00290407" w:rsidP="00D97A97">
      <w:pPr>
        <w:keepNext w:val="0"/>
        <w:keepLines w:val="0"/>
        <w:widowControl/>
        <w:numPr>
          <w:ilvl w:val="3"/>
          <w:numId w:val="49"/>
        </w:numPr>
        <w:spacing w:before="0" w:after="0"/>
        <w:contextualSpacing/>
        <w:rPr>
          <w:rFonts w:asciiTheme="minorHAnsi" w:hAnsiTheme="minorHAnsi" w:cstheme="minorHAnsi"/>
          <w:color w:val="auto"/>
          <w:sz w:val="22"/>
        </w:rPr>
      </w:pPr>
      <w:r w:rsidRPr="00DA7F43">
        <w:rPr>
          <w:rFonts w:asciiTheme="minorHAnsi" w:hAnsiTheme="minorHAnsi" w:cstheme="minorHAnsi"/>
          <w:color w:val="auto"/>
          <w:sz w:val="22"/>
        </w:rPr>
        <w:t>A Staff Health Coaching Programme will strengthen the customer service offer for prevention and early intervention</w:t>
      </w:r>
    </w:p>
    <w:p w:rsidR="00290407" w:rsidRPr="00DA7F43" w:rsidRDefault="00290407" w:rsidP="00290407">
      <w:pPr>
        <w:keepNext w:val="0"/>
        <w:keepLines w:val="0"/>
        <w:widowControl/>
        <w:spacing w:before="0" w:after="0"/>
        <w:ind w:left="1800"/>
        <w:contextualSpacing/>
        <w:rPr>
          <w:rFonts w:asciiTheme="minorHAnsi" w:hAnsiTheme="minorHAnsi" w:cstheme="minorHAnsi"/>
          <w:color w:val="auto"/>
          <w:sz w:val="22"/>
        </w:rPr>
      </w:pPr>
    </w:p>
    <w:p w:rsidR="00290407" w:rsidRPr="00DA7F43" w:rsidRDefault="00290407" w:rsidP="00290407">
      <w:pPr>
        <w:keepNext w:val="0"/>
        <w:keepLines w:val="0"/>
        <w:widowControl/>
        <w:spacing w:before="0" w:after="0"/>
        <w:ind w:left="0"/>
        <w:contextualSpacing/>
        <w:rPr>
          <w:rFonts w:asciiTheme="minorHAnsi" w:hAnsiTheme="minorHAnsi" w:cstheme="minorHAnsi"/>
          <w:color w:val="auto"/>
          <w:sz w:val="22"/>
        </w:rPr>
      </w:pPr>
      <w:r w:rsidRPr="00DA7F43">
        <w:rPr>
          <w:rFonts w:asciiTheme="minorHAnsi" w:hAnsiTheme="minorHAnsi" w:cstheme="minorHAnsi"/>
          <w:color w:val="auto"/>
          <w:sz w:val="22"/>
        </w:rPr>
        <w:t>This approach will involve risk segmentation methodology developed locally using the following segmentation criteria:</w:t>
      </w:r>
    </w:p>
    <w:p w:rsidR="00290407" w:rsidRPr="00DA7F43" w:rsidRDefault="00290407" w:rsidP="00D97A97">
      <w:pPr>
        <w:keepNext w:val="0"/>
        <w:keepLines w:val="0"/>
        <w:widowControl/>
        <w:numPr>
          <w:ilvl w:val="2"/>
          <w:numId w:val="50"/>
        </w:numPr>
        <w:spacing w:before="0" w:after="0"/>
        <w:contextualSpacing/>
        <w:rPr>
          <w:rFonts w:asciiTheme="minorHAnsi" w:hAnsiTheme="minorHAnsi" w:cstheme="minorHAnsi"/>
          <w:color w:val="auto"/>
          <w:sz w:val="22"/>
        </w:rPr>
      </w:pPr>
      <w:r w:rsidRPr="00DA7F43">
        <w:rPr>
          <w:rFonts w:asciiTheme="minorHAnsi" w:hAnsiTheme="minorHAnsi" w:cstheme="minorHAnsi"/>
          <w:color w:val="auto"/>
          <w:sz w:val="22"/>
        </w:rPr>
        <w:t>Utilisation levels</w:t>
      </w:r>
    </w:p>
    <w:p w:rsidR="00290407" w:rsidRPr="00DA7F43" w:rsidRDefault="00290407" w:rsidP="00D97A97">
      <w:pPr>
        <w:keepNext w:val="0"/>
        <w:keepLines w:val="0"/>
        <w:widowControl/>
        <w:numPr>
          <w:ilvl w:val="2"/>
          <w:numId w:val="50"/>
        </w:numPr>
        <w:spacing w:before="0" w:after="0"/>
        <w:contextualSpacing/>
        <w:rPr>
          <w:rFonts w:asciiTheme="minorHAnsi" w:hAnsiTheme="minorHAnsi" w:cstheme="minorHAnsi"/>
          <w:color w:val="auto"/>
          <w:sz w:val="22"/>
        </w:rPr>
      </w:pPr>
      <w:r w:rsidRPr="00DA7F43">
        <w:rPr>
          <w:rFonts w:asciiTheme="minorHAnsi" w:hAnsiTheme="minorHAnsi" w:cstheme="minorHAnsi"/>
          <w:color w:val="auto"/>
          <w:sz w:val="22"/>
        </w:rPr>
        <w:t>Level of chronic disease burden</w:t>
      </w:r>
    </w:p>
    <w:p w:rsidR="00290407" w:rsidRPr="00DA7F43" w:rsidRDefault="00290407" w:rsidP="00D97A97">
      <w:pPr>
        <w:keepNext w:val="0"/>
        <w:keepLines w:val="0"/>
        <w:widowControl/>
        <w:numPr>
          <w:ilvl w:val="2"/>
          <w:numId w:val="50"/>
        </w:numPr>
        <w:spacing w:before="0" w:after="0"/>
        <w:contextualSpacing/>
        <w:rPr>
          <w:rFonts w:asciiTheme="minorHAnsi" w:hAnsiTheme="minorHAnsi" w:cstheme="minorHAnsi"/>
          <w:color w:val="auto"/>
          <w:sz w:val="22"/>
        </w:rPr>
      </w:pPr>
      <w:r w:rsidRPr="00DA7F43">
        <w:rPr>
          <w:rFonts w:asciiTheme="minorHAnsi" w:hAnsiTheme="minorHAnsi" w:cstheme="minorHAnsi"/>
          <w:color w:val="auto"/>
          <w:sz w:val="22"/>
        </w:rPr>
        <w:t>Cost of care</w:t>
      </w:r>
    </w:p>
    <w:p w:rsidR="00290407" w:rsidRPr="00DA7F43" w:rsidRDefault="00290407" w:rsidP="00D97A97">
      <w:pPr>
        <w:keepNext w:val="0"/>
        <w:keepLines w:val="0"/>
        <w:widowControl/>
        <w:numPr>
          <w:ilvl w:val="2"/>
          <w:numId w:val="50"/>
        </w:numPr>
        <w:spacing w:before="0" w:after="0"/>
        <w:contextualSpacing/>
        <w:rPr>
          <w:rFonts w:asciiTheme="minorHAnsi" w:hAnsiTheme="minorHAnsi" w:cstheme="minorHAnsi"/>
          <w:color w:val="auto"/>
          <w:sz w:val="22"/>
        </w:rPr>
      </w:pPr>
      <w:r w:rsidRPr="00DA7F43">
        <w:rPr>
          <w:rFonts w:asciiTheme="minorHAnsi" w:hAnsiTheme="minorHAnsi" w:cstheme="minorHAnsi"/>
          <w:color w:val="auto"/>
          <w:sz w:val="22"/>
        </w:rPr>
        <w:t>Presence of specific disease state</w:t>
      </w:r>
    </w:p>
    <w:p w:rsidR="00290407" w:rsidRPr="00DA7F43" w:rsidRDefault="00290407" w:rsidP="00290407">
      <w:pPr>
        <w:keepNext w:val="0"/>
        <w:keepLines w:val="0"/>
        <w:widowControl/>
        <w:spacing w:before="0" w:after="0"/>
        <w:ind w:left="0"/>
        <w:contextualSpacing/>
        <w:rPr>
          <w:rFonts w:asciiTheme="minorHAnsi" w:hAnsiTheme="minorHAnsi" w:cstheme="minorHAnsi"/>
          <w:color w:val="auto"/>
          <w:sz w:val="22"/>
        </w:rPr>
      </w:pPr>
    </w:p>
    <w:p w:rsidR="00290407" w:rsidRPr="00DA7F43" w:rsidRDefault="00290407" w:rsidP="00290407">
      <w:pPr>
        <w:keepNext w:val="0"/>
        <w:keepLines w:val="0"/>
        <w:widowControl/>
        <w:spacing w:before="0" w:after="0"/>
        <w:ind w:left="0"/>
        <w:contextualSpacing/>
        <w:rPr>
          <w:rFonts w:asciiTheme="minorHAnsi" w:hAnsiTheme="minorHAnsi" w:cstheme="minorHAnsi"/>
          <w:color w:val="auto"/>
          <w:sz w:val="22"/>
        </w:rPr>
      </w:pPr>
      <w:r w:rsidRPr="00DA7F43">
        <w:rPr>
          <w:rFonts w:asciiTheme="minorHAnsi" w:eastAsia="MS Gothic" w:hAnsiTheme="minorHAnsi" w:cstheme="minorHAnsi"/>
          <w:b/>
          <w:bCs/>
          <w:color w:val="4F81BD"/>
          <w:sz w:val="22"/>
        </w:rPr>
        <w:t>Co-production</w:t>
      </w:r>
    </w:p>
    <w:p w:rsidR="00290407" w:rsidRPr="00DA7F43" w:rsidRDefault="00290407" w:rsidP="00290407">
      <w:pPr>
        <w:keepNext w:val="0"/>
        <w:keepLines w:val="0"/>
        <w:widowControl/>
        <w:spacing w:before="0" w:after="0"/>
        <w:ind w:left="0"/>
        <w:contextualSpacing/>
        <w:rPr>
          <w:rFonts w:asciiTheme="minorHAnsi" w:hAnsiTheme="minorHAnsi" w:cstheme="minorHAnsi"/>
          <w:color w:val="auto"/>
          <w:sz w:val="22"/>
        </w:rPr>
      </w:pPr>
    </w:p>
    <w:p w:rsidR="00290407" w:rsidRPr="00DA7F43" w:rsidRDefault="00290407" w:rsidP="00290407">
      <w:pPr>
        <w:keepNext w:val="0"/>
        <w:keepLines w:val="0"/>
        <w:widowControl/>
        <w:spacing w:before="0" w:after="0"/>
        <w:ind w:left="0"/>
        <w:contextualSpacing/>
        <w:rPr>
          <w:rFonts w:asciiTheme="minorHAnsi" w:eastAsia="Times New Roman" w:hAnsiTheme="minorHAnsi" w:cstheme="minorHAnsi"/>
          <w:color w:val="auto"/>
          <w:sz w:val="22"/>
          <w:lang w:eastAsia="en-GB"/>
        </w:rPr>
      </w:pPr>
      <w:r w:rsidRPr="00DA7F43">
        <w:rPr>
          <w:rFonts w:asciiTheme="minorHAnsi" w:eastAsia="Times New Roman" w:hAnsiTheme="minorHAnsi" w:cstheme="minorHAnsi"/>
          <w:color w:val="auto"/>
          <w:sz w:val="22"/>
          <w:lang w:eastAsia="en-GB"/>
        </w:rPr>
        <w:t>We have established a strategic co-production group of people with lived experience of personalised care across BLMK. This group sits on the Personalised Care steering group and will have a direct impact on decisions and strategy as we further embed the Personalised Care approach.</w:t>
      </w:r>
    </w:p>
    <w:p w:rsidR="00290407" w:rsidRPr="00DA7F43" w:rsidRDefault="00290407" w:rsidP="00290407">
      <w:pPr>
        <w:keepNext w:val="0"/>
        <w:keepLines w:val="0"/>
        <w:widowControl/>
        <w:spacing w:before="0" w:after="0"/>
        <w:ind w:left="0"/>
        <w:contextualSpacing/>
        <w:rPr>
          <w:rFonts w:asciiTheme="minorHAnsi" w:eastAsia="Times New Roman" w:hAnsiTheme="minorHAnsi" w:cstheme="minorHAnsi"/>
          <w:color w:val="auto"/>
          <w:sz w:val="22"/>
          <w:lang w:eastAsia="en-GB"/>
        </w:rPr>
      </w:pPr>
    </w:p>
    <w:p w:rsidR="00290407" w:rsidRPr="00DA7F43" w:rsidRDefault="00290407" w:rsidP="00290407">
      <w:pPr>
        <w:keepNext w:val="0"/>
        <w:keepLines w:val="0"/>
        <w:widowControl/>
        <w:spacing w:before="0" w:after="0"/>
        <w:ind w:left="0"/>
        <w:contextualSpacing/>
        <w:rPr>
          <w:rFonts w:asciiTheme="minorHAnsi" w:eastAsia="MS Gothic" w:hAnsiTheme="minorHAnsi" w:cstheme="minorHAnsi"/>
          <w:b/>
          <w:bCs/>
          <w:color w:val="4F81BD"/>
          <w:sz w:val="22"/>
        </w:rPr>
      </w:pPr>
      <w:r w:rsidRPr="00DA7F43">
        <w:rPr>
          <w:rFonts w:asciiTheme="minorHAnsi" w:eastAsia="MS Gothic" w:hAnsiTheme="minorHAnsi" w:cstheme="minorHAnsi"/>
          <w:b/>
          <w:bCs/>
          <w:color w:val="4F81BD"/>
          <w:sz w:val="22"/>
        </w:rPr>
        <w:t>Patient Activation Measure (PAM)</w:t>
      </w:r>
    </w:p>
    <w:p w:rsidR="00290407" w:rsidRDefault="00290407" w:rsidP="00290407">
      <w:pPr>
        <w:keepNext w:val="0"/>
        <w:keepLines w:val="0"/>
        <w:widowControl/>
        <w:spacing w:before="0" w:after="0"/>
        <w:ind w:left="0"/>
        <w:contextualSpacing/>
        <w:rPr>
          <w:rFonts w:asciiTheme="minorHAnsi" w:eastAsia="MS Gothic" w:hAnsiTheme="minorHAnsi" w:cstheme="minorHAnsi"/>
          <w:b/>
          <w:bCs/>
          <w:color w:val="4F81BD"/>
          <w:sz w:val="22"/>
        </w:rPr>
      </w:pPr>
    </w:p>
    <w:p w:rsidR="00290407" w:rsidRPr="00290407" w:rsidRDefault="00290407" w:rsidP="00290407">
      <w:pPr>
        <w:ind w:left="0"/>
      </w:pPr>
      <w:r w:rsidRPr="00DA7F43">
        <w:rPr>
          <w:rFonts w:asciiTheme="minorHAnsi" w:eastAsia="Times New Roman" w:hAnsiTheme="minorHAnsi" w:cstheme="minorHAnsi"/>
          <w:color w:val="auto"/>
          <w:sz w:val="22"/>
          <w:lang w:eastAsia="en-GB"/>
        </w:rPr>
        <w:t>The Patient Activation Measure is in use across BLMK as part of the social prescribing pathway. The score is used to determine the level of support appropriate to achieve maximum outcomes for people.</w:t>
      </w:r>
    </w:p>
    <w:p w:rsidR="00290407" w:rsidRPr="00DA7F43" w:rsidRDefault="00290407" w:rsidP="00290407">
      <w:pPr>
        <w:keepNext w:val="0"/>
        <w:keepLines w:val="0"/>
        <w:widowControl/>
        <w:spacing w:before="0" w:after="0"/>
        <w:ind w:left="0"/>
        <w:contextualSpacing/>
        <w:rPr>
          <w:rFonts w:asciiTheme="minorHAnsi" w:eastAsia="MS Gothic" w:hAnsiTheme="minorHAnsi" w:cstheme="minorHAnsi"/>
          <w:b/>
          <w:bCs/>
          <w:color w:val="4F81BD"/>
          <w:sz w:val="22"/>
        </w:rPr>
      </w:pPr>
    </w:p>
    <w:p w:rsidR="00C17FD1" w:rsidRDefault="00583E86" w:rsidP="00C17FD1">
      <w:pPr>
        <w:pStyle w:val="Heading2"/>
        <w:rPr>
          <w:rFonts w:asciiTheme="minorHAnsi" w:hAnsiTheme="minorHAnsi" w:cstheme="minorHAnsi"/>
        </w:rPr>
      </w:pPr>
      <w:bookmarkStart w:id="154" w:name="_Toc11925754"/>
      <w:r>
        <w:rPr>
          <w:rFonts w:asciiTheme="minorHAnsi" w:hAnsiTheme="minorHAnsi" w:cstheme="minorHAnsi"/>
        </w:rPr>
        <w:lastRenderedPageBreak/>
        <w:t>Appendix L</w:t>
      </w:r>
      <w:r w:rsidR="00C17FD1">
        <w:rPr>
          <w:rFonts w:asciiTheme="minorHAnsi" w:hAnsiTheme="minorHAnsi" w:cstheme="minorHAnsi"/>
        </w:rPr>
        <w:t xml:space="preserve">: </w:t>
      </w:r>
      <w:r w:rsidR="00E14C83">
        <w:rPr>
          <w:rFonts w:asciiTheme="minorHAnsi" w:hAnsiTheme="minorHAnsi" w:cstheme="minorHAnsi"/>
        </w:rPr>
        <w:t>PCN Network Map – Required Support</w:t>
      </w:r>
      <w:r w:rsidR="00C46444">
        <w:rPr>
          <w:rFonts w:asciiTheme="minorHAnsi" w:hAnsiTheme="minorHAnsi" w:cstheme="minorHAnsi"/>
        </w:rPr>
        <w:t xml:space="preserve"> from May 2019</w:t>
      </w:r>
      <w:bookmarkEnd w:id="154"/>
    </w:p>
    <w:p w:rsidR="00265497" w:rsidRPr="00265497" w:rsidRDefault="00265497" w:rsidP="00265497">
      <w:pPr>
        <w:ind w:left="0"/>
      </w:pPr>
      <w:r w:rsidRPr="00265497">
        <w:rPr>
          <w:rFonts w:ascii="Calibri" w:hAnsi="Calibri"/>
          <w:noProof/>
          <w:color w:val="auto"/>
          <w:sz w:val="22"/>
          <w:lang w:eastAsia="en-GB"/>
        </w:rPr>
        <w:drawing>
          <wp:inline distT="0" distB="0" distL="0" distR="0" wp14:anchorId="31F30F49" wp14:editId="549E3EC8">
            <wp:extent cx="6064250" cy="41592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061687" cy="4157492"/>
                    </a:xfrm>
                    <a:prstGeom prst="rect">
                      <a:avLst/>
                    </a:prstGeom>
                    <a:noFill/>
                  </pic:spPr>
                </pic:pic>
              </a:graphicData>
            </a:graphic>
          </wp:inline>
        </w:drawing>
      </w:r>
    </w:p>
    <w:p w:rsidR="00B235ED" w:rsidRDefault="00B235ED" w:rsidP="007F5EED">
      <w:pPr>
        <w:ind w:left="0"/>
        <w:rPr>
          <w:color w:val="FF0000"/>
        </w:rPr>
      </w:pPr>
    </w:p>
    <w:p w:rsidR="0091188B" w:rsidRDefault="0091188B" w:rsidP="007F5EED">
      <w:pPr>
        <w:ind w:left="0"/>
        <w:rPr>
          <w:color w:val="FF0000"/>
        </w:rPr>
      </w:pPr>
    </w:p>
    <w:p w:rsidR="0091188B" w:rsidRDefault="0091188B" w:rsidP="007F5EED">
      <w:pPr>
        <w:ind w:left="0"/>
        <w:rPr>
          <w:color w:val="FF0000"/>
        </w:rPr>
      </w:pPr>
    </w:p>
    <w:p w:rsidR="0091188B" w:rsidRDefault="0091188B" w:rsidP="007F5EED">
      <w:pPr>
        <w:ind w:left="0"/>
        <w:rPr>
          <w:color w:val="FF0000"/>
        </w:rPr>
      </w:pPr>
    </w:p>
    <w:p w:rsidR="0091188B" w:rsidRDefault="0091188B" w:rsidP="007F5EED">
      <w:pPr>
        <w:ind w:left="0"/>
        <w:rPr>
          <w:color w:val="FF0000"/>
        </w:rPr>
      </w:pPr>
    </w:p>
    <w:p w:rsidR="0091188B" w:rsidRDefault="0091188B" w:rsidP="007F5EED">
      <w:pPr>
        <w:ind w:left="0"/>
        <w:rPr>
          <w:color w:val="FF0000"/>
        </w:rPr>
      </w:pPr>
    </w:p>
    <w:p w:rsidR="0091188B" w:rsidRDefault="0091188B" w:rsidP="007F5EED">
      <w:pPr>
        <w:ind w:left="0"/>
        <w:rPr>
          <w:color w:val="FF0000"/>
        </w:rPr>
      </w:pPr>
    </w:p>
    <w:p w:rsidR="0091188B" w:rsidRDefault="0091188B" w:rsidP="007F5EED">
      <w:pPr>
        <w:ind w:left="0"/>
        <w:rPr>
          <w:color w:val="FF0000"/>
        </w:rPr>
      </w:pPr>
    </w:p>
    <w:p w:rsidR="0091188B" w:rsidRDefault="0091188B" w:rsidP="007F5EED">
      <w:pPr>
        <w:ind w:left="0"/>
        <w:rPr>
          <w:color w:val="FF0000"/>
        </w:rPr>
      </w:pPr>
    </w:p>
    <w:p w:rsidR="0091188B" w:rsidRDefault="0091188B" w:rsidP="007F5EED">
      <w:pPr>
        <w:ind w:left="0"/>
        <w:rPr>
          <w:color w:val="FF0000"/>
        </w:rPr>
      </w:pPr>
    </w:p>
    <w:p w:rsidR="0091188B" w:rsidRDefault="0091188B" w:rsidP="007F5EED">
      <w:pPr>
        <w:ind w:left="0"/>
        <w:rPr>
          <w:color w:val="FF0000"/>
        </w:rPr>
      </w:pPr>
    </w:p>
    <w:p w:rsidR="0091188B" w:rsidRDefault="0091188B" w:rsidP="007F5EED">
      <w:pPr>
        <w:ind w:left="0"/>
        <w:rPr>
          <w:color w:val="FF0000"/>
        </w:rPr>
      </w:pPr>
    </w:p>
    <w:p w:rsidR="0091188B" w:rsidRDefault="0091188B" w:rsidP="007F5EED">
      <w:pPr>
        <w:ind w:left="0"/>
        <w:rPr>
          <w:color w:val="FF0000"/>
        </w:rPr>
      </w:pPr>
    </w:p>
    <w:p w:rsidR="00A63D37" w:rsidRDefault="00A63D37" w:rsidP="007F5EED">
      <w:pPr>
        <w:ind w:left="0"/>
        <w:rPr>
          <w:color w:val="FF0000"/>
        </w:rPr>
      </w:pPr>
    </w:p>
    <w:p w:rsidR="0091188B" w:rsidRDefault="009C09A9" w:rsidP="007738BB">
      <w:pPr>
        <w:pStyle w:val="Heading2"/>
        <w:rPr>
          <w:rFonts w:asciiTheme="minorHAnsi" w:hAnsiTheme="minorHAnsi" w:cstheme="minorHAnsi"/>
        </w:rPr>
      </w:pPr>
      <w:bookmarkStart w:id="155" w:name="_Toc11925755"/>
      <w:r>
        <w:rPr>
          <w:rFonts w:asciiTheme="minorHAnsi" w:hAnsiTheme="minorHAnsi" w:cstheme="minorHAnsi"/>
        </w:rPr>
        <w:lastRenderedPageBreak/>
        <w:t xml:space="preserve">Appendix </w:t>
      </w:r>
      <w:r w:rsidR="00583E86">
        <w:rPr>
          <w:rFonts w:asciiTheme="minorHAnsi" w:hAnsiTheme="minorHAnsi" w:cstheme="minorHAnsi"/>
        </w:rPr>
        <w:t>M</w:t>
      </w:r>
      <w:r w:rsidR="00CB4947" w:rsidRPr="003622D6">
        <w:rPr>
          <w:rFonts w:asciiTheme="minorHAnsi" w:hAnsiTheme="minorHAnsi" w:cstheme="minorHAnsi"/>
        </w:rPr>
        <w:t xml:space="preserve">: </w:t>
      </w:r>
      <w:r w:rsidR="00F12956">
        <w:rPr>
          <w:rFonts w:asciiTheme="minorHAnsi" w:hAnsiTheme="minorHAnsi" w:cstheme="minorHAnsi"/>
        </w:rPr>
        <w:t>Primary Medical Allocations</w:t>
      </w:r>
      <w:bookmarkEnd w:id="155"/>
    </w:p>
    <w:p w:rsidR="0091188B" w:rsidRDefault="0091188B" w:rsidP="0091188B">
      <w:pPr>
        <w:ind w:left="0"/>
      </w:pPr>
      <w:r w:rsidRPr="00F85888">
        <w:rPr>
          <w:noProof/>
          <w:lang w:eastAsia="en-GB"/>
        </w:rPr>
        <w:drawing>
          <wp:inline distT="0" distB="0" distL="0" distR="0" wp14:anchorId="328A04E5" wp14:editId="73EA828E">
            <wp:extent cx="5731510" cy="1856228"/>
            <wp:effectExtent l="0" t="0" r="2540" b="0"/>
            <wp:docPr id="903" name="Picture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31510" cy="1856228"/>
                    </a:xfrm>
                    <a:prstGeom prst="rect">
                      <a:avLst/>
                    </a:prstGeom>
                    <a:noFill/>
                    <a:ln>
                      <a:noFill/>
                    </a:ln>
                  </pic:spPr>
                </pic:pic>
              </a:graphicData>
            </a:graphic>
          </wp:inline>
        </w:drawing>
      </w:r>
    </w:p>
    <w:p w:rsidR="0091188B" w:rsidRDefault="0091188B" w:rsidP="0091188B">
      <w:pPr>
        <w:ind w:left="0"/>
      </w:pPr>
      <w:r w:rsidRPr="00F85888">
        <w:rPr>
          <w:noProof/>
          <w:lang w:eastAsia="en-GB"/>
        </w:rPr>
        <w:drawing>
          <wp:inline distT="0" distB="0" distL="0" distR="0" wp14:anchorId="222A7D56" wp14:editId="5316FDFE">
            <wp:extent cx="5731510" cy="1856228"/>
            <wp:effectExtent l="0" t="0" r="2540" b="0"/>
            <wp:docPr id="904" name="Picture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31510" cy="1856228"/>
                    </a:xfrm>
                    <a:prstGeom prst="rect">
                      <a:avLst/>
                    </a:prstGeom>
                    <a:noFill/>
                    <a:ln>
                      <a:noFill/>
                    </a:ln>
                  </pic:spPr>
                </pic:pic>
              </a:graphicData>
            </a:graphic>
          </wp:inline>
        </w:drawing>
      </w:r>
    </w:p>
    <w:p w:rsidR="0091188B" w:rsidRDefault="0091188B" w:rsidP="0091188B">
      <w:pPr>
        <w:ind w:left="0"/>
      </w:pPr>
      <w:r w:rsidRPr="00F85888">
        <w:rPr>
          <w:noProof/>
          <w:lang w:eastAsia="en-GB"/>
        </w:rPr>
        <w:drawing>
          <wp:inline distT="0" distB="0" distL="0" distR="0" wp14:anchorId="341AEA7E" wp14:editId="07A2A8DC">
            <wp:extent cx="5731510" cy="1856228"/>
            <wp:effectExtent l="0" t="0" r="2540" b="0"/>
            <wp:docPr id="905" name="Pictur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31510" cy="1856228"/>
                    </a:xfrm>
                    <a:prstGeom prst="rect">
                      <a:avLst/>
                    </a:prstGeom>
                    <a:noFill/>
                    <a:ln>
                      <a:noFill/>
                    </a:ln>
                  </pic:spPr>
                </pic:pic>
              </a:graphicData>
            </a:graphic>
          </wp:inline>
        </w:drawing>
      </w:r>
    </w:p>
    <w:p w:rsidR="0091188B" w:rsidRDefault="0091188B" w:rsidP="0091188B">
      <w:pPr>
        <w:ind w:left="0"/>
      </w:pPr>
      <w:r w:rsidRPr="00F85888">
        <w:rPr>
          <w:noProof/>
          <w:lang w:eastAsia="en-GB"/>
        </w:rPr>
        <w:drawing>
          <wp:inline distT="0" distB="0" distL="0" distR="0" wp14:anchorId="0634C589" wp14:editId="318AC26E">
            <wp:extent cx="5731510" cy="1856228"/>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31510" cy="1856228"/>
                    </a:xfrm>
                    <a:prstGeom prst="rect">
                      <a:avLst/>
                    </a:prstGeom>
                    <a:noFill/>
                    <a:ln>
                      <a:noFill/>
                    </a:ln>
                  </pic:spPr>
                </pic:pic>
              </a:graphicData>
            </a:graphic>
          </wp:inline>
        </w:drawing>
      </w:r>
    </w:p>
    <w:p w:rsidR="0091188B" w:rsidRDefault="0091188B" w:rsidP="0091188B">
      <w:pPr>
        <w:ind w:left="0"/>
      </w:pPr>
      <w:r w:rsidRPr="00F85888">
        <w:rPr>
          <w:noProof/>
          <w:lang w:eastAsia="en-GB"/>
        </w:rPr>
        <w:lastRenderedPageBreak/>
        <w:drawing>
          <wp:inline distT="0" distB="0" distL="0" distR="0" wp14:anchorId="3351CF80" wp14:editId="64923DA9">
            <wp:extent cx="5731510" cy="1856228"/>
            <wp:effectExtent l="0" t="0" r="2540" b="0"/>
            <wp:docPr id="906"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31510" cy="1856228"/>
                    </a:xfrm>
                    <a:prstGeom prst="rect">
                      <a:avLst/>
                    </a:prstGeom>
                    <a:noFill/>
                    <a:ln>
                      <a:noFill/>
                    </a:ln>
                  </pic:spPr>
                </pic:pic>
              </a:graphicData>
            </a:graphic>
          </wp:inline>
        </w:drawing>
      </w:r>
    </w:p>
    <w:p w:rsidR="0091188B" w:rsidRDefault="0091188B" w:rsidP="0091188B">
      <w:pPr>
        <w:ind w:left="0"/>
      </w:pPr>
    </w:p>
    <w:p w:rsidR="0058690A" w:rsidRDefault="0058690A" w:rsidP="0091188B">
      <w:pPr>
        <w:ind w:left="0"/>
      </w:pPr>
    </w:p>
    <w:p w:rsidR="0058690A" w:rsidRDefault="0058690A" w:rsidP="0091188B">
      <w:pPr>
        <w:ind w:left="0"/>
      </w:pPr>
    </w:p>
    <w:p w:rsidR="0058690A" w:rsidRDefault="0058690A" w:rsidP="0091188B">
      <w:pPr>
        <w:ind w:left="0"/>
      </w:pPr>
    </w:p>
    <w:p w:rsidR="0058690A" w:rsidRDefault="0058690A" w:rsidP="0091188B">
      <w:pPr>
        <w:ind w:left="0"/>
      </w:pPr>
    </w:p>
    <w:p w:rsidR="0058690A" w:rsidRDefault="0058690A" w:rsidP="0091188B">
      <w:pPr>
        <w:ind w:left="0"/>
      </w:pPr>
    </w:p>
    <w:p w:rsidR="0058690A" w:rsidRDefault="0058690A" w:rsidP="0091188B">
      <w:pPr>
        <w:ind w:left="0"/>
      </w:pPr>
    </w:p>
    <w:p w:rsidR="0058690A" w:rsidRDefault="0058690A" w:rsidP="0091188B">
      <w:pPr>
        <w:ind w:left="0"/>
      </w:pPr>
    </w:p>
    <w:p w:rsidR="0058690A" w:rsidRDefault="0058690A" w:rsidP="0091188B">
      <w:pPr>
        <w:ind w:left="0"/>
      </w:pPr>
    </w:p>
    <w:p w:rsidR="0058690A" w:rsidRDefault="0058690A" w:rsidP="0091188B">
      <w:pPr>
        <w:ind w:left="0"/>
      </w:pPr>
    </w:p>
    <w:p w:rsidR="0058690A" w:rsidRDefault="0058690A" w:rsidP="0091188B">
      <w:pPr>
        <w:ind w:left="0"/>
      </w:pPr>
    </w:p>
    <w:p w:rsidR="0058690A" w:rsidRDefault="0058690A" w:rsidP="0091188B">
      <w:pPr>
        <w:ind w:left="0"/>
      </w:pPr>
    </w:p>
    <w:p w:rsidR="0058690A" w:rsidRDefault="0058690A" w:rsidP="0091188B">
      <w:pPr>
        <w:ind w:left="0"/>
      </w:pPr>
    </w:p>
    <w:p w:rsidR="0058690A" w:rsidRDefault="0058690A" w:rsidP="0091188B">
      <w:pPr>
        <w:ind w:left="0"/>
      </w:pPr>
    </w:p>
    <w:p w:rsidR="0058690A" w:rsidRDefault="0058690A" w:rsidP="0091188B">
      <w:pPr>
        <w:ind w:left="0"/>
      </w:pPr>
    </w:p>
    <w:p w:rsidR="0058690A" w:rsidRDefault="0058690A" w:rsidP="0091188B">
      <w:pPr>
        <w:ind w:left="0"/>
      </w:pPr>
    </w:p>
    <w:p w:rsidR="0058690A" w:rsidRDefault="0058690A" w:rsidP="0091188B">
      <w:pPr>
        <w:ind w:left="0"/>
      </w:pPr>
    </w:p>
    <w:p w:rsidR="0058690A" w:rsidRDefault="0058690A" w:rsidP="0091188B">
      <w:pPr>
        <w:ind w:left="0"/>
      </w:pPr>
    </w:p>
    <w:p w:rsidR="0058690A" w:rsidRDefault="0058690A" w:rsidP="0091188B">
      <w:pPr>
        <w:ind w:left="0"/>
      </w:pPr>
    </w:p>
    <w:p w:rsidR="0058690A" w:rsidRDefault="0058690A" w:rsidP="0091188B">
      <w:pPr>
        <w:ind w:left="0"/>
      </w:pPr>
    </w:p>
    <w:p w:rsidR="0058690A" w:rsidRDefault="0058690A" w:rsidP="0091188B">
      <w:pPr>
        <w:ind w:left="0"/>
      </w:pPr>
    </w:p>
    <w:p w:rsidR="0058690A" w:rsidRDefault="0058690A" w:rsidP="0091188B">
      <w:pPr>
        <w:ind w:left="0"/>
      </w:pPr>
    </w:p>
    <w:p w:rsidR="0058690A" w:rsidRDefault="0058690A" w:rsidP="0091188B">
      <w:pPr>
        <w:ind w:left="0"/>
      </w:pPr>
    </w:p>
    <w:p w:rsidR="00CB28E1" w:rsidRPr="000C69C9" w:rsidRDefault="00583E86" w:rsidP="00D97A97">
      <w:pPr>
        <w:pStyle w:val="Heading2"/>
        <w:numPr>
          <w:ilvl w:val="1"/>
          <w:numId w:val="88"/>
        </w:numPr>
        <w:rPr>
          <w:rFonts w:asciiTheme="minorHAnsi" w:hAnsiTheme="minorHAnsi" w:cstheme="minorHAnsi"/>
        </w:rPr>
      </w:pPr>
      <w:bookmarkStart w:id="156" w:name="_Toc11925756"/>
      <w:r>
        <w:rPr>
          <w:rFonts w:asciiTheme="minorHAnsi" w:hAnsiTheme="minorHAnsi" w:cstheme="minorHAnsi"/>
        </w:rPr>
        <w:lastRenderedPageBreak/>
        <w:t>Appendix N</w:t>
      </w:r>
      <w:r w:rsidR="00B14FF5" w:rsidRPr="000C69C9">
        <w:rPr>
          <w:rFonts w:asciiTheme="minorHAnsi" w:hAnsiTheme="minorHAnsi" w:cstheme="minorHAnsi"/>
        </w:rPr>
        <w:t>: Primary Care Medical Services Forecast Spend</w:t>
      </w:r>
      <w:bookmarkEnd w:id="156"/>
    </w:p>
    <w:tbl>
      <w:tblPr>
        <w:tblW w:w="8260" w:type="dxa"/>
        <w:tblLook w:val="04A0" w:firstRow="1" w:lastRow="0" w:firstColumn="1" w:lastColumn="0" w:noHBand="0" w:noVBand="1"/>
      </w:tblPr>
      <w:tblGrid>
        <w:gridCol w:w="3447"/>
        <w:gridCol w:w="222"/>
        <w:gridCol w:w="942"/>
        <w:gridCol w:w="942"/>
        <w:gridCol w:w="942"/>
        <w:gridCol w:w="942"/>
        <w:gridCol w:w="942"/>
      </w:tblGrid>
      <w:tr w:rsidR="000C69C9" w:rsidRPr="000C69C9" w:rsidTr="000C69C9">
        <w:trPr>
          <w:trHeight w:val="600"/>
        </w:trPr>
        <w:tc>
          <w:tcPr>
            <w:tcW w:w="8260" w:type="dxa"/>
            <w:gridSpan w:val="7"/>
            <w:tcBorders>
              <w:top w:val="nil"/>
              <w:left w:val="nil"/>
              <w:bottom w:val="nil"/>
              <w:right w:val="nil"/>
            </w:tcBorders>
            <w:shd w:val="clear" w:color="auto" w:fill="auto"/>
            <w:noWrap/>
            <w:vAlign w:val="center"/>
            <w:hideMark/>
          </w:tcPr>
          <w:p w:rsidR="000C69C9" w:rsidRPr="000C69C9" w:rsidRDefault="000C69C9" w:rsidP="000C69C9">
            <w:pPr>
              <w:keepNext w:val="0"/>
              <w:keepLines w:val="0"/>
              <w:widowControl/>
              <w:spacing w:before="0" w:after="0" w:line="240" w:lineRule="auto"/>
              <w:ind w:left="0"/>
              <w:jc w:val="center"/>
              <w:rPr>
                <w:rFonts w:asciiTheme="minorHAnsi" w:eastAsia="Times New Roman" w:hAnsiTheme="minorHAnsi" w:cstheme="minorHAnsi"/>
                <w:b/>
                <w:bCs/>
                <w:color w:val="0070C0"/>
                <w:sz w:val="22"/>
                <w:lang w:eastAsia="en-GB"/>
              </w:rPr>
            </w:pPr>
            <w:r w:rsidRPr="000C69C9">
              <w:rPr>
                <w:rFonts w:asciiTheme="minorHAnsi" w:eastAsia="Times New Roman" w:hAnsiTheme="minorHAnsi" w:cstheme="minorHAnsi"/>
                <w:b/>
                <w:bCs/>
                <w:color w:val="0070C0"/>
                <w:sz w:val="22"/>
                <w:lang w:eastAsia="en-GB"/>
              </w:rPr>
              <w:t>Bedfordshire Delegated Budget 19/20- 23-24</w:t>
            </w:r>
          </w:p>
        </w:tc>
      </w:tr>
      <w:tr w:rsidR="000C69C9" w:rsidRPr="000C69C9" w:rsidTr="000C69C9">
        <w:trPr>
          <w:trHeight w:val="570"/>
        </w:trPr>
        <w:tc>
          <w:tcPr>
            <w:tcW w:w="3447" w:type="dxa"/>
            <w:tcBorders>
              <w:top w:val="nil"/>
              <w:left w:val="nil"/>
              <w:bottom w:val="nil"/>
              <w:right w:val="nil"/>
            </w:tcBorders>
            <w:shd w:val="clear" w:color="auto" w:fill="auto"/>
            <w:vAlign w:val="center"/>
            <w:hideMark/>
          </w:tcPr>
          <w:p w:rsidR="000C69C9" w:rsidRPr="000C69C9" w:rsidRDefault="000C69C9" w:rsidP="000C69C9">
            <w:pPr>
              <w:keepNext w:val="0"/>
              <w:keepLines w:val="0"/>
              <w:widowControl/>
              <w:spacing w:before="0" w:after="0" w:line="240" w:lineRule="auto"/>
              <w:ind w:left="0"/>
              <w:jc w:val="center"/>
              <w:rPr>
                <w:rFonts w:asciiTheme="minorHAnsi" w:eastAsia="Times New Roman" w:hAnsiTheme="minorHAnsi" w:cstheme="minorHAnsi"/>
                <w:b/>
                <w:bCs/>
                <w:color w:val="0070C0"/>
                <w:sz w:val="22"/>
                <w:lang w:eastAsia="en-GB"/>
              </w:rPr>
            </w:pPr>
          </w:p>
        </w:tc>
        <w:tc>
          <w:tcPr>
            <w:tcW w:w="178" w:type="dxa"/>
            <w:tcBorders>
              <w:top w:val="nil"/>
              <w:left w:val="nil"/>
              <w:bottom w:val="nil"/>
              <w:right w:val="nil"/>
            </w:tcBorders>
            <w:shd w:val="clear" w:color="auto" w:fill="auto"/>
            <w:vAlign w:val="center"/>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sz w:val="22"/>
                <w:lang w:eastAsia="en-GB"/>
              </w:rPr>
            </w:pPr>
            <w:r w:rsidRPr="000C69C9">
              <w:rPr>
                <w:rFonts w:asciiTheme="minorHAnsi" w:eastAsia="Times New Roman" w:hAnsiTheme="minorHAnsi" w:cstheme="minorHAnsi"/>
                <w:sz w:val="22"/>
                <w:lang w:eastAsia="en-GB"/>
              </w:rPr>
              <w:t>19-20</w:t>
            </w: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sz w:val="22"/>
                <w:lang w:eastAsia="en-GB"/>
              </w:rPr>
            </w:pPr>
            <w:r w:rsidRPr="000C69C9">
              <w:rPr>
                <w:rFonts w:asciiTheme="minorHAnsi" w:eastAsia="Times New Roman" w:hAnsiTheme="minorHAnsi" w:cstheme="minorHAnsi"/>
                <w:sz w:val="22"/>
                <w:lang w:eastAsia="en-GB"/>
              </w:rPr>
              <w:t>20-21</w:t>
            </w: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sz w:val="22"/>
                <w:lang w:eastAsia="en-GB"/>
              </w:rPr>
            </w:pPr>
            <w:r w:rsidRPr="000C69C9">
              <w:rPr>
                <w:rFonts w:asciiTheme="minorHAnsi" w:eastAsia="Times New Roman" w:hAnsiTheme="minorHAnsi" w:cstheme="minorHAnsi"/>
                <w:sz w:val="22"/>
                <w:lang w:eastAsia="en-GB"/>
              </w:rPr>
              <w:t>21-22</w:t>
            </w: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sz w:val="22"/>
                <w:lang w:eastAsia="en-GB"/>
              </w:rPr>
            </w:pPr>
            <w:r w:rsidRPr="000C69C9">
              <w:rPr>
                <w:rFonts w:asciiTheme="minorHAnsi" w:eastAsia="Times New Roman" w:hAnsiTheme="minorHAnsi" w:cstheme="minorHAnsi"/>
                <w:sz w:val="22"/>
                <w:lang w:eastAsia="en-GB"/>
              </w:rPr>
              <w:t>22-23</w:t>
            </w: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sz w:val="22"/>
                <w:lang w:eastAsia="en-GB"/>
              </w:rPr>
            </w:pPr>
            <w:r w:rsidRPr="000C69C9">
              <w:rPr>
                <w:rFonts w:asciiTheme="minorHAnsi" w:eastAsia="Times New Roman" w:hAnsiTheme="minorHAnsi" w:cstheme="minorHAnsi"/>
                <w:sz w:val="22"/>
                <w:lang w:eastAsia="en-GB"/>
              </w:rPr>
              <w:t>23-24</w:t>
            </w:r>
          </w:p>
        </w:tc>
      </w:tr>
      <w:tr w:rsidR="000C69C9" w:rsidRPr="000C69C9" w:rsidTr="000C69C9">
        <w:trPr>
          <w:trHeight w:val="300"/>
        </w:trPr>
        <w:tc>
          <w:tcPr>
            <w:tcW w:w="3447" w:type="dxa"/>
            <w:tcBorders>
              <w:top w:val="nil"/>
              <w:left w:val="nil"/>
              <w:bottom w:val="nil"/>
              <w:right w:val="nil"/>
            </w:tcBorders>
            <w:shd w:val="clear" w:color="auto" w:fill="auto"/>
            <w:vAlign w:val="center"/>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b/>
                <w:bCs/>
                <w:color w:val="0070C0"/>
                <w:sz w:val="22"/>
                <w:lang w:eastAsia="en-GB"/>
              </w:rPr>
            </w:pPr>
            <w:r w:rsidRPr="000C69C9">
              <w:rPr>
                <w:rFonts w:asciiTheme="minorHAnsi" w:eastAsia="Times New Roman" w:hAnsiTheme="minorHAnsi" w:cstheme="minorHAnsi"/>
                <w:b/>
                <w:bCs/>
                <w:color w:val="0070C0"/>
                <w:sz w:val="22"/>
                <w:lang w:eastAsia="en-GB"/>
              </w:rPr>
              <w:t>Population Growth</w:t>
            </w:r>
          </w:p>
        </w:tc>
        <w:tc>
          <w:tcPr>
            <w:tcW w:w="178" w:type="dxa"/>
            <w:tcBorders>
              <w:top w:val="nil"/>
              <w:left w:val="nil"/>
              <w:bottom w:val="nil"/>
              <w:right w:val="nil"/>
            </w:tcBorders>
            <w:shd w:val="clear" w:color="auto" w:fill="auto"/>
            <w:vAlign w:val="center"/>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b/>
                <w:bCs/>
                <w:color w:val="0070C0"/>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sz w:val="22"/>
                <w:lang w:eastAsia="en-GB"/>
              </w:rPr>
            </w:pPr>
            <w:r w:rsidRPr="000C69C9">
              <w:rPr>
                <w:rFonts w:asciiTheme="minorHAnsi" w:eastAsia="Times New Roman" w:hAnsiTheme="minorHAnsi" w:cstheme="minorHAnsi"/>
                <w:sz w:val="22"/>
                <w:lang w:eastAsia="en-GB"/>
              </w:rPr>
              <w:t>2.00%</w:t>
            </w: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sz w:val="22"/>
                <w:lang w:eastAsia="en-GB"/>
              </w:rPr>
            </w:pPr>
            <w:r w:rsidRPr="000C69C9">
              <w:rPr>
                <w:rFonts w:asciiTheme="minorHAnsi" w:eastAsia="Times New Roman" w:hAnsiTheme="minorHAnsi" w:cstheme="minorHAnsi"/>
                <w:sz w:val="22"/>
                <w:lang w:eastAsia="en-GB"/>
              </w:rPr>
              <w:t>1.92%</w:t>
            </w: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sz w:val="22"/>
                <w:lang w:eastAsia="en-GB"/>
              </w:rPr>
            </w:pPr>
            <w:r w:rsidRPr="000C69C9">
              <w:rPr>
                <w:rFonts w:asciiTheme="minorHAnsi" w:eastAsia="Times New Roman" w:hAnsiTheme="minorHAnsi" w:cstheme="minorHAnsi"/>
                <w:sz w:val="22"/>
                <w:lang w:eastAsia="en-GB"/>
              </w:rPr>
              <w:t>1.64%</w:t>
            </w: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sz w:val="22"/>
                <w:lang w:eastAsia="en-GB"/>
              </w:rPr>
            </w:pPr>
            <w:r w:rsidRPr="000C69C9">
              <w:rPr>
                <w:rFonts w:asciiTheme="minorHAnsi" w:eastAsia="Times New Roman" w:hAnsiTheme="minorHAnsi" w:cstheme="minorHAnsi"/>
                <w:sz w:val="22"/>
                <w:lang w:eastAsia="en-GB"/>
              </w:rPr>
              <w:t>1.64%</w:t>
            </w:r>
          </w:p>
        </w:tc>
      </w:tr>
      <w:tr w:rsidR="000C69C9" w:rsidRPr="000C69C9" w:rsidTr="000C69C9">
        <w:trPr>
          <w:trHeight w:val="300"/>
        </w:trPr>
        <w:tc>
          <w:tcPr>
            <w:tcW w:w="3447" w:type="dxa"/>
            <w:tcBorders>
              <w:top w:val="nil"/>
              <w:left w:val="nil"/>
              <w:bottom w:val="nil"/>
              <w:right w:val="nil"/>
            </w:tcBorders>
            <w:shd w:val="clear" w:color="auto" w:fill="auto"/>
            <w:vAlign w:val="center"/>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b/>
                <w:bCs/>
                <w:color w:val="0070C0"/>
                <w:sz w:val="22"/>
                <w:lang w:eastAsia="en-GB"/>
              </w:rPr>
            </w:pPr>
            <w:r w:rsidRPr="000C69C9">
              <w:rPr>
                <w:rFonts w:asciiTheme="minorHAnsi" w:eastAsia="Times New Roman" w:hAnsiTheme="minorHAnsi" w:cstheme="minorHAnsi"/>
                <w:b/>
                <w:bCs/>
                <w:color w:val="0070C0"/>
                <w:sz w:val="22"/>
                <w:lang w:eastAsia="en-GB"/>
              </w:rPr>
              <w:t>Inflation</w:t>
            </w:r>
          </w:p>
        </w:tc>
        <w:tc>
          <w:tcPr>
            <w:tcW w:w="178" w:type="dxa"/>
            <w:tcBorders>
              <w:top w:val="nil"/>
              <w:left w:val="nil"/>
              <w:bottom w:val="nil"/>
              <w:right w:val="nil"/>
            </w:tcBorders>
            <w:shd w:val="clear" w:color="auto" w:fill="auto"/>
            <w:vAlign w:val="center"/>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b/>
                <w:bCs/>
                <w:color w:val="0070C0"/>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sz w:val="22"/>
                <w:lang w:eastAsia="en-GB"/>
              </w:rPr>
            </w:pPr>
            <w:r w:rsidRPr="000C69C9">
              <w:rPr>
                <w:rFonts w:asciiTheme="minorHAnsi" w:eastAsia="Times New Roman" w:hAnsiTheme="minorHAnsi" w:cstheme="minorHAnsi"/>
                <w:sz w:val="22"/>
                <w:lang w:eastAsia="en-GB"/>
              </w:rPr>
              <w:t>2.30%</w:t>
            </w: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sz w:val="22"/>
                <w:lang w:eastAsia="en-GB"/>
              </w:rPr>
            </w:pPr>
            <w:r w:rsidRPr="000C69C9">
              <w:rPr>
                <w:rFonts w:asciiTheme="minorHAnsi" w:eastAsia="Times New Roman" w:hAnsiTheme="minorHAnsi" w:cstheme="minorHAnsi"/>
                <w:sz w:val="22"/>
                <w:lang w:eastAsia="en-GB"/>
              </w:rPr>
              <w:t>2.80%</w:t>
            </w: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sz w:val="22"/>
                <w:lang w:eastAsia="en-GB"/>
              </w:rPr>
            </w:pPr>
            <w:r w:rsidRPr="000C69C9">
              <w:rPr>
                <w:rFonts w:asciiTheme="minorHAnsi" w:eastAsia="Times New Roman" w:hAnsiTheme="minorHAnsi" w:cstheme="minorHAnsi"/>
                <w:sz w:val="22"/>
                <w:lang w:eastAsia="en-GB"/>
              </w:rPr>
              <w:t>2.50%</w:t>
            </w: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sz w:val="22"/>
                <w:lang w:eastAsia="en-GB"/>
              </w:rPr>
            </w:pPr>
            <w:r w:rsidRPr="000C69C9">
              <w:rPr>
                <w:rFonts w:asciiTheme="minorHAnsi" w:eastAsia="Times New Roman" w:hAnsiTheme="minorHAnsi" w:cstheme="minorHAnsi"/>
                <w:sz w:val="22"/>
                <w:lang w:eastAsia="en-GB"/>
              </w:rPr>
              <w:t>2.70%</w:t>
            </w:r>
          </w:p>
        </w:tc>
      </w:tr>
      <w:tr w:rsidR="000C69C9" w:rsidRPr="000C69C9" w:rsidTr="000C69C9">
        <w:trPr>
          <w:trHeight w:val="450"/>
        </w:trPr>
        <w:tc>
          <w:tcPr>
            <w:tcW w:w="3447" w:type="dxa"/>
            <w:tcBorders>
              <w:top w:val="nil"/>
              <w:left w:val="nil"/>
              <w:bottom w:val="nil"/>
              <w:right w:val="nil"/>
            </w:tcBorders>
            <w:shd w:val="clear" w:color="auto" w:fill="auto"/>
            <w:vAlign w:val="center"/>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sz w:val="22"/>
                <w:lang w:eastAsia="en-GB"/>
              </w:rPr>
            </w:pPr>
          </w:p>
        </w:tc>
        <w:tc>
          <w:tcPr>
            <w:tcW w:w="178" w:type="dxa"/>
            <w:tcBorders>
              <w:top w:val="nil"/>
              <w:left w:val="nil"/>
              <w:bottom w:val="nil"/>
              <w:right w:val="nil"/>
            </w:tcBorders>
            <w:shd w:val="clear" w:color="auto" w:fill="auto"/>
            <w:vAlign w:val="center"/>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r>
      <w:tr w:rsidR="000C69C9" w:rsidRPr="000C69C9" w:rsidTr="000C69C9">
        <w:trPr>
          <w:trHeight w:val="315"/>
        </w:trPr>
        <w:tc>
          <w:tcPr>
            <w:tcW w:w="344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178"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jc w:val="center"/>
              <w:rPr>
                <w:rFonts w:asciiTheme="minorHAnsi" w:eastAsia="Times New Roman" w:hAnsiTheme="minorHAnsi" w:cstheme="minorHAnsi"/>
                <w:sz w:val="22"/>
                <w:lang w:eastAsia="en-GB"/>
              </w:rPr>
            </w:pPr>
            <w:r w:rsidRPr="000C69C9">
              <w:rPr>
                <w:rFonts w:asciiTheme="minorHAnsi" w:eastAsia="Times New Roman" w:hAnsiTheme="minorHAnsi" w:cstheme="minorHAnsi"/>
                <w:sz w:val="22"/>
                <w:lang w:eastAsia="en-GB"/>
              </w:rPr>
              <w:t>£000</w:t>
            </w: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jc w:val="center"/>
              <w:rPr>
                <w:rFonts w:asciiTheme="minorHAnsi" w:eastAsia="Times New Roman" w:hAnsiTheme="minorHAnsi" w:cstheme="minorHAnsi"/>
                <w:sz w:val="22"/>
                <w:lang w:eastAsia="en-GB"/>
              </w:rPr>
            </w:pPr>
            <w:r w:rsidRPr="000C69C9">
              <w:rPr>
                <w:rFonts w:asciiTheme="minorHAnsi" w:eastAsia="Times New Roman" w:hAnsiTheme="minorHAnsi" w:cstheme="minorHAnsi"/>
                <w:sz w:val="22"/>
                <w:lang w:eastAsia="en-GB"/>
              </w:rPr>
              <w:t>£000</w:t>
            </w: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jc w:val="center"/>
              <w:rPr>
                <w:rFonts w:asciiTheme="minorHAnsi" w:eastAsia="Times New Roman" w:hAnsiTheme="minorHAnsi" w:cstheme="minorHAnsi"/>
                <w:sz w:val="22"/>
                <w:lang w:eastAsia="en-GB"/>
              </w:rPr>
            </w:pPr>
            <w:r w:rsidRPr="000C69C9">
              <w:rPr>
                <w:rFonts w:asciiTheme="minorHAnsi" w:eastAsia="Times New Roman" w:hAnsiTheme="minorHAnsi" w:cstheme="minorHAnsi"/>
                <w:sz w:val="22"/>
                <w:lang w:eastAsia="en-GB"/>
              </w:rPr>
              <w:t>£000</w:t>
            </w: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jc w:val="center"/>
              <w:rPr>
                <w:rFonts w:asciiTheme="minorHAnsi" w:eastAsia="Times New Roman" w:hAnsiTheme="minorHAnsi" w:cstheme="minorHAnsi"/>
                <w:sz w:val="22"/>
                <w:lang w:eastAsia="en-GB"/>
              </w:rPr>
            </w:pPr>
            <w:r w:rsidRPr="000C69C9">
              <w:rPr>
                <w:rFonts w:asciiTheme="minorHAnsi" w:eastAsia="Times New Roman" w:hAnsiTheme="minorHAnsi" w:cstheme="minorHAnsi"/>
                <w:sz w:val="22"/>
                <w:lang w:eastAsia="en-GB"/>
              </w:rPr>
              <w:t>£000</w:t>
            </w: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jc w:val="center"/>
              <w:rPr>
                <w:rFonts w:asciiTheme="minorHAnsi" w:eastAsia="Times New Roman" w:hAnsiTheme="minorHAnsi" w:cstheme="minorHAnsi"/>
                <w:sz w:val="22"/>
                <w:lang w:eastAsia="en-GB"/>
              </w:rPr>
            </w:pPr>
            <w:r w:rsidRPr="000C69C9">
              <w:rPr>
                <w:rFonts w:asciiTheme="minorHAnsi" w:eastAsia="Times New Roman" w:hAnsiTheme="minorHAnsi" w:cstheme="minorHAnsi"/>
                <w:sz w:val="22"/>
                <w:lang w:eastAsia="en-GB"/>
              </w:rPr>
              <w:t>£000</w:t>
            </w:r>
          </w:p>
        </w:tc>
      </w:tr>
      <w:tr w:rsidR="000C69C9" w:rsidRPr="000C69C9" w:rsidTr="000C69C9">
        <w:trPr>
          <w:trHeight w:val="315"/>
        </w:trPr>
        <w:tc>
          <w:tcPr>
            <w:tcW w:w="3447" w:type="dxa"/>
            <w:tcBorders>
              <w:top w:val="single" w:sz="8" w:space="0" w:color="auto"/>
              <w:left w:val="single" w:sz="8" w:space="0" w:color="auto"/>
              <w:bottom w:val="single" w:sz="8" w:space="0" w:color="auto"/>
              <w:right w:val="single" w:sz="8" w:space="0" w:color="auto"/>
            </w:tcBorders>
            <w:shd w:val="clear" w:color="FFFFFF" w:fill="DDEBF7"/>
            <w:noWrap/>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 xml:space="preserve"> Main Contract</w:t>
            </w:r>
          </w:p>
        </w:tc>
        <w:tc>
          <w:tcPr>
            <w:tcW w:w="178"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b/>
                <w:bCs/>
                <w:sz w:val="22"/>
                <w:lang w:eastAsia="en-GB"/>
              </w:rPr>
            </w:pPr>
          </w:p>
        </w:tc>
        <w:tc>
          <w:tcPr>
            <w:tcW w:w="927" w:type="dxa"/>
            <w:tcBorders>
              <w:top w:val="single" w:sz="8" w:space="0" w:color="auto"/>
              <w:left w:val="single" w:sz="8" w:space="0" w:color="auto"/>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£43,044</w:t>
            </w:r>
          </w:p>
        </w:tc>
        <w:tc>
          <w:tcPr>
            <w:tcW w:w="927" w:type="dxa"/>
            <w:tcBorders>
              <w:top w:val="single" w:sz="8" w:space="0" w:color="auto"/>
              <w:left w:val="nil"/>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£44,173</w:t>
            </w:r>
          </w:p>
        </w:tc>
        <w:tc>
          <w:tcPr>
            <w:tcW w:w="927" w:type="dxa"/>
            <w:tcBorders>
              <w:top w:val="single" w:sz="8" w:space="0" w:color="auto"/>
              <w:left w:val="nil"/>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£45,703</w:t>
            </w:r>
          </w:p>
        </w:tc>
        <w:tc>
          <w:tcPr>
            <w:tcW w:w="927" w:type="dxa"/>
            <w:tcBorders>
              <w:top w:val="single" w:sz="8" w:space="0" w:color="auto"/>
              <w:left w:val="nil"/>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£47,598</w:t>
            </w:r>
          </w:p>
        </w:tc>
        <w:tc>
          <w:tcPr>
            <w:tcW w:w="927" w:type="dxa"/>
            <w:tcBorders>
              <w:top w:val="single" w:sz="8" w:space="0" w:color="auto"/>
              <w:left w:val="nil"/>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£49,663</w:t>
            </w:r>
          </w:p>
        </w:tc>
      </w:tr>
      <w:tr w:rsidR="000C69C9" w:rsidRPr="000C69C9" w:rsidTr="000C69C9">
        <w:trPr>
          <w:trHeight w:val="315"/>
        </w:trPr>
        <w:tc>
          <w:tcPr>
            <w:tcW w:w="3447" w:type="dxa"/>
            <w:tcBorders>
              <w:top w:val="nil"/>
              <w:left w:val="nil"/>
              <w:bottom w:val="nil"/>
              <w:right w:val="nil"/>
            </w:tcBorders>
            <w:shd w:val="clear" w:color="auto" w:fill="auto"/>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p>
        </w:tc>
        <w:tc>
          <w:tcPr>
            <w:tcW w:w="178"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r>
      <w:tr w:rsidR="000C69C9" w:rsidRPr="000C69C9" w:rsidTr="000C69C9">
        <w:trPr>
          <w:trHeight w:val="315"/>
        </w:trPr>
        <w:tc>
          <w:tcPr>
            <w:tcW w:w="3447" w:type="dxa"/>
            <w:tcBorders>
              <w:top w:val="single" w:sz="8" w:space="0" w:color="auto"/>
              <w:left w:val="single" w:sz="8" w:space="0" w:color="auto"/>
              <w:bottom w:val="single" w:sz="8" w:space="0" w:color="auto"/>
              <w:right w:val="single" w:sz="8" w:space="0" w:color="auto"/>
            </w:tcBorders>
            <w:shd w:val="clear" w:color="FFFFFF" w:fill="DDEBF7"/>
            <w:noWrap/>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 xml:space="preserve"> Primary Care Networks</w:t>
            </w:r>
          </w:p>
        </w:tc>
        <w:tc>
          <w:tcPr>
            <w:tcW w:w="178"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b/>
                <w:bCs/>
                <w:sz w:val="22"/>
                <w:lang w:eastAsia="en-GB"/>
              </w:rPr>
            </w:pPr>
          </w:p>
        </w:tc>
        <w:tc>
          <w:tcPr>
            <w:tcW w:w="927" w:type="dxa"/>
            <w:tcBorders>
              <w:top w:val="single" w:sz="8" w:space="0" w:color="auto"/>
              <w:left w:val="single" w:sz="8" w:space="0" w:color="auto"/>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£1,671</w:t>
            </w:r>
          </w:p>
        </w:tc>
        <w:tc>
          <w:tcPr>
            <w:tcW w:w="927" w:type="dxa"/>
            <w:tcBorders>
              <w:top w:val="single" w:sz="8" w:space="0" w:color="auto"/>
              <w:left w:val="nil"/>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£2,647</w:t>
            </w:r>
          </w:p>
        </w:tc>
        <w:tc>
          <w:tcPr>
            <w:tcW w:w="927" w:type="dxa"/>
            <w:tcBorders>
              <w:top w:val="single" w:sz="8" w:space="0" w:color="auto"/>
              <w:left w:val="nil"/>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£3,610</w:t>
            </w:r>
          </w:p>
        </w:tc>
        <w:tc>
          <w:tcPr>
            <w:tcW w:w="927" w:type="dxa"/>
            <w:tcBorders>
              <w:top w:val="single" w:sz="8" w:space="0" w:color="auto"/>
              <w:left w:val="nil"/>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£4,924</w:t>
            </w:r>
          </w:p>
        </w:tc>
        <w:tc>
          <w:tcPr>
            <w:tcW w:w="927" w:type="dxa"/>
            <w:tcBorders>
              <w:top w:val="single" w:sz="8" w:space="0" w:color="auto"/>
              <w:left w:val="nil"/>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£6,457</w:t>
            </w:r>
          </w:p>
        </w:tc>
      </w:tr>
      <w:tr w:rsidR="000C69C9" w:rsidRPr="000C69C9" w:rsidTr="000C69C9">
        <w:trPr>
          <w:trHeight w:val="315"/>
        </w:trPr>
        <w:tc>
          <w:tcPr>
            <w:tcW w:w="3447" w:type="dxa"/>
            <w:tcBorders>
              <w:top w:val="nil"/>
              <w:left w:val="nil"/>
              <w:bottom w:val="nil"/>
              <w:right w:val="nil"/>
            </w:tcBorders>
            <w:shd w:val="clear" w:color="auto" w:fill="auto"/>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p>
        </w:tc>
        <w:tc>
          <w:tcPr>
            <w:tcW w:w="178"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r>
      <w:tr w:rsidR="000C69C9" w:rsidRPr="000C69C9" w:rsidTr="000C69C9">
        <w:trPr>
          <w:trHeight w:val="315"/>
        </w:trPr>
        <w:tc>
          <w:tcPr>
            <w:tcW w:w="3447" w:type="dxa"/>
            <w:tcBorders>
              <w:top w:val="single" w:sz="8" w:space="0" w:color="auto"/>
              <w:left w:val="single" w:sz="8" w:space="0" w:color="auto"/>
              <w:bottom w:val="single" w:sz="8" w:space="0" w:color="auto"/>
              <w:right w:val="single" w:sz="8" w:space="0" w:color="auto"/>
            </w:tcBorders>
            <w:shd w:val="clear" w:color="FFFFFF" w:fill="DDEBF7"/>
            <w:noWrap/>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 xml:space="preserve"> Enhanced Services</w:t>
            </w:r>
          </w:p>
        </w:tc>
        <w:tc>
          <w:tcPr>
            <w:tcW w:w="178"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b/>
                <w:bCs/>
                <w:sz w:val="22"/>
                <w:lang w:eastAsia="en-GB"/>
              </w:rPr>
            </w:pPr>
          </w:p>
        </w:tc>
        <w:tc>
          <w:tcPr>
            <w:tcW w:w="927" w:type="dxa"/>
            <w:tcBorders>
              <w:top w:val="single" w:sz="8" w:space="0" w:color="auto"/>
              <w:left w:val="single" w:sz="8" w:space="0" w:color="auto"/>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£1,487</w:t>
            </w:r>
          </w:p>
        </w:tc>
        <w:tc>
          <w:tcPr>
            <w:tcW w:w="927" w:type="dxa"/>
            <w:tcBorders>
              <w:top w:val="single" w:sz="8" w:space="0" w:color="auto"/>
              <w:left w:val="nil"/>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£1,535</w:t>
            </w:r>
          </w:p>
        </w:tc>
        <w:tc>
          <w:tcPr>
            <w:tcW w:w="927" w:type="dxa"/>
            <w:tcBorders>
              <w:top w:val="single" w:sz="8" w:space="0" w:color="auto"/>
              <w:left w:val="nil"/>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£1,608</w:t>
            </w:r>
          </w:p>
        </w:tc>
        <w:tc>
          <w:tcPr>
            <w:tcW w:w="927" w:type="dxa"/>
            <w:tcBorders>
              <w:top w:val="single" w:sz="8" w:space="0" w:color="auto"/>
              <w:left w:val="nil"/>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£1,674</w:t>
            </w:r>
          </w:p>
        </w:tc>
        <w:tc>
          <w:tcPr>
            <w:tcW w:w="927" w:type="dxa"/>
            <w:tcBorders>
              <w:top w:val="single" w:sz="8" w:space="0" w:color="auto"/>
              <w:left w:val="nil"/>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£1,747</w:t>
            </w:r>
          </w:p>
        </w:tc>
      </w:tr>
      <w:tr w:rsidR="000C69C9" w:rsidRPr="000C69C9" w:rsidTr="000C69C9">
        <w:trPr>
          <w:trHeight w:val="315"/>
        </w:trPr>
        <w:tc>
          <w:tcPr>
            <w:tcW w:w="3447" w:type="dxa"/>
            <w:tcBorders>
              <w:top w:val="nil"/>
              <w:left w:val="nil"/>
              <w:bottom w:val="nil"/>
              <w:right w:val="nil"/>
            </w:tcBorders>
            <w:shd w:val="clear" w:color="auto" w:fill="auto"/>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p>
        </w:tc>
        <w:tc>
          <w:tcPr>
            <w:tcW w:w="178"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r>
      <w:tr w:rsidR="000C69C9" w:rsidRPr="000C69C9" w:rsidTr="000C69C9">
        <w:trPr>
          <w:trHeight w:val="315"/>
        </w:trPr>
        <w:tc>
          <w:tcPr>
            <w:tcW w:w="3447" w:type="dxa"/>
            <w:tcBorders>
              <w:top w:val="single" w:sz="8" w:space="0" w:color="auto"/>
              <w:left w:val="single" w:sz="8" w:space="0" w:color="auto"/>
              <w:bottom w:val="single" w:sz="8" w:space="0" w:color="auto"/>
              <w:right w:val="single" w:sz="8" w:space="0" w:color="auto"/>
            </w:tcBorders>
            <w:shd w:val="clear" w:color="FFFFFF" w:fill="DDEBF7"/>
            <w:noWrap/>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 xml:space="preserve"> Premises</w:t>
            </w:r>
          </w:p>
        </w:tc>
        <w:tc>
          <w:tcPr>
            <w:tcW w:w="178"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b/>
                <w:bCs/>
                <w:sz w:val="22"/>
                <w:lang w:eastAsia="en-GB"/>
              </w:rPr>
            </w:pPr>
          </w:p>
        </w:tc>
        <w:tc>
          <w:tcPr>
            <w:tcW w:w="927" w:type="dxa"/>
            <w:tcBorders>
              <w:top w:val="single" w:sz="8" w:space="0" w:color="auto"/>
              <w:left w:val="single" w:sz="8" w:space="0" w:color="auto"/>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£5,030</w:t>
            </w:r>
          </w:p>
        </w:tc>
        <w:tc>
          <w:tcPr>
            <w:tcW w:w="927" w:type="dxa"/>
            <w:tcBorders>
              <w:top w:val="single" w:sz="8" w:space="0" w:color="auto"/>
              <w:left w:val="nil"/>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£5,246</w:t>
            </w:r>
          </w:p>
        </w:tc>
        <w:tc>
          <w:tcPr>
            <w:tcW w:w="927" w:type="dxa"/>
            <w:tcBorders>
              <w:top w:val="single" w:sz="8" w:space="0" w:color="auto"/>
              <w:left w:val="nil"/>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£5,494</w:t>
            </w:r>
          </w:p>
        </w:tc>
        <w:tc>
          <w:tcPr>
            <w:tcW w:w="927" w:type="dxa"/>
            <w:tcBorders>
              <w:top w:val="single" w:sz="8" w:space="0" w:color="auto"/>
              <w:left w:val="nil"/>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£5,721</w:t>
            </w:r>
          </w:p>
        </w:tc>
        <w:tc>
          <w:tcPr>
            <w:tcW w:w="927" w:type="dxa"/>
            <w:tcBorders>
              <w:top w:val="single" w:sz="8" w:space="0" w:color="auto"/>
              <w:left w:val="nil"/>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£5,970</w:t>
            </w:r>
          </w:p>
        </w:tc>
      </w:tr>
      <w:tr w:rsidR="000C69C9" w:rsidRPr="000C69C9" w:rsidTr="000C69C9">
        <w:trPr>
          <w:trHeight w:val="315"/>
        </w:trPr>
        <w:tc>
          <w:tcPr>
            <w:tcW w:w="3447" w:type="dxa"/>
            <w:tcBorders>
              <w:top w:val="nil"/>
              <w:left w:val="nil"/>
              <w:bottom w:val="nil"/>
              <w:right w:val="nil"/>
            </w:tcBorders>
            <w:shd w:val="clear" w:color="auto" w:fill="auto"/>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p>
        </w:tc>
        <w:tc>
          <w:tcPr>
            <w:tcW w:w="178"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r>
      <w:tr w:rsidR="000C69C9" w:rsidRPr="000C69C9" w:rsidTr="000C69C9">
        <w:trPr>
          <w:trHeight w:val="315"/>
        </w:trPr>
        <w:tc>
          <w:tcPr>
            <w:tcW w:w="3447" w:type="dxa"/>
            <w:tcBorders>
              <w:top w:val="single" w:sz="8" w:space="0" w:color="auto"/>
              <w:left w:val="single" w:sz="8" w:space="0" w:color="auto"/>
              <w:bottom w:val="single" w:sz="8" w:space="0" w:color="auto"/>
              <w:right w:val="single" w:sz="8" w:space="0" w:color="auto"/>
            </w:tcBorders>
            <w:shd w:val="clear" w:color="FFFFFF" w:fill="DDEBF7"/>
            <w:noWrap/>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 xml:space="preserve"> Primary Care Other</w:t>
            </w:r>
          </w:p>
        </w:tc>
        <w:tc>
          <w:tcPr>
            <w:tcW w:w="178"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b/>
                <w:bCs/>
                <w:sz w:val="22"/>
                <w:lang w:eastAsia="en-GB"/>
              </w:rPr>
            </w:pPr>
          </w:p>
        </w:tc>
        <w:tc>
          <w:tcPr>
            <w:tcW w:w="927" w:type="dxa"/>
            <w:tcBorders>
              <w:top w:val="single" w:sz="8" w:space="0" w:color="auto"/>
              <w:left w:val="single" w:sz="8" w:space="0" w:color="auto"/>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£1,077</w:t>
            </w:r>
          </w:p>
        </w:tc>
        <w:tc>
          <w:tcPr>
            <w:tcW w:w="927" w:type="dxa"/>
            <w:tcBorders>
              <w:top w:val="single" w:sz="8" w:space="0" w:color="auto"/>
              <w:left w:val="nil"/>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£909</w:t>
            </w:r>
          </w:p>
        </w:tc>
        <w:tc>
          <w:tcPr>
            <w:tcW w:w="927" w:type="dxa"/>
            <w:tcBorders>
              <w:top w:val="single" w:sz="8" w:space="0" w:color="auto"/>
              <w:left w:val="nil"/>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£929</w:t>
            </w:r>
          </w:p>
        </w:tc>
        <w:tc>
          <w:tcPr>
            <w:tcW w:w="927" w:type="dxa"/>
            <w:tcBorders>
              <w:top w:val="single" w:sz="8" w:space="0" w:color="auto"/>
              <w:left w:val="nil"/>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£951</w:t>
            </w:r>
          </w:p>
        </w:tc>
        <w:tc>
          <w:tcPr>
            <w:tcW w:w="927" w:type="dxa"/>
            <w:tcBorders>
              <w:top w:val="single" w:sz="8" w:space="0" w:color="auto"/>
              <w:left w:val="nil"/>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£973</w:t>
            </w:r>
          </w:p>
        </w:tc>
      </w:tr>
      <w:tr w:rsidR="000C69C9" w:rsidRPr="000C69C9" w:rsidTr="000C69C9">
        <w:trPr>
          <w:trHeight w:val="315"/>
        </w:trPr>
        <w:tc>
          <w:tcPr>
            <w:tcW w:w="3447" w:type="dxa"/>
            <w:tcBorders>
              <w:top w:val="nil"/>
              <w:left w:val="nil"/>
              <w:bottom w:val="nil"/>
              <w:right w:val="nil"/>
            </w:tcBorders>
            <w:shd w:val="clear" w:color="auto" w:fill="auto"/>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p>
        </w:tc>
        <w:tc>
          <w:tcPr>
            <w:tcW w:w="178"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r>
      <w:tr w:rsidR="000C69C9" w:rsidRPr="000C69C9" w:rsidTr="000C69C9">
        <w:trPr>
          <w:trHeight w:val="315"/>
        </w:trPr>
        <w:tc>
          <w:tcPr>
            <w:tcW w:w="3447" w:type="dxa"/>
            <w:tcBorders>
              <w:top w:val="single" w:sz="8" w:space="0" w:color="auto"/>
              <w:left w:val="single" w:sz="8" w:space="0" w:color="auto"/>
              <w:bottom w:val="single" w:sz="8" w:space="0" w:color="auto"/>
              <w:right w:val="single" w:sz="8" w:space="0" w:color="auto"/>
            </w:tcBorders>
            <w:shd w:val="clear" w:color="FFFFFF" w:fill="DDEBF7"/>
            <w:noWrap/>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 xml:space="preserve"> Quality &amp; Outcomes</w:t>
            </w:r>
          </w:p>
        </w:tc>
        <w:tc>
          <w:tcPr>
            <w:tcW w:w="178"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b/>
                <w:bCs/>
                <w:sz w:val="22"/>
                <w:lang w:eastAsia="en-GB"/>
              </w:rPr>
            </w:pPr>
          </w:p>
        </w:tc>
        <w:tc>
          <w:tcPr>
            <w:tcW w:w="927" w:type="dxa"/>
            <w:tcBorders>
              <w:top w:val="single" w:sz="8" w:space="0" w:color="auto"/>
              <w:left w:val="single" w:sz="8" w:space="0" w:color="auto"/>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£5,456</w:t>
            </w:r>
          </w:p>
        </w:tc>
        <w:tc>
          <w:tcPr>
            <w:tcW w:w="927" w:type="dxa"/>
            <w:tcBorders>
              <w:top w:val="single" w:sz="8" w:space="0" w:color="auto"/>
              <w:left w:val="nil"/>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£5,691</w:t>
            </w:r>
          </w:p>
        </w:tc>
        <w:tc>
          <w:tcPr>
            <w:tcW w:w="927" w:type="dxa"/>
            <w:tcBorders>
              <w:top w:val="single" w:sz="8" w:space="0" w:color="auto"/>
              <w:left w:val="nil"/>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£5,959</w:t>
            </w:r>
          </w:p>
        </w:tc>
        <w:tc>
          <w:tcPr>
            <w:tcW w:w="927" w:type="dxa"/>
            <w:tcBorders>
              <w:top w:val="single" w:sz="8" w:space="0" w:color="auto"/>
              <w:left w:val="nil"/>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£6,206</w:t>
            </w:r>
          </w:p>
        </w:tc>
        <w:tc>
          <w:tcPr>
            <w:tcW w:w="927" w:type="dxa"/>
            <w:tcBorders>
              <w:top w:val="single" w:sz="8" w:space="0" w:color="auto"/>
              <w:left w:val="nil"/>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£6,476</w:t>
            </w:r>
          </w:p>
        </w:tc>
      </w:tr>
      <w:tr w:rsidR="000C69C9" w:rsidRPr="000C69C9" w:rsidTr="000C69C9">
        <w:trPr>
          <w:trHeight w:val="315"/>
        </w:trPr>
        <w:tc>
          <w:tcPr>
            <w:tcW w:w="3447" w:type="dxa"/>
            <w:tcBorders>
              <w:top w:val="nil"/>
              <w:left w:val="nil"/>
              <w:bottom w:val="nil"/>
              <w:right w:val="nil"/>
            </w:tcBorders>
            <w:shd w:val="clear" w:color="auto" w:fill="auto"/>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p>
        </w:tc>
        <w:tc>
          <w:tcPr>
            <w:tcW w:w="178"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r>
      <w:tr w:rsidR="000C69C9" w:rsidRPr="000C69C9" w:rsidTr="000C69C9">
        <w:trPr>
          <w:trHeight w:val="315"/>
        </w:trPr>
        <w:tc>
          <w:tcPr>
            <w:tcW w:w="3447" w:type="dxa"/>
            <w:tcBorders>
              <w:top w:val="single" w:sz="8" w:space="0" w:color="auto"/>
              <w:left w:val="single" w:sz="8" w:space="0" w:color="auto"/>
              <w:bottom w:val="single" w:sz="8" w:space="0" w:color="auto"/>
              <w:right w:val="single" w:sz="8" w:space="0" w:color="auto"/>
            </w:tcBorders>
            <w:shd w:val="clear" w:color="FFFFFF" w:fill="DDEBF7"/>
            <w:noWrap/>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 xml:space="preserve"> Prescribing</w:t>
            </w:r>
          </w:p>
        </w:tc>
        <w:tc>
          <w:tcPr>
            <w:tcW w:w="178"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b/>
                <w:bCs/>
                <w:sz w:val="22"/>
                <w:lang w:eastAsia="en-GB"/>
              </w:rPr>
            </w:pPr>
          </w:p>
        </w:tc>
        <w:tc>
          <w:tcPr>
            <w:tcW w:w="927" w:type="dxa"/>
            <w:tcBorders>
              <w:top w:val="single" w:sz="8" w:space="0" w:color="auto"/>
              <w:left w:val="single" w:sz="8" w:space="0" w:color="auto"/>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£1,823</w:t>
            </w:r>
          </w:p>
        </w:tc>
        <w:tc>
          <w:tcPr>
            <w:tcW w:w="927" w:type="dxa"/>
            <w:tcBorders>
              <w:top w:val="single" w:sz="8" w:space="0" w:color="auto"/>
              <w:left w:val="nil"/>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£1,901</w:t>
            </w:r>
          </w:p>
        </w:tc>
        <w:tc>
          <w:tcPr>
            <w:tcW w:w="927" w:type="dxa"/>
            <w:tcBorders>
              <w:top w:val="single" w:sz="8" w:space="0" w:color="auto"/>
              <w:left w:val="nil"/>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£1,991</w:t>
            </w:r>
          </w:p>
        </w:tc>
        <w:tc>
          <w:tcPr>
            <w:tcW w:w="927" w:type="dxa"/>
            <w:tcBorders>
              <w:top w:val="single" w:sz="8" w:space="0" w:color="auto"/>
              <w:left w:val="nil"/>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£2,074</w:t>
            </w:r>
          </w:p>
        </w:tc>
        <w:tc>
          <w:tcPr>
            <w:tcW w:w="927" w:type="dxa"/>
            <w:tcBorders>
              <w:top w:val="single" w:sz="8" w:space="0" w:color="auto"/>
              <w:left w:val="nil"/>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£2,164</w:t>
            </w:r>
          </w:p>
        </w:tc>
      </w:tr>
      <w:tr w:rsidR="000C69C9" w:rsidRPr="000C69C9" w:rsidTr="000C69C9">
        <w:trPr>
          <w:trHeight w:val="315"/>
        </w:trPr>
        <w:tc>
          <w:tcPr>
            <w:tcW w:w="3447" w:type="dxa"/>
            <w:tcBorders>
              <w:top w:val="nil"/>
              <w:left w:val="nil"/>
              <w:bottom w:val="nil"/>
              <w:right w:val="nil"/>
            </w:tcBorders>
            <w:shd w:val="clear" w:color="auto" w:fill="auto"/>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p>
        </w:tc>
        <w:tc>
          <w:tcPr>
            <w:tcW w:w="178"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r>
      <w:tr w:rsidR="000C69C9" w:rsidRPr="000C69C9" w:rsidTr="000C69C9">
        <w:trPr>
          <w:trHeight w:val="315"/>
        </w:trPr>
        <w:tc>
          <w:tcPr>
            <w:tcW w:w="3447" w:type="dxa"/>
            <w:tcBorders>
              <w:top w:val="single" w:sz="8" w:space="0" w:color="auto"/>
              <w:left w:val="single" w:sz="8" w:space="0" w:color="auto"/>
              <w:bottom w:val="single" w:sz="8" w:space="0" w:color="auto"/>
              <w:right w:val="single" w:sz="8" w:space="0" w:color="auto"/>
            </w:tcBorders>
            <w:shd w:val="clear" w:color="FFFFFF" w:fill="DDEBF7"/>
            <w:noWrap/>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 xml:space="preserve"> Other</w:t>
            </w:r>
          </w:p>
        </w:tc>
        <w:tc>
          <w:tcPr>
            <w:tcW w:w="178"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b/>
                <w:bCs/>
                <w:sz w:val="22"/>
                <w:lang w:eastAsia="en-GB"/>
              </w:rPr>
            </w:pPr>
          </w:p>
        </w:tc>
        <w:tc>
          <w:tcPr>
            <w:tcW w:w="927" w:type="dxa"/>
            <w:tcBorders>
              <w:top w:val="single" w:sz="8" w:space="0" w:color="auto"/>
              <w:left w:val="single" w:sz="8" w:space="0" w:color="auto"/>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£3,220</w:t>
            </w:r>
          </w:p>
        </w:tc>
        <w:tc>
          <w:tcPr>
            <w:tcW w:w="927" w:type="dxa"/>
            <w:tcBorders>
              <w:top w:val="single" w:sz="8" w:space="0" w:color="auto"/>
              <w:left w:val="nil"/>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£3,775</w:t>
            </w:r>
          </w:p>
        </w:tc>
        <w:tc>
          <w:tcPr>
            <w:tcW w:w="927" w:type="dxa"/>
            <w:tcBorders>
              <w:top w:val="single" w:sz="8" w:space="0" w:color="auto"/>
              <w:left w:val="nil"/>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£4,405</w:t>
            </w:r>
          </w:p>
        </w:tc>
        <w:tc>
          <w:tcPr>
            <w:tcW w:w="927" w:type="dxa"/>
            <w:tcBorders>
              <w:top w:val="single" w:sz="8" w:space="0" w:color="auto"/>
              <w:left w:val="nil"/>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£4,513</w:t>
            </w:r>
          </w:p>
        </w:tc>
        <w:tc>
          <w:tcPr>
            <w:tcW w:w="927" w:type="dxa"/>
            <w:tcBorders>
              <w:top w:val="single" w:sz="8" w:space="0" w:color="auto"/>
              <w:left w:val="nil"/>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£4,630</w:t>
            </w:r>
          </w:p>
        </w:tc>
      </w:tr>
      <w:tr w:rsidR="000C69C9" w:rsidRPr="000C69C9" w:rsidTr="000C69C9">
        <w:trPr>
          <w:trHeight w:val="315"/>
        </w:trPr>
        <w:tc>
          <w:tcPr>
            <w:tcW w:w="3447" w:type="dxa"/>
            <w:tcBorders>
              <w:top w:val="nil"/>
              <w:left w:val="nil"/>
              <w:bottom w:val="nil"/>
              <w:right w:val="nil"/>
            </w:tcBorders>
            <w:shd w:val="clear" w:color="auto" w:fill="auto"/>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p>
        </w:tc>
        <w:tc>
          <w:tcPr>
            <w:tcW w:w="178"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r>
      <w:tr w:rsidR="000C69C9" w:rsidRPr="000C69C9" w:rsidTr="000C69C9">
        <w:trPr>
          <w:trHeight w:val="315"/>
        </w:trPr>
        <w:tc>
          <w:tcPr>
            <w:tcW w:w="3447" w:type="dxa"/>
            <w:tcBorders>
              <w:top w:val="single" w:sz="8" w:space="0" w:color="auto"/>
              <w:left w:val="single" w:sz="8" w:space="0" w:color="auto"/>
              <w:bottom w:val="single" w:sz="8" w:space="0" w:color="auto"/>
              <w:right w:val="single" w:sz="8" w:space="0" w:color="auto"/>
            </w:tcBorders>
            <w:shd w:val="clear" w:color="FFFFFF" w:fill="DDEBF7"/>
            <w:noWrap/>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 xml:space="preserve"> Central Costs</w:t>
            </w:r>
          </w:p>
        </w:tc>
        <w:tc>
          <w:tcPr>
            <w:tcW w:w="178"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b/>
                <w:bCs/>
                <w:sz w:val="22"/>
                <w:lang w:eastAsia="en-GB"/>
              </w:rPr>
            </w:pPr>
          </w:p>
        </w:tc>
        <w:tc>
          <w:tcPr>
            <w:tcW w:w="927" w:type="dxa"/>
            <w:tcBorders>
              <w:top w:val="single" w:sz="8" w:space="0" w:color="auto"/>
              <w:left w:val="single" w:sz="8" w:space="0" w:color="auto"/>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£30</w:t>
            </w:r>
          </w:p>
        </w:tc>
        <w:tc>
          <w:tcPr>
            <w:tcW w:w="927" w:type="dxa"/>
            <w:tcBorders>
              <w:top w:val="single" w:sz="8" w:space="0" w:color="auto"/>
              <w:left w:val="nil"/>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£81</w:t>
            </w:r>
          </w:p>
        </w:tc>
        <w:tc>
          <w:tcPr>
            <w:tcW w:w="927" w:type="dxa"/>
            <w:tcBorders>
              <w:top w:val="single" w:sz="8" w:space="0" w:color="auto"/>
              <w:left w:val="nil"/>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£83</w:t>
            </w:r>
          </w:p>
        </w:tc>
        <w:tc>
          <w:tcPr>
            <w:tcW w:w="927" w:type="dxa"/>
            <w:tcBorders>
              <w:top w:val="single" w:sz="8" w:space="0" w:color="auto"/>
              <w:left w:val="nil"/>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£85</w:t>
            </w:r>
          </w:p>
        </w:tc>
        <w:tc>
          <w:tcPr>
            <w:tcW w:w="927" w:type="dxa"/>
            <w:tcBorders>
              <w:top w:val="single" w:sz="8" w:space="0" w:color="auto"/>
              <w:left w:val="nil"/>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£87</w:t>
            </w:r>
          </w:p>
        </w:tc>
      </w:tr>
      <w:tr w:rsidR="000C69C9" w:rsidRPr="000C69C9" w:rsidTr="000C69C9">
        <w:trPr>
          <w:trHeight w:val="300"/>
        </w:trPr>
        <w:tc>
          <w:tcPr>
            <w:tcW w:w="3447" w:type="dxa"/>
            <w:tcBorders>
              <w:top w:val="nil"/>
              <w:left w:val="nil"/>
              <w:bottom w:val="nil"/>
              <w:right w:val="nil"/>
            </w:tcBorders>
            <w:shd w:val="clear" w:color="auto" w:fill="auto"/>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p>
        </w:tc>
        <w:tc>
          <w:tcPr>
            <w:tcW w:w="178"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r>
      <w:tr w:rsidR="000C69C9" w:rsidRPr="000C69C9" w:rsidTr="000C69C9">
        <w:trPr>
          <w:trHeight w:val="315"/>
        </w:trPr>
        <w:tc>
          <w:tcPr>
            <w:tcW w:w="3447" w:type="dxa"/>
            <w:tcBorders>
              <w:top w:val="nil"/>
              <w:left w:val="nil"/>
              <w:bottom w:val="nil"/>
              <w:right w:val="nil"/>
            </w:tcBorders>
            <w:shd w:val="clear" w:color="auto" w:fill="auto"/>
            <w:noWrap/>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178"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r>
      <w:tr w:rsidR="000C69C9" w:rsidRPr="000C69C9" w:rsidTr="000C69C9">
        <w:trPr>
          <w:trHeight w:val="315"/>
        </w:trPr>
        <w:tc>
          <w:tcPr>
            <w:tcW w:w="3447" w:type="dxa"/>
            <w:tcBorders>
              <w:top w:val="single" w:sz="8" w:space="0" w:color="auto"/>
              <w:left w:val="single" w:sz="8" w:space="0" w:color="auto"/>
              <w:bottom w:val="single" w:sz="8" w:space="0" w:color="auto"/>
              <w:right w:val="single" w:sz="8" w:space="0" w:color="auto"/>
            </w:tcBorders>
            <w:shd w:val="clear" w:color="FFFFFF" w:fill="DDEBF7"/>
            <w:noWrap/>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Contingency</w:t>
            </w:r>
          </w:p>
        </w:tc>
        <w:tc>
          <w:tcPr>
            <w:tcW w:w="178"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b/>
                <w:bCs/>
                <w:sz w:val="22"/>
                <w:lang w:eastAsia="en-GB"/>
              </w:rPr>
            </w:pPr>
          </w:p>
        </w:tc>
        <w:tc>
          <w:tcPr>
            <w:tcW w:w="927" w:type="dxa"/>
            <w:tcBorders>
              <w:top w:val="single" w:sz="8" w:space="0" w:color="auto"/>
              <w:left w:val="single" w:sz="8" w:space="0" w:color="auto"/>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£314</w:t>
            </w:r>
          </w:p>
        </w:tc>
        <w:tc>
          <w:tcPr>
            <w:tcW w:w="927" w:type="dxa"/>
            <w:tcBorders>
              <w:top w:val="single" w:sz="8" w:space="0" w:color="auto"/>
              <w:left w:val="nil"/>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£329</w:t>
            </w:r>
          </w:p>
        </w:tc>
        <w:tc>
          <w:tcPr>
            <w:tcW w:w="927" w:type="dxa"/>
            <w:tcBorders>
              <w:top w:val="single" w:sz="8" w:space="0" w:color="auto"/>
              <w:left w:val="nil"/>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£349</w:t>
            </w:r>
          </w:p>
        </w:tc>
        <w:tc>
          <w:tcPr>
            <w:tcW w:w="927" w:type="dxa"/>
            <w:tcBorders>
              <w:top w:val="single" w:sz="8" w:space="0" w:color="auto"/>
              <w:left w:val="nil"/>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£368</w:t>
            </w:r>
          </w:p>
        </w:tc>
        <w:tc>
          <w:tcPr>
            <w:tcW w:w="927" w:type="dxa"/>
            <w:tcBorders>
              <w:top w:val="single" w:sz="8" w:space="0" w:color="auto"/>
              <w:left w:val="nil"/>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£390</w:t>
            </w:r>
          </w:p>
        </w:tc>
      </w:tr>
      <w:tr w:rsidR="000C69C9" w:rsidRPr="000C69C9" w:rsidTr="000C69C9">
        <w:trPr>
          <w:trHeight w:val="315"/>
        </w:trPr>
        <w:tc>
          <w:tcPr>
            <w:tcW w:w="3447" w:type="dxa"/>
            <w:tcBorders>
              <w:top w:val="nil"/>
              <w:left w:val="single" w:sz="8" w:space="0" w:color="auto"/>
              <w:bottom w:val="single" w:sz="8" w:space="0" w:color="auto"/>
              <w:right w:val="single" w:sz="8" w:space="0" w:color="auto"/>
            </w:tcBorders>
            <w:shd w:val="clear" w:color="FFFFFF" w:fill="DDEBF7"/>
            <w:noWrap/>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b/>
                <w:bCs/>
                <w:sz w:val="22"/>
                <w:lang w:eastAsia="en-GB"/>
              </w:rPr>
            </w:pPr>
            <w:proofErr w:type="spellStart"/>
            <w:r w:rsidRPr="000C69C9">
              <w:rPr>
                <w:rFonts w:asciiTheme="minorHAnsi" w:eastAsia="Times New Roman" w:hAnsiTheme="minorHAnsi" w:cstheme="minorHAnsi"/>
                <w:b/>
                <w:bCs/>
                <w:sz w:val="22"/>
                <w:lang w:eastAsia="en-GB"/>
              </w:rPr>
              <w:t>QiPP</w:t>
            </w:r>
            <w:proofErr w:type="spellEnd"/>
            <w:r w:rsidRPr="000C69C9">
              <w:rPr>
                <w:rFonts w:asciiTheme="minorHAnsi" w:eastAsia="Times New Roman" w:hAnsiTheme="minorHAnsi" w:cstheme="minorHAnsi"/>
                <w:b/>
                <w:bCs/>
                <w:sz w:val="22"/>
                <w:lang w:eastAsia="en-GB"/>
              </w:rPr>
              <w:t xml:space="preserve"> Required</w:t>
            </w:r>
          </w:p>
        </w:tc>
        <w:tc>
          <w:tcPr>
            <w:tcW w:w="178"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b/>
                <w:bCs/>
                <w:sz w:val="22"/>
                <w:lang w:eastAsia="en-GB"/>
              </w:rPr>
            </w:pPr>
          </w:p>
        </w:tc>
        <w:tc>
          <w:tcPr>
            <w:tcW w:w="927" w:type="dxa"/>
            <w:tcBorders>
              <w:top w:val="nil"/>
              <w:left w:val="single" w:sz="8" w:space="0" w:color="auto"/>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color w:val="FF0000"/>
                <w:sz w:val="22"/>
                <w:lang w:eastAsia="en-GB"/>
              </w:rPr>
              <w:t>-£360</w:t>
            </w:r>
          </w:p>
        </w:tc>
        <w:tc>
          <w:tcPr>
            <w:tcW w:w="927" w:type="dxa"/>
            <w:tcBorders>
              <w:top w:val="nil"/>
              <w:left w:val="nil"/>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color w:val="FF0000"/>
                <w:sz w:val="22"/>
                <w:lang w:eastAsia="en-GB"/>
              </w:rPr>
              <w:t>-£445</w:t>
            </w:r>
          </w:p>
        </w:tc>
        <w:tc>
          <w:tcPr>
            <w:tcW w:w="927" w:type="dxa"/>
            <w:tcBorders>
              <w:top w:val="nil"/>
              <w:left w:val="nil"/>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color w:val="FF0000"/>
                <w:sz w:val="22"/>
                <w:lang w:eastAsia="en-GB"/>
              </w:rPr>
              <w:t>-£397</w:t>
            </w:r>
          </w:p>
        </w:tc>
        <w:tc>
          <w:tcPr>
            <w:tcW w:w="927" w:type="dxa"/>
            <w:tcBorders>
              <w:top w:val="nil"/>
              <w:left w:val="nil"/>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color w:val="FF0000"/>
                <w:sz w:val="22"/>
                <w:lang w:eastAsia="en-GB"/>
              </w:rPr>
              <w:t>-£453</w:t>
            </w:r>
          </w:p>
        </w:tc>
        <w:tc>
          <w:tcPr>
            <w:tcW w:w="927" w:type="dxa"/>
            <w:tcBorders>
              <w:top w:val="nil"/>
              <w:left w:val="nil"/>
              <w:bottom w:val="single" w:sz="8" w:space="0" w:color="auto"/>
              <w:right w:val="single" w:sz="8" w:space="0" w:color="auto"/>
            </w:tcBorders>
            <w:shd w:val="clear" w:color="000000" w:fill="DDEBF7"/>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color w:val="FF0000"/>
                <w:sz w:val="22"/>
                <w:lang w:eastAsia="en-GB"/>
              </w:rPr>
              <w:t>-£619</w:t>
            </w:r>
          </w:p>
        </w:tc>
      </w:tr>
      <w:tr w:rsidR="000C69C9" w:rsidRPr="000C69C9" w:rsidTr="000C69C9">
        <w:trPr>
          <w:trHeight w:val="315"/>
        </w:trPr>
        <w:tc>
          <w:tcPr>
            <w:tcW w:w="3447" w:type="dxa"/>
            <w:tcBorders>
              <w:top w:val="nil"/>
              <w:left w:val="nil"/>
              <w:bottom w:val="nil"/>
              <w:right w:val="nil"/>
            </w:tcBorders>
            <w:shd w:val="clear" w:color="auto" w:fill="auto"/>
            <w:noWrap/>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p>
        </w:tc>
        <w:tc>
          <w:tcPr>
            <w:tcW w:w="178"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r>
      <w:tr w:rsidR="000C69C9" w:rsidRPr="000C69C9" w:rsidTr="000C69C9">
        <w:trPr>
          <w:trHeight w:val="390"/>
        </w:trPr>
        <w:tc>
          <w:tcPr>
            <w:tcW w:w="3447" w:type="dxa"/>
            <w:tcBorders>
              <w:top w:val="single" w:sz="8" w:space="0" w:color="auto"/>
              <w:left w:val="single" w:sz="8" w:space="0" w:color="auto"/>
              <w:bottom w:val="single" w:sz="8" w:space="0" w:color="auto"/>
              <w:right w:val="single" w:sz="8" w:space="0" w:color="auto"/>
            </w:tcBorders>
            <w:shd w:val="clear" w:color="FFFFFF" w:fill="DDEBF7"/>
            <w:noWrap/>
            <w:vAlign w:val="center"/>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b/>
                <w:bCs/>
                <w:color w:val="0070C0"/>
                <w:sz w:val="22"/>
                <w:lang w:eastAsia="en-GB"/>
              </w:rPr>
            </w:pPr>
            <w:r w:rsidRPr="000C69C9">
              <w:rPr>
                <w:rFonts w:asciiTheme="minorHAnsi" w:eastAsia="Times New Roman" w:hAnsiTheme="minorHAnsi" w:cstheme="minorHAnsi"/>
                <w:b/>
                <w:bCs/>
                <w:color w:val="0070C0"/>
                <w:sz w:val="22"/>
                <w:lang w:eastAsia="en-GB"/>
              </w:rPr>
              <w:t>Total Annual Expenditure</w:t>
            </w:r>
          </w:p>
        </w:tc>
        <w:tc>
          <w:tcPr>
            <w:tcW w:w="178"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b/>
                <w:bCs/>
                <w:color w:val="0070C0"/>
                <w:sz w:val="22"/>
                <w:lang w:eastAsia="en-GB"/>
              </w:rPr>
            </w:pPr>
          </w:p>
        </w:tc>
        <w:tc>
          <w:tcPr>
            <w:tcW w:w="927" w:type="dxa"/>
            <w:tcBorders>
              <w:top w:val="single" w:sz="8" w:space="0" w:color="auto"/>
              <w:left w:val="single" w:sz="8" w:space="0" w:color="auto"/>
              <w:bottom w:val="single" w:sz="8" w:space="0" w:color="auto"/>
              <w:right w:val="single" w:sz="8" w:space="0" w:color="auto"/>
            </w:tcBorders>
            <w:shd w:val="clear" w:color="000000" w:fill="DDEBF7"/>
            <w:noWrap/>
            <w:vAlign w:val="center"/>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£62,792</w:t>
            </w:r>
          </w:p>
        </w:tc>
        <w:tc>
          <w:tcPr>
            <w:tcW w:w="927" w:type="dxa"/>
            <w:tcBorders>
              <w:top w:val="single" w:sz="8" w:space="0" w:color="auto"/>
              <w:left w:val="nil"/>
              <w:bottom w:val="single" w:sz="8" w:space="0" w:color="auto"/>
              <w:right w:val="single" w:sz="8" w:space="0" w:color="auto"/>
            </w:tcBorders>
            <w:shd w:val="clear" w:color="000000" w:fill="DDEBF7"/>
            <w:noWrap/>
            <w:vAlign w:val="center"/>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£65,842</w:t>
            </w:r>
          </w:p>
        </w:tc>
        <w:tc>
          <w:tcPr>
            <w:tcW w:w="927" w:type="dxa"/>
            <w:tcBorders>
              <w:top w:val="single" w:sz="8" w:space="0" w:color="auto"/>
              <w:left w:val="nil"/>
              <w:bottom w:val="single" w:sz="8" w:space="0" w:color="auto"/>
              <w:right w:val="single" w:sz="8" w:space="0" w:color="auto"/>
            </w:tcBorders>
            <w:shd w:val="clear" w:color="000000" w:fill="DDEBF7"/>
            <w:noWrap/>
            <w:vAlign w:val="center"/>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£69,734</w:t>
            </w:r>
          </w:p>
        </w:tc>
        <w:tc>
          <w:tcPr>
            <w:tcW w:w="927" w:type="dxa"/>
            <w:tcBorders>
              <w:top w:val="single" w:sz="8" w:space="0" w:color="auto"/>
              <w:left w:val="nil"/>
              <w:bottom w:val="single" w:sz="8" w:space="0" w:color="auto"/>
              <w:right w:val="single" w:sz="8" w:space="0" w:color="auto"/>
            </w:tcBorders>
            <w:shd w:val="clear" w:color="000000" w:fill="DDEBF7"/>
            <w:noWrap/>
            <w:vAlign w:val="center"/>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£73,661</w:t>
            </w:r>
          </w:p>
        </w:tc>
        <w:tc>
          <w:tcPr>
            <w:tcW w:w="927" w:type="dxa"/>
            <w:tcBorders>
              <w:top w:val="single" w:sz="8" w:space="0" w:color="auto"/>
              <w:left w:val="nil"/>
              <w:bottom w:val="single" w:sz="8" w:space="0" w:color="auto"/>
              <w:right w:val="single" w:sz="8" w:space="0" w:color="auto"/>
            </w:tcBorders>
            <w:shd w:val="clear" w:color="000000" w:fill="DDEBF7"/>
            <w:noWrap/>
            <w:vAlign w:val="center"/>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£77,937</w:t>
            </w:r>
          </w:p>
        </w:tc>
      </w:tr>
      <w:tr w:rsidR="000C69C9" w:rsidRPr="000C69C9" w:rsidTr="000C69C9">
        <w:trPr>
          <w:trHeight w:val="330"/>
        </w:trPr>
        <w:tc>
          <w:tcPr>
            <w:tcW w:w="344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p>
        </w:tc>
        <w:tc>
          <w:tcPr>
            <w:tcW w:w="178"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c>
          <w:tcPr>
            <w:tcW w:w="927"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color w:val="auto"/>
                <w:sz w:val="22"/>
                <w:lang w:eastAsia="en-GB"/>
              </w:rPr>
            </w:pPr>
          </w:p>
        </w:tc>
      </w:tr>
      <w:tr w:rsidR="000C69C9" w:rsidRPr="000C69C9" w:rsidTr="000C69C9">
        <w:trPr>
          <w:trHeight w:val="390"/>
        </w:trPr>
        <w:tc>
          <w:tcPr>
            <w:tcW w:w="3447" w:type="dxa"/>
            <w:tcBorders>
              <w:top w:val="single" w:sz="8" w:space="0" w:color="auto"/>
              <w:left w:val="single" w:sz="8" w:space="0" w:color="auto"/>
              <w:bottom w:val="single" w:sz="8" w:space="0" w:color="auto"/>
              <w:right w:val="single" w:sz="8" w:space="0" w:color="auto"/>
            </w:tcBorders>
            <w:shd w:val="clear" w:color="FFFFFF" w:fill="DDEBF7"/>
            <w:noWrap/>
            <w:vAlign w:val="center"/>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b/>
                <w:bCs/>
                <w:color w:val="0070C0"/>
                <w:sz w:val="22"/>
                <w:lang w:eastAsia="en-GB"/>
              </w:rPr>
            </w:pPr>
            <w:r w:rsidRPr="000C69C9">
              <w:rPr>
                <w:rFonts w:asciiTheme="minorHAnsi" w:eastAsia="Times New Roman" w:hAnsiTheme="minorHAnsi" w:cstheme="minorHAnsi"/>
                <w:b/>
                <w:bCs/>
                <w:color w:val="0070C0"/>
                <w:sz w:val="22"/>
                <w:lang w:eastAsia="en-GB"/>
              </w:rPr>
              <w:t>Allocation</w:t>
            </w:r>
          </w:p>
        </w:tc>
        <w:tc>
          <w:tcPr>
            <w:tcW w:w="178" w:type="dxa"/>
            <w:tcBorders>
              <w:top w:val="nil"/>
              <w:left w:val="nil"/>
              <w:bottom w:val="nil"/>
              <w:right w:val="nil"/>
            </w:tcBorders>
            <w:shd w:val="clear" w:color="auto" w:fill="auto"/>
            <w:noWrap/>
            <w:vAlign w:val="bottom"/>
            <w:hideMark/>
          </w:tcPr>
          <w:p w:rsidR="000C69C9" w:rsidRPr="000C69C9" w:rsidRDefault="000C69C9" w:rsidP="000C69C9">
            <w:pPr>
              <w:keepNext w:val="0"/>
              <w:keepLines w:val="0"/>
              <w:widowControl/>
              <w:spacing w:before="0" w:after="0" w:line="240" w:lineRule="auto"/>
              <w:ind w:left="0"/>
              <w:rPr>
                <w:rFonts w:asciiTheme="minorHAnsi" w:eastAsia="Times New Roman" w:hAnsiTheme="minorHAnsi" w:cstheme="minorHAnsi"/>
                <w:b/>
                <w:bCs/>
                <w:color w:val="0070C0"/>
                <w:sz w:val="22"/>
                <w:lang w:eastAsia="en-GB"/>
              </w:rPr>
            </w:pPr>
          </w:p>
        </w:tc>
        <w:tc>
          <w:tcPr>
            <w:tcW w:w="927" w:type="dxa"/>
            <w:tcBorders>
              <w:top w:val="single" w:sz="8" w:space="0" w:color="auto"/>
              <w:left w:val="single" w:sz="8" w:space="0" w:color="auto"/>
              <w:bottom w:val="single" w:sz="8" w:space="0" w:color="auto"/>
              <w:right w:val="single" w:sz="8" w:space="0" w:color="auto"/>
            </w:tcBorders>
            <w:shd w:val="clear" w:color="000000" w:fill="DDEBF7"/>
            <w:noWrap/>
            <w:vAlign w:val="center"/>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£62,792</w:t>
            </w:r>
          </w:p>
        </w:tc>
        <w:tc>
          <w:tcPr>
            <w:tcW w:w="927" w:type="dxa"/>
            <w:tcBorders>
              <w:top w:val="single" w:sz="8" w:space="0" w:color="auto"/>
              <w:left w:val="nil"/>
              <w:bottom w:val="single" w:sz="8" w:space="0" w:color="auto"/>
              <w:right w:val="single" w:sz="8" w:space="0" w:color="auto"/>
            </w:tcBorders>
            <w:shd w:val="clear" w:color="000000" w:fill="DDEBF7"/>
            <w:noWrap/>
            <w:vAlign w:val="center"/>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£65,842</w:t>
            </w:r>
          </w:p>
        </w:tc>
        <w:tc>
          <w:tcPr>
            <w:tcW w:w="927" w:type="dxa"/>
            <w:tcBorders>
              <w:top w:val="single" w:sz="8" w:space="0" w:color="auto"/>
              <w:left w:val="nil"/>
              <w:bottom w:val="single" w:sz="8" w:space="0" w:color="auto"/>
              <w:right w:val="single" w:sz="8" w:space="0" w:color="auto"/>
            </w:tcBorders>
            <w:shd w:val="clear" w:color="000000" w:fill="DDEBF7"/>
            <w:noWrap/>
            <w:vAlign w:val="center"/>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£69,734</w:t>
            </w:r>
          </w:p>
        </w:tc>
        <w:tc>
          <w:tcPr>
            <w:tcW w:w="927" w:type="dxa"/>
            <w:tcBorders>
              <w:top w:val="single" w:sz="8" w:space="0" w:color="auto"/>
              <w:left w:val="nil"/>
              <w:bottom w:val="single" w:sz="8" w:space="0" w:color="auto"/>
              <w:right w:val="single" w:sz="8" w:space="0" w:color="auto"/>
            </w:tcBorders>
            <w:shd w:val="clear" w:color="000000" w:fill="DDEBF7"/>
            <w:noWrap/>
            <w:vAlign w:val="center"/>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£73,661</w:t>
            </w:r>
          </w:p>
        </w:tc>
        <w:tc>
          <w:tcPr>
            <w:tcW w:w="927" w:type="dxa"/>
            <w:tcBorders>
              <w:top w:val="single" w:sz="8" w:space="0" w:color="auto"/>
              <w:left w:val="nil"/>
              <w:bottom w:val="single" w:sz="8" w:space="0" w:color="auto"/>
              <w:right w:val="single" w:sz="8" w:space="0" w:color="auto"/>
            </w:tcBorders>
            <w:shd w:val="clear" w:color="000000" w:fill="DDEBF7"/>
            <w:noWrap/>
            <w:vAlign w:val="center"/>
            <w:hideMark/>
          </w:tcPr>
          <w:p w:rsidR="000C69C9" w:rsidRPr="000C69C9" w:rsidRDefault="000C69C9" w:rsidP="000C69C9">
            <w:pPr>
              <w:keepNext w:val="0"/>
              <w:keepLines w:val="0"/>
              <w:widowControl/>
              <w:spacing w:before="0" w:after="0" w:line="240" w:lineRule="auto"/>
              <w:ind w:left="0"/>
              <w:jc w:val="right"/>
              <w:rPr>
                <w:rFonts w:asciiTheme="minorHAnsi" w:eastAsia="Times New Roman" w:hAnsiTheme="minorHAnsi" w:cstheme="minorHAnsi"/>
                <w:b/>
                <w:bCs/>
                <w:sz w:val="22"/>
                <w:lang w:eastAsia="en-GB"/>
              </w:rPr>
            </w:pPr>
            <w:r w:rsidRPr="000C69C9">
              <w:rPr>
                <w:rFonts w:asciiTheme="minorHAnsi" w:eastAsia="Times New Roman" w:hAnsiTheme="minorHAnsi" w:cstheme="minorHAnsi"/>
                <w:b/>
                <w:bCs/>
                <w:sz w:val="22"/>
                <w:lang w:eastAsia="en-GB"/>
              </w:rPr>
              <w:t>£77,937</w:t>
            </w:r>
          </w:p>
        </w:tc>
      </w:tr>
    </w:tbl>
    <w:p w:rsidR="00B14FF5" w:rsidRDefault="00B14FF5" w:rsidP="00B14FF5">
      <w:pPr>
        <w:ind w:left="0"/>
      </w:pPr>
    </w:p>
    <w:p w:rsidR="00B14FF5" w:rsidRDefault="00B14FF5" w:rsidP="00B14FF5">
      <w:pPr>
        <w:ind w:left="0"/>
      </w:pPr>
    </w:p>
    <w:p w:rsidR="005A67F1" w:rsidRDefault="005A67F1" w:rsidP="00B14FF5">
      <w:pPr>
        <w:ind w:left="0"/>
      </w:pPr>
    </w:p>
    <w:tbl>
      <w:tblPr>
        <w:tblW w:w="8200" w:type="dxa"/>
        <w:tblLook w:val="04A0" w:firstRow="1" w:lastRow="0" w:firstColumn="1" w:lastColumn="0" w:noHBand="0" w:noVBand="1"/>
      </w:tblPr>
      <w:tblGrid>
        <w:gridCol w:w="3454"/>
        <w:gridCol w:w="222"/>
        <w:gridCol w:w="1008"/>
        <w:gridCol w:w="1008"/>
        <w:gridCol w:w="1008"/>
        <w:gridCol w:w="1008"/>
        <w:gridCol w:w="1008"/>
      </w:tblGrid>
      <w:tr w:rsidR="005A67F1" w:rsidRPr="005A67F1" w:rsidTr="005A67F1">
        <w:trPr>
          <w:trHeight w:val="600"/>
        </w:trPr>
        <w:tc>
          <w:tcPr>
            <w:tcW w:w="8200" w:type="dxa"/>
            <w:gridSpan w:val="7"/>
            <w:tcBorders>
              <w:top w:val="nil"/>
              <w:left w:val="nil"/>
              <w:bottom w:val="nil"/>
              <w:right w:val="nil"/>
            </w:tcBorders>
            <w:shd w:val="clear" w:color="auto" w:fill="auto"/>
            <w:noWrap/>
            <w:vAlign w:val="center"/>
            <w:hideMark/>
          </w:tcPr>
          <w:p w:rsidR="005A67F1" w:rsidRPr="005A67F1" w:rsidRDefault="005A67F1" w:rsidP="005A67F1">
            <w:pPr>
              <w:keepNext w:val="0"/>
              <w:keepLines w:val="0"/>
              <w:widowControl/>
              <w:spacing w:before="0" w:after="0" w:line="240" w:lineRule="auto"/>
              <w:ind w:left="0"/>
              <w:jc w:val="center"/>
              <w:rPr>
                <w:rFonts w:ascii="Calibri" w:eastAsia="Times New Roman" w:hAnsi="Calibri" w:cs="Calibri"/>
                <w:b/>
                <w:bCs/>
                <w:color w:val="0070C0"/>
                <w:szCs w:val="24"/>
                <w:lang w:eastAsia="en-GB"/>
              </w:rPr>
            </w:pPr>
            <w:r w:rsidRPr="005A67F1">
              <w:rPr>
                <w:rFonts w:ascii="Calibri" w:eastAsia="Times New Roman" w:hAnsi="Calibri" w:cs="Calibri"/>
                <w:b/>
                <w:bCs/>
                <w:color w:val="0070C0"/>
                <w:szCs w:val="24"/>
                <w:lang w:eastAsia="en-GB"/>
              </w:rPr>
              <w:t>Luton Delegated Budget 19/20- 23-24</w:t>
            </w:r>
          </w:p>
        </w:tc>
      </w:tr>
      <w:tr w:rsidR="005A67F1" w:rsidRPr="005A67F1" w:rsidTr="005A67F1">
        <w:trPr>
          <w:trHeight w:val="570"/>
        </w:trPr>
        <w:tc>
          <w:tcPr>
            <w:tcW w:w="3454" w:type="dxa"/>
            <w:tcBorders>
              <w:top w:val="nil"/>
              <w:left w:val="nil"/>
              <w:bottom w:val="nil"/>
              <w:right w:val="nil"/>
            </w:tcBorders>
            <w:shd w:val="clear" w:color="auto" w:fill="auto"/>
            <w:vAlign w:val="center"/>
            <w:hideMark/>
          </w:tcPr>
          <w:p w:rsidR="005A67F1" w:rsidRPr="005A67F1" w:rsidRDefault="005A67F1" w:rsidP="005A67F1">
            <w:pPr>
              <w:keepNext w:val="0"/>
              <w:keepLines w:val="0"/>
              <w:widowControl/>
              <w:spacing w:before="0" w:after="0" w:line="240" w:lineRule="auto"/>
              <w:ind w:left="0"/>
              <w:jc w:val="center"/>
              <w:rPr>
                <w:rFonts w:ascii="Calibri" w:eastAsia="Times New Roman" w:hAnsi="Calibri" w:cs="Calibri"/>
                <w:b/>
                <w:bCs/>
                <w:color w:val="0070C0"/>
                <w:sz w:val="44"/>
                <w:szCs w:val="44"/>
                <w:lang w:eastAsia="en-GB"/>
              </w:rPr>
            </w:pPr>
          </w:p>
        </w:tc>
        <w:tc>
          <w:tcPr>
            <w:tcW w:w="176" w:type="dxa"/>
            <w:tcBorders>
              <w:top w:val="nil"/>
              <w:left w:val="nil"/>
              <w:bottom w:val="nil"/>
              <w:right w:val="nil"/>
            </w:tcBorders>
            <w:shd w:val="clear" w:color="auto" w:fill="auto"/>
            <w:vAlign w:val="center"/>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Calibri" w:eastAsia="Times New Roman" w:hAnsi="Calibri" w:cs="Calibri"/>
                <w:sz w:val="22"/>
                <w:lang w:eastAsia="en-GB"/>
              </w:rPr>
            </w:pPr>
            <w:r w:rsidRPr="005A67F1">
              <w:rPr>
                <w:rFonts w:ascii="Calibri" w:eastAsia="Times New Roman" w:hAnsi="Calibri" w:cs="Calibri"/>
                <w:sz w:val="22"/>
                <w:lang w:eastAsia="en-GB"/>
              </w:rPr>
              <w:t>19-20</w:t>
            </w: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Calibri" w:eastAsia="Times New Roman" w:hAnsi="Calibri" w:cs="Calibri"/>
                <w:sz w:val="22"/>
                <w:lang w:eastAsia="en-GB"/>
              </w:rPr>
            </w:pPr>
            <w:r w:rsidRPr="005A67F1">
              <w:rPr>
                <w:rFonts w:ascii="Calibri" w:eastAsia="Times New Roman" w:hAnsi="Calibri" w:cs="Calibri"/>
                <w:sz w:val="22"/>
                <w:lang w:eastAsia="en-GB"/>
              </w:rPr>
              <w:t>20-21</w:t>
            </w: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Calibri" w:eastAsia="Times New Roman" w:hAnsi="Calibri" w:cs="Calibri"/>
                <w:sz w:val="22"/>
                <w:lang w:eastAsia="en-GB"/>
              </w:rPr>
            </w:pPr>
            <w:r w:rsidRPr="005A67F1">
              <w:rPr>
                <w:rFonts w:ascii="Calibri" w:eastAsia="Times New Roman" w:hAnsi="Calibri" w:cs="Calibri"/>
                <w:sz w:val="22"/>
                <w:lang w:eastAsia="en-GB"/>
              </w:rPr>
              <w:t>21-22</w:t>
            </w: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Calibri" w:eastAsia="Times New Roman" w:hAnsi="Calibri" w:cs="Calibri"/>
                <w:sz w:val="22"/>
                <w:lang w:eastAsia="en-GB"/>
              </w:rPr>
            </w:pPr>
            <w:r w:rsidRPr="005A67F1">
              <w:rPr>
                <w:rFonts w:ascii="Calibri" w:eastAsia="Times New Roman" w:hAnsi="Calibri" w:cs="Calibri"/>
                <w:sz w:val="22"/>
                <w:lang w:eastAsia="en-GB"/>
              </w:rPr>
              <w:t>22-23</w:t>
            </w: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Calibri" w:eastAsia="Times New Roman" w:hAnsi="Calibri" w:cs="Calibri"/>
                <w:sz w:val="22"/>
                <w:lang w:eastAsia="en-GB"/>
              </w:rPr>
            </w:pPr>
            <w:r w:rsidRPr="005A67F1">
              <w:rPr>
                <w:rFonts w:ascii="Calibri" w:eastAsia="Times New Roman" w:hAnsi="Calibri" w:cs="Calibri"/>
                <w:sz w:val="22"/>
                <w:lang w:eastAsia="en-GB"/>
              </w:rPr>
              <w:t>23-24</w:t>
            </w:r>
          </w:p>
        </w:tc>
      </w:tr>
      <w:tr w:rsidR="005A67F1" w:rsidRPr="005A67F1" w:rsidTr="005A67F1">
        <w:trPr>
          <w:trHeight w:val="300"/>
        </w:trPr>
        <w:tc>
          <w:tcPr>
            <w:tcW w:w="3454" w:type="dxa"/>
            <w:tcBorders>
              <w:top w:val="nil"/>
              <w:left w:val="nil"/>
              <w:bottom w:val="nil"/>
              <w:right w:val="nil"/>
            </w:tcBorders>
            <w:shd w:val="clear" w:color="auto" w:fill="auto"/>
            <w:vAlign w:val="center"/>
            <w:hideMark/>
          </w:tcPr>
          <w:p w:rsidR="005A67F1" w:rsidRPr="005A67F1" w:rsidRDefault="005A67F1" w:rsidP="005A67F1">
            <w:pPr>
              <w:keepNext w:val="0"/>
              <w:keepLines w:val="0"/>
              <w:widowControl/>
              <w:spacing w:before="0" w:after="0" w:line="240" w:lineRule="auto"/>
              <w:ind w:left="0"/>
              <w:rPr>
                <w:rFonts w:ascii="Calibri" w:eastAsia="Times New Roman" w:hAnsi="Calibri" w:cs="Calibri"/>
                <w:b/>
                <w:bCs/>
                <w:color w:val="0070C0"/>
                <w:sz w:val="22"/>
                <w:lang w:eastAsia="en-GB"/>
              </w:rPr>
            </w:pPr>
            <w:r w:rsidRPr="005A67F1">
              <w:rPr>
                <w:rFonts w:ascii="Calibri" w:eastAsia="Times New Roman" w:hAnsi="Calibri" w:cs="Calibri"/>
                <w:b/>
                <w:bCs/>
                <w:color w:val="0070C0"/>
                <w:sz w:val="22"/>
                <w:lang w:eastAsia="en-GB"/>
              </w:rPr>
              <w:t>Population Growth</w:t>
            </w:r>
          </w:p>
        </w:tc>
        <w:tc>
          <w:tcPr>
            <w:tcW w:w="176" w:type="dxa"/>
            <w:tcBorders>
              <w:top w:val="nil"/>
              <w:left w:val="nil"/>
              <w:bottom w:val="nil"/>
              <w:right w:val="nil"/>
            </w:tcBorders>
            <w:shd w:val="clear" w:color="auto" w:fill="auto"/>
            <w:vAlign w:val="center"/>
            <w:hideMark/>
          </w:tcPr>
          <w:p w:rsidR="005A67F1" w:rsidRPr="005A67F1" w:rsidRDefault="005A67F1" w:rsidP="005A67F1">
            <w:pPr>
              <w:keepNext w:val="0"/>
              <w:keepLines w:val="0"/>
              <w:widowControl/>
              <w:spacing w:before="0" w:after="0" w:line="240" w:lineRule="auto"/>
              <w:ind w:left="0"/>
              <w:rPr>
                <w:rFonts w:ascii="Calibri" w:eastAsia="Times New Roman" w:hAnsi="Calibri" w:cs="Calibri"/>
                <w:b/>
                <w:bCs/>
                <w:color w:val="0070C0"/>
                <w:sz w:val="22"/>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sz w:val="22"/>
                <w:lang w:eastAsia="en-GB"/>
              </w:rPr>
            </w:pPr>
            <w:r w:rsidRPr="005A67F1">
              <w:rPr>
                <w:rFonts w:ascii="Calibri" w:eastAsia="Times New Roman" w:hAnsi="Calibri" w:cs="Calibri"/>
                <w:sz w:val="22"/>
                <w:lang w:eastAsia="en-GB"/>
              </w:rPr>
              <w:t>2.00%</w:t>
            </w: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sz w:val="22"/>
                <w:lang w:eastAsia="en-GB"/>
              </w:rPr>
            </w:pPr>
            <w:r w:rsidRPr="005A67F1">
              <w:rPr>
                <w:rFonts w:ascii="Calibri" w:eastAsia="Times New Roman" w:hAnsi="Calibri" w:cs="Calibri"/>
                <w:sz w:val="22"/>
                <w:lang w:eastAsia="en-GB"/>
              </w:rPr>
              <w:t>1.92%</w:t>
            </w: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sz w:val="22"/>
                <w:lang w:eastAsia="en-GB"/>
              </w:rPr>
            </w:pPr>
            <w:r w:rsidRPr="005A67F1">
              <w:rPr>
                <w:rFonts w:ascii="Calibri" w:eastAsia="Times New Roman" w:hAnsi="Calibri" w:cs="Calibri"/>
                <w:sz w:val="22"/>
                <w:lang w:eastAsia="en-GB"/>
              </w:rPr>
              <w:t>1.64%</w:t>
            </w: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sz w:val="22"/>
                <w:lang w:eastAsia="en-GB"/>
              </w:rPr>
            </w:pPr>
            <w:r w:rsidRPr="005A67F1">
              <w:rPr>
                <w:rFonts w:ascii="Calibri" w:eastAsia="Times New Roman" w:hAnsi="Calibri" w:cs="Calibri"/>
                <w:sz w:val="22"/>
                <w:lang w:eastAsia="en-GB"/>
              </w:rPr>
              <w:t>1.64%</w:t>
            </w:r>
          </w:p>
        </w:tc>
      </w:tr>
      <w:tr w:rsidR="005A67F1" w:rsidRPr="005A67F1" w:rsidTr="005A67F1">
        <w:trPr>
          <w:trHeight w:val="300"/>
        </w:trPr>
        <w:tc>
          <w:tcPr>
            <w:tcW w:w="3454" w:type="dxa"/>
            <w:tcBorders>
              <w:top w:val="nil"/>
              <w:left w:val="nil"/>
              <w:bottom w:val="nil"/>
              <w:right w:val="nil"/>
            </w:tcBorders>
            <w:shd w:val="clear" w:color="auto" w:fill="auto"/>
            <w:vAlign w:val="center"/>
            <w:hideMark/>
          </w:tcPr>
          <w:p w:rsidR="005A67F1" w:rsidRPr="005A67F1" w:rsidRDefault="005A67F1" w:rsidP="005A67F1">
            <w:pPr>
              <w:keepNext w:val="0"/>
              <w:keepLines w:val="0"/>
              <w:widowControl/>
              <w:spacing w:before="0" w:after="0" w:line="240" w:lineRule="auto"/>
              <w:ind w:left="0"/>
              <w:rPr>
                <w:rFonts w:ascii="Calibri" w:eastAsia="Times New Roman" w:hAnsi="Calibri" w:cs="Calibri"/>
                <w:b/>
                <w:bCs/>
                <w:color w:val="0070C0"/>
                <w:sz w:val="22"/>
                <w:lang w:eastAsia="en-GB"/>
              </w:rPr>
            </w:pPr>
            <w:r w:rsidRPr="005A67F1">
              <w:rPr>
                <w:rFonts w:ascii="Calibri" w:eastAsia="Times New Roman" w:hAnsi="Calibri" w:cs="Calibri"/>
                <w:b/>
                <w:bCs/>
                <w:color w:val="0070C0"/>
                <w:sz w:val="22"/>
                <w:lang w:eastAsia="en-GB"/>
              </w:rPr>
              <w:t>Inflation</w:t>
            </w:r>
          </w:p>
        </w:tc>
        <w:tc>
          <w:tcPr>
            <w:tcW w:w="176" w:type="dxa"/>
            <w:tcBorders>
              <w:top w:val="nil"/>
              <w:left w:val="nil"/>
              <w:bottom w:val="nil"/>
              <w:right w:val="nil"/>
            </w:tcBorders>
            <w:shd w:val="clear" w:color="auto" w:fill="auto"/>
            <w:vAlign w:val="center"/>
            <w:hideMark/>
          </w:tcPr>
          <w:p w:rsidR="005A67F1" w:rsidRPr="005A67F1" w:rsidRDefault="005A67F1" w:rsidP="005A67F1">
            <w:pPr>
              <w:keepNext w:val="0"/>
              <w:keepLines w:val="0"/>
              <w:widowControl/>
              <w:spacing w:before="0" w:after="0" w:line="240" w:lineRule="auto"/>
              <w:ind w:left="0"/>
              <w:rPr>
                <w:rFonts w:ascii="Calibri" w:eastAsia="Times New Roman" w:hAnsi="Calibri" w:cs="Calibri"/>
                <w:b/>
                <w:bCs/>
                <w:color w:val="0070C0"/>
                <w:sz w:val="22"/>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sz w:val="22"/>
                <w:lang w:eastAsia="en-GB"/>
              </w:rPr>
            </w:pPr>
            <w:r w:rsidRPr="005A67F1">
              <w:rPr>
                <w:rFonts w:ascii="Calibri" w:eastAsia="Times New Roman" w:hAnsi="Calibri" w:cs="Calibri"/>
                <w:sz w:val="22"/>
                <w:lang w:eastAsia="en-GB"/>
              </w:rPr>
              <w:t>2.30%</w:t>
            </w: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sz w:val="22"/>
                <w:lang w:eastAsia="en-GB"/>
              </w:rPr>
            </w:pPr>
            <w:r w:rsidRPr="005A67F1">
              <w:rPr>
                <w:rFonts w:ascii="Calibri" w:eastAsia="Times New Roman" w:hAnsi="Calibri" w:cs="Calibri"/>
                <w:sz w:val="22"/>
                <w:lang w:eastAsia="en-GB"/>
              </w:rPr>
              <w:t>2.80%</w:t>
            </w: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sz w:val="22"/>
                <w:lang w:eastAsia="en-GB"/>
              </w:rPr>
            </w:pPr>
            <w:r w:rsidRPr="005A67F1">
              <w:rPr>
                <w:rFonts w:ascii="Calibri" w:eastAsia="Times New Roman" w:hAnsi="Calibri" w:cs="Calibri"/>
                <w:sz w:val="22"/>
                <w:lang w:eastAsia="en-GB"/>
              </w:rPr>
              <w:t>2.50%</w:t>
            </w: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sz w:val="22"/>
                <w:lang w:eastAsia="en-GB"/>
              </w:rPr>
            </w:pPr>
            <w:r w:rsidRPr="005A67F1">
              <w:rPr>
                <w:rFonts w:ascii="Calibri" w:eastAsia="Times New Roman" w:hAnsi="Calibri" w:cs="Calibri"/>
                <w:sz w:val="22"/>
                <w:lang w:eastAsia="en-GB"/>
              </w:rPr>
              <w:t>2.70%</w:t>
            </w:r>
          </w:p>
        </w:tc>
      </w:tr>
      <w:tr w:rsidR="005A67F1" w:rsidRPr="005A67F1" w:rsidTr="005A67F1">
        <w:trPr>
          <w:trHeight w:val="450"/>
        </w:trPr>
        <w:tc>
          <w:tcPr>
            <w:tcW w:w="3454" w:type="dxa"/>
            <w:tcBorders>
              <w:top w:val="nil"/>
              <w:left w:val="nil"/>
              <w:bottom w:val="nil"/>
              <w:right w:val="nil"/>
            </w:tcBorders>
            <w:shd w:val="clear" w:color="auto" w:fill="auto"/>
            <w:vAlign w:val="center"/>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sz w:val="22"/>
                <w:lang w:eastAsia="en-GB"/>
              </w:rPr>
            </w:pPr>
          </w:p>
        </w:tc>
        <w:tc>
          <w:tcPr>
            <w:tcW w:w="176" w:type="dxa"/>
            <w:tcBorders>
              <w:top w:val="nil"/>
              <w:left w:val="nil"/>
              <w:bottom w:val="nil"/>
              <w:right w:val="nil"/>
            </w:tcBorders>
            <w:shd w:val="clear" w:color="auto" w:fill="auto"/>
            <w:vAlign w:val="center"/>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r>
      <w:tr w:rsidR="005A67F1" w:rsidRPr="005A67F1" w:rsidTr="005A67F1">
        <w:trPr>
          <w:trHeight w:val="315"/>
        </w:trPr>
        <w:tc>
          <w:tcPr>
            <w:tcW w:w="345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176"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jc w:val="center"/>
              <w:rPr>
                <w:rFonts w:ascii="Calibri" w:eastAsia="Times New Roman" w:hAnsi="Calibri" w:cs="Calibri"/>
                <w:sz w:val="22"/>
                <w:lang w:eastAsia="en-GB"/>
              </w:rPr>
            </w:pPr>
            <w:r w:rsidRPr="005A67F1">
              <w:rPr>
                <w:rFonts w:ascii="Calibri" w:eastAsia="Times New Roman" w:hAnsi="Calibri" w:cs="Calibri"/>
                <w:sz w:val="22"/>
                <w:lang w:eastAsia="en-GB"/>
              </w:rPr>
              <w:t>£000</w:t>
            </w: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jc w:val="center"/>
              <w:rPr>
                <w:rFonts w:ascii="Calibri" w:eastAsia="Times New Roman" w:hAnsi="Calibri" w:cs="Calibri"/>
                <w:sz w:val="22"/>
                <w:lang w:eastAsia="en-GB"/>
              </w:rPr>
            </w:pPr>
            <w:r w:rsidRPr="005A67F1">
              <w:rPr>
                <w:rFonts w:ascii="Calibri" w:eastAsia="Times New Roman" w:hAnsi="Calibri" w:cs="Calibri"/>
                <w:sz w:val="22"/>
                <w:lang w:eastAsia="en-GB"/>
              </w:rPr>
              <w:t>£000</w:t>
            </w: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jc w:val="center"/>
              <w:rPr>
                <w:rFonts w:ascii="Calibri" w:eastAsia="Times New Roman" w:hAnsi="Calibri" w:cs="Calibri"/>
                <w:sz w:val="22"/>
                <w:lang w:eastAsia="en-GB"/>
              </w:rPr>
            </w:pPr>
            <w:r w:rsidRPr="005A67F1">
              <w:rPr>
                <w:rFonts w:ascii="Calibri" w:eastAsia="Times New Roman" w:hAnsi="Calibri" w:cs="Calibri"/>
                <w:sz w:val="22"/>
                <w:lang w:eastAsia="en-GB"/>
              </w:rPr>
              <w:t>£000</w:t>
            </w: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jc w:val="center"/>
              <w:rPr>
                <w:rFonts w:ascii="Calibri" w:eastAsia="Times New Roman" w:hAnsi="Calibri" w:cs="Calibri"/>
                <w:sz w:val="22"/>
                <w:lang w:eastAsia="en-GB"/>
              </w:rPr>
            </w:pPr>
            <w:r w:rsidRPr="005A67F1">
              <w:rPr>
                <w:rFonts w:ascii="Calibri" w:eastAsia="Times New Roman" w:hAnsi="Calibri" w:cs="Calibri"/>
                <w:sz w:val="22"/>
                <w:lang w:eastAsia="en-GB"/>
              </w:rPr>
              <w:t>£000</w:t>
            </w: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jc w:val="center"/>
              <w:rPr>
                <w:rFonts w:ascii="Calibri" w:eastAsia="Times New Roman" w:hAnsi="Calibri" w:cs="Calibri"/>
                <w:sz w:val="22"/>
                <w:lang w:eastAsia="en-GB"/>
              </w:rPr>
            </w:pPr>
            <w:r w:rsidRPr="005A67F1">
              <w:rPr>
                <w:rFonts w:ascii="Calibri" w:eastAsia="Times New Roman" w:hAnsi="Calibri" w:cs="Calibri"/>
                <w:sz w:val="22"/>
                <w:lang w:eastAsia="en-GB"/>
              </w:rPr>
              <w:t>£000</w:t>
            </w:r>
          </w:p>
        </w:tc>
      </w:tr>
      <w:tr w:rsidR="005A67F1" w:rsidRPr="005A67F1" w:rsidTr="005A67F1">
        <w:trPr>
          <w:trHeight w:val="315"/>
        </w:trPr>
        <w:tc>
          <w:tcPr>
            <w:tcW w:w="3454" w:type="dxa"/>
            <w:tcBorders>
              <w:top w:val="single" w:sz="8" w:space="0" w:color="auto"/>
              <w:left w:val="single" w:sz="8" w:space="0" w:color="auto"/>
              <w:bottom w:val="single" w:sz="8" w:space="0" w:color="auto"/>
              <w:right w:val="single" w:sz="8" w:space="0" w:color="auto"/>
            </w:tcBorders>
            <w:shd w:val="clear" w:color="FFFFFF" w:fill="DDEBF7"/>
            <w:noWrap/>
            <w:hideMark/>
          </w:tcPr>
          <w:p w:rsidR="005A67F1" w:rsidRPr="005A67F1" w:rsidRDefault="005A67F1" w:rsidP="005A67F1">
            <w:pPr>
              <w:keepNext w:val="0"/>
              <w:keepLines w:val="0"/>
              <w:widowControl/>
              <w:spacing w:before="0" w:after="0" w:line="240" w:lineRule="auto"/>
              <w:ind w:left="0"/>
              <w:rPr>
                <w:rFonts w:ascii="Calibri" w:eastAsia="Times New Roman" w:hAnsi="Calibri" w:cs="Calibri"/>
                <w:b/>
                <w:bCs/>
                <w:sz w:val="22"/>
                <w:lang w:eastAsia="en-GB"/>
              </w:rPr>
            </w:pPr>
            <w:r w:rsidRPr="005A67F1">
              <w:rPr>
                <w:rFonts w:ascii="Calibri" w:eastAsia="Times New Roman" w:hAnsi="Calibri" w:cs="Calibri"/>
                <w:b/>
                <w:bCs/>
                <w:sz w:val="22"/>
                <w:lang w:eastAsia="en-GB"/>
              </w:rPr>
              <w:t xml:space="preserve"> Main Contract</w:t>
            </w:r>
          </w:p>
        </w:tc>
        <w:tc>
          <w:tcPr>
            <w:tcW w:w="176"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Calibri" w:eastAsia="Times New Roman" w:hAnsi="Calibri" w:cs="Calibri"/>
                <w:b/>
                <w:bCs/>
                <w:sz w:val="22"/>
                <w:lang w:eastAsia="en-GB"/>
              </w:rPr>
            </w:pPr>
          </w:p>
        </w:tc>
        <w:tc>
          <w:tcPr>
            <w:tcW w:w="914" w:type="dxa"/>
            <w:tcBorders>
              <w:top w:val="single" w:sz="8" w:space="0" w:color="auto"/>
              <w:left w:val="single" w:sz="8" w:space="0" w:color="auto"/>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£20,531</w:t>
            </w:r>
          </w:p>
        </w:tc>
        <w:tc>
          <w:tcPr>
            <w:tcW w:w="914" w:type="dxa"/>
            <w:tcBorders>
              <w:top w:val="single" w:sz="8" w:space="0" w:color="auto"/>
              <w:left w:val="nil"/>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£21,193</w:t>
            </w:r>
          </w:p>
        </w:tc>
        <w:tc>
          <w:tcPr>
            <w:tcW w:w="914" w:type="dxa"/>
            <w:tcBorders>
              <w:top w:val="single" w:sz="8" w:space="0" w:color="auto"/>
              <w:left w:val="nil"/>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£22,045</w:t>
            </w:r>
          </w:p>
        </w:tc>
        <w:tc>
          <w:tcPr>
            <w:tcW w:w="914" w:type="dxa"/>
            <w:tcBorders>
              <w:top w:val="single" w:sz="8" w:space="0" w:color="auto"/>
              <w:left w:val="nil"/>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£22,959</w:t>
            </w:r>
          </w:p>
        </w:tc>
        <w:tc>
          <w:tcPr>
            <w:tcW w:w="914" w:type="dxa"/>
            <w:tcBorders>
              <w:top w:val="single" w:sz="8" w:space="0" w:color="auto"/>
              <w:left w:val="nil"/>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£23,955</w:t>
            </w:r>
          </w:p>
        </w:tc>
      </w:tr>
      <w:tr w:rsidR="005A67F1" w:rsidRPr="005A67F1" w:rsidTr="005A67F1">
        <w:trPr>
          <w:trHeight w:val="315"/>
        </w:trPr>
        <w:tc>
          <w:tcPr>
            <w:tcW w:w="3454" w:type="dxa"/>
            <w:tcBorders>
              <w:top w:val="nil"/>
              <w:left w:val="nil"/>
              <w:bottom w:val="nil"/>
              <w:right w:val="nil"/>
            </w:tcBorders>
            <w:shd w:val="clear" w:color="auto" w:fill="auto"/>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p>
        </w:tc>
        <w:tc>
          <w:tcPr>
            <w:tcW w:w="176"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r>
      <w:tr w:rsidR="005A67F1" w:rsidRPr="005A67F1" w:rsidTr="005A67F1">
        <w:trPr>
          <w:trHeight w:val="315"/>
        </w:trPr>
        <w:tc>
          <w:tcPr>
            <w:tcW w:w="3454" w:type="dxa"/>
            <w:tcBorders>
              <w:top w:val="single" w:sz="8" w:space="0" w:color="auto"/>
              <w:left w:val="single" w:sz="8" w:space="0" w:color="auto"/>
              <w:bottom w:val="single" w:sz="8" w:space="0" w:color="auto"/>
              <w:right w:val="single" w:sz="8" w:space="0" w:color="auto"/>
            </w:tcBorders>
            <w:shd w:val="clear" w:color="FFFFFF" w:fill="DDEBF7"/>
            <w:noWrap/>
            <w:hideMark/>
          </w:tcPr>
          <w:p w:rsidR="005A67F1" w:rsidRPr="005A67F1" w:rsidRDefault="005A67F1" w:rsidP="005A67F1">
            <w:pPr>
              <w:keepNext w:val="0"/>
              <w:keepLines w:val="0"/>
              <w:widowControl/>
              <w:spacing w:before="0" w:after="0" w:line="240" w:lineRule="auto"/>
              <w:ind w:left="0"/>
              <w:rPr>
                <w:rFonts w:ascii="Calibri" w:eastAsia="Times New Roman" w:hAnsi="Calibri" w:cs="Calibri"/>
                <w:b/>
                <w:bCs/>
                <w:sz w:val="22"/>
                <w:lang w:eastAsia="en-GB"/>
              </w:rPr>
            </w:pPr>
            <w:r w:rsidRPr="005A67F1">
              <w:rPr>
                <w:rFonts w:ascii="Calibri" w:eastAsia="Times New Roman" w:hAnsi="Calibri" w:cs="Calibri"/>
                <w:b/>
                <w:bCs/>
                <w:sz w:val="22"/>
                <w:lang w:eastAsia="en-GB"/>
              </w:rPr>
              <w:t xml:space="preserve"> Primary Care Networks</w:t>
            </w:r>
          </w:p>
        </w:tc>
        <w:tc>
          <w:tcPr>
            <w:tcW w:w="176"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Calibri" w:eastAsia="Times New Roman" w:hAnsi="Calibri" w:cs="Calibri"/>
                <w:b/>
                <w:bCs/>
                <w:sz w:val="22"/>
                <w:lang w:eastAsia="en-GB"/>
              </w:rPr>
            </w:pPr>
          </w:p>
        </w:tc>
        <w:tc>
          <w:tcPr>
            <w:tcW w:w="914" w:type="dxa"/>
            <w:tcBorders>
              <w:top w:val="single" w:sz="8" w:space="0" w:color="auto"/>
              <w:left w:val="single" w:sz="8" w:space="0" w:color="auto"/>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£902</w:t>
            </w:r>
          </w:p>
        </w:tc>
        <w:tc>
          <w:tcPr>
            <w:tcW w:w="914" w:type="dxa"/>
            <w:tcBorders>
              <w:top w:val="single" w:sz="8" w:space="0" w:color="auto"/>
              <w:left w:val="nil"/>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£1,453</w:t>
            </w:r>
          </w:p>
        </w:tc>
        <w:tc>
          <w:tcPr>
            <w:tcW w:w="914" w:type="dxa"/>
            <w:tcBorders>
              <w:top w:val="single" w:sz="8" w:space="0" w:color="auto"/>
              <w:left w:val="nil"/>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£2,042</w:t>
            </w:r>
          </w:p>
        </w:tc>
        <w:tc>
          <w:tcPr>
            <w:tcW w:w="914" w:type="dxa"/>
            <w:tcBorders>
              <w:top w:val="single" w:sz="8" w:space="0" w:color="auto"/>
              <w:left w:val="nil"/>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£2,841</w:t>
            </w:r>
          </w:p>
        </w:tc>
        <w:tc>
          <w:tcPr>
            <w:tcW w:w="914" w:type="dxa"/>
            <w:tcBorders>
              <w:top w:val="single" w:sz="8" w:space="0" w:color="auto"/>
              <w:left w:val="nil"/>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£3,773</w:t>
            </w:r>
          </w:p>
        </w:tc>
      </w:tr>
      <w:tr w:rsidR="005A67F1" w:rsidRPr="005A67F1" w:rsidTr="005A67F1">
        <w:trPr>
          <w:trHeight w:val="315"/>
        </w:trPr>
        <w:tc>
          <w:tcPr>
            <w:tcW w:w="3454" w:type="dxa"/>
            <w:tcBorders>
              <w:top w:val="nil"/>
              <w:left w:val="nil"/>
              <w:bottom w:val="nil"/>
              <w:right w:val="nil"/>
            </w:tcBorders>
            <w:shd w:val="clear" w:color="auto" w:fill="auto"/>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p>
        </w:tc>
        <w:tc>
          <w:tcPr>
            <w:tcW w:w="176"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r>
      <w:tr w:rsidR="005A67F1" w:rsidRPr="005A67F1" w:rsidTr="005A67F1">
        <w:trPr>
          <w:trHeight w:val="315"/>
        </w:trPr>
        <w:tc>
          <w:tcPr>
            <w:tcW w:w="3454" w:type="dxa"/>
            <w:tcBorders>
              <w:top w:val="single" w:sz="8" w:space="0" w:color="auto"/>
              <w:left w:val="single" w:sz="8" w:space="0" w:color="auto"/>
              <w:bottom w:val="single" w:sz="8" w:space="0" w:color="auto"/>
              <w:right w:val="single" w:sz="8" w:space="0" w:color="auto"/>
            </w:tcBorders>
            <w:shd w:val="clear" w:color="FFFFFF" w:fill="DDEBF7"/>
            <w:noWrap/>
            <w:hideMark/>
          </w:tcPr>
          <w:p w:rsidR="005A67F1" w:rsidRPr="005A67F1" w:rsidRDefault="005A67F1" w:rsidP="005A67F1">
            <w:pPr>
              <w:keepNext w:val="0"/>
              <w:keepLines w:val="0"/>
              <w:widowControl/>
              <w:spacing w:before="0" w:after="0" w:line="240" w:lineRule="auto"/>
              <w:ind w:left="0"/>
              <w:rPr>
                <w:rFonts w:ascii="Calibri" w:eastAsia="Times New Roman" w:hAnsi="Calibri" w:cs="Calibri"/>
                <w:b/>
                <w:bCs/>
                <w:sz w:val="22"/>
                <w:lang w:eastAsia="en-GB"/>
              </w:rPr>
            </w:pPr>
            <w:r w:rsidRPr="005A67F1">
              <w:rPr>
                <w:rFonts w:ascii="Calibri" w:eastAsia="Times New Roman" w:hAnsi="Calibri" w:cs="Calibri"/>
                <w:b/>
                <w:bCs/>
                <w:sz w:val="22"/>
                <w:lang w:eastAsia="en-GB"/>
              </w:rPr>
              <w:t xml:space="preserve"> Enhanced Services</w:t>
            </w:r>
          </w:p>
        </w:tc>
        <w:tc>
          <w:tcPr>
            <w:tcW w:w="176"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Calibri" w:eastAsia="Times New Roman" w:hAnsi="Calibri" w:cs="Calibri"/>
                <w:b/>
                <w:bCs/>
                <w:sz w:val="22"/>
                <w:lang w:eastAsia="en-GB"/>
              </w:rPr>
            </w:pPr>
          </w:p>
        </w:tc>
        <w:tc>
          <w:tcPr>
            <w:tcW w:w="914" w:type="dxa"/>
            <w:tcBorders>
              <w:top w:val="single" w:sz="8" w:space="0" w:color="auto"/>
              <w:left w:val="single" w:sz="8" w:space="0" w:color="auto"/>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£677</w:t>
            </w:r>
          </w:p>
        </w:tc>
        <w:tc>
          <w:tcPr>
            <w:tcW w:w="914" w:type="dxa"/>
            <w:tcBorders>
              <w:top w:val="single" w:sz="8" w:space="0" w:color="auto"/>
              <w:left w:val="nil"/>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£706</w:t>
            </w:r>
          </w:p>
        </w:tc>
        <w:tc>
          <w:tcPr>
            <w:tcW w:w="914" w:type="dxa"/>
            <w:tcBorders>
              <w:top w:val="single" w:sz="8" w:space="0" w:color="auto"/>
              <w:left w:val="nil"/>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£740</w:t>
            </w:r>
          </w:p>
        </w:tc>
        <w:tc>
          <w:tcPr>
            <w:tcW w:w="914" w:type="dxa"/>
            <w:tcBorders>
              <w:top w:val="single" w:sz="8" w:space="0" w:color="auto"/>
              <w:left w:val="nil"/>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£770</w:t>
            </w:r>
          </w:p>
        </w:tc>
        <w:tc>
          <w:tcPr>
            <w:tcW w:w="914" w:type="dxa"/>
            <w:tcBorders>
              <w:top w:val="single" w:sz="8" w:space="0" w:color="auto"/>
              <w:left w:val="nil"/>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£804</w:t>
            </w:r>
          </w:p>
        </w:tc>
      </w:tr>
      <w:tr w:rsidR="005A67F1" w:rsidRPr="005A67F1" w:rsidTr="005A67F1">
        <w:trPr>
          <w:trHeight w:val="315"/>
        </w:trPr>
        <w:tc>
          <w:tcPr>
            <w:tcW w:w="3454" w:type="dxa"/>
            <w:tcBorders>
              <w:top w:val="nil"/>
              <w:left w:val="nil"/>
              <w:bottom w:val="nil"/>
              <w:right w:val="nil"/>
            </w:tcBorders>
            <w:shd w:val="clear" w:color="auto" w:fill="auto"/>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p>
        </w:tc>
        <w:tc>
          <w:tcPr>
            <w:tcW w:w="176"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r>
      <w:tr w:rsidR="005A67F1" w:rsidRPr="005A67F1" w:rsidTr="005A67F1">
        <w:trPr>
          <w:trHeight w:val="315"/>
        </w:trPr>
        <w:tc>
          <w:tcPr>
            <w:tcW w:w="3454" w:type="dxa"/>
            <w:tcBorders>
              <w:top w:val="single" w:sz="8" w:space="0" w:color="auto"/>
              <w:left w:val="single" w:sz="8" w:space="0" w:color="auto"/>
              <w:bottom w:val="single" w:sz="8" w:space="0" w:color="auto"/>
              <w:right w:val="single" w:sz="8" w:space="0" w:color="auto"/>
            </w:tcBorders>
            <w:shd w:val="clear" w:color="FFFFFF" w:fill="DDEBF7"/>
            <w:noWrap/>
            <w:hideMark/>
          </w:tcPr>
          <w:p w:rsidR="005A67F1" w:rsidRPr="005A67F1" w:rsidRDefault="005A67F1" w:rsidP="005A67F1">
            <w:pPr>
              <w:keepNext w:val="0"/>
              <w:keepLines w:val="0"/>
              <w:widowControl/>
              <w:spacing w:before="0" w:after="0" w:line="240" w:lineRule="auto"/>
              <w:ind w:left="0"/>
              <w:rPr>
                <w:rFonts w:ascii="Calibri" w:eastAsia="Times New Roman" w:hAnsi="Calibri" w:cs="Calibri"/>
                <w:b/>
                <w:bCs/>
                <w:sz w:val="22"/>
                <w:lang w:eastAsia="en-GB"/>
              </w:rPr>
            </w:pPr>
            <w:r w:rsidRPr="005A67F1">
              <w:rPr>
                <w:rFonts w:ascii="Calibri" w:eastAsia="Times New Roman" w:hAnsi="Calibri" w:cs="Calibri"/>
                <w:b/>
                <w:bCs/>
                <w:sz w:val="22"/>
                <w:lang w:eastAsia="en-GB"/>
              </w:rPr>
              <w:t xml:space="preserve"> Premises</w:t>
            </w:r>
          </w:p>
        </w:tc>
        <w:tc>
          <w:tcPr>
            <w:tcW w:w="176"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Calibri" w:eastAsia="Times New Roman" w:hAnsi="Calibri" w:cs="Calibri"/>
                <w:b/>
                <w:bCs/>
                <w:sz w:val="22"/>
                <w:lang w:eastAsia="en-GB"/>
              </w:rPr>
            </w:pPr>
          </w:p>
        </w:tc>
        <w:tc>
          <w:tcPr>
            <w:tcW w:w="914" w:type="dxa"/>
            <w:tcBorders>
              <w:top w:val="single" w:sz="8" w:space="0" w:color="auto"/>
              <w:left w:val="single" w:sz="8" w:space="0" w:color="auto"/>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£3,259</w:t>
            </w:r>
          </w:p>
        </w:tc>
        <w:tc>
          <w:tcPr>
            <w:tcW w:w="914" w:type="dxa"/>
            <w:tcBorders>
              <w:top w:val="single" w:sz="8" w:space="0" w:color="auto"/>
              <w:left w:val="nil"/>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£3,399</w:t>
            </w:r>
          </w:p>
        </w:tc>
        <w:tc>
          <w:tcPr>
            <w:tcW w:w="914" w:type="dxa"/>
            <w:tcBorders>
              <w:top w:val="single" w:sz="8" w:space="0" w:color="auto"/>
              <w:left w:val="nil"/>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£3,559</w:t>
            </w:r>
          </w:p>
        </w:tc>
        <w:tc>
          <w:tcPr>
            <w:tcW w:w="914" w:type="dxa"/>
            <w:tcBorders>
              <w:top w:val="single" w:sz="8" w:space="0" w:color="auto"/>
              <w:left w:val="nil"/>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£3,707</w:t>
            </w:r>
          </w:p>
        </w:tc>
        <w:tc>
          <w:tcPr>
            <w:tcW w:w="914" w:type="dxa"/>
            <w:tcBorders>
              <w:top w:val="single" w:sz="8" w:space="0" w:color="auto"/>
              <w:left w:val="nil"/>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£3,868</w:t>
            </w:r>
          </w:p>
        </w:tc>
      </w:tr>
      <w:tr w:rsidR="005A67F1" w:rsidRPr="005A67F1" w:rsidTr="005A67F1">
        <w:trPr>
          <w:trHeight w:val="315"/>
        </w:trPr>
        <w:tc>
          <w:tcPr>
            <w:tcW w:w="3454" w:type="dxa"/>
            <w:tcBorders>
              <w:top w:val="nil"/>
              <w:left w:val="nil"/>
              <w:bottom w:val="nil"/>
              <w:right w:val="nil"/>
            </w:tcBorders>
            <w:shd w:val="clear" w:color="auto" w:fill="auto"/>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p>
        </w:tc>
        <w:tc>
          <w:tcPr>
            <w:tcW w:w="176"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r>
      <w:tr w:rsidR="005A67F1" w:rsidRPr="005A67F1" w:rsidTr="005A67F1">
        <w:trPr>
          <w:trHeight w:val="315"/>
        </w:trPr>
        <w:tc>
          <w:tcPr>
            <w:tcW w:w="3454" w:type="dxa"/>
            <w:tcBorders>
              <w:top w:val="single" w:sz="8" w:space="0" w:color="auto"/>
              <w:left w:val="single" w:sz="8" w:space="0" w:color="auto"/>
              <w:bottom w:val="single" w:sz="8" w:space="0" w:color="auto"/>
              <w:right w:val="single" w:sz="8" w:space="0" w:color="auto"/>
            </w:tcBorders>
            <w:shd w:val="clear" w:color="FFFFFF" w:fill="DDEBF7"/>
            <w:noWrap/>
            <w:hideMark/>
          </w:tcPr>
          <w:p w:rsidR="005A67F1" w:rsidRPr="005A67F1" w:rsidRDefault="005A67F1" w:rsidP="005A67F1">
            <w:pPr>
              <w:keepNext w:val="0"/>
              <w:keepLines w:val="0"/>
              <w:widowControl/>
              <w:spacing w:before="0" w:after="0" w:line="240" w:lineRule="auto"/>
              <w:ind w:left="0"/>
              <w:rPr>
                <w:rFonts w:ascii="Calibri" w:eastAsia="Times New Roman" w:hAnsi="Calibri" w:cs="Calibri"/>
                <w:b/>
                <w:bCs/>
                <w:sz w:val="22"/>
                <w:lang w:eastAsia="en-GB"/>
              </w:rPr>
            </w:pPr>
            <w:r w:rsidRPr="005A67F1">
              <w:rPr>
                <w:rFonts w:ascii="Calibri" w:eastAsia="Times New Roman" w:hAnsi="Calibri" w:cs="Calibri"/>
                <w:b/>
                <w:bCs/>
                <w:sz w:val="22"/>
                <w:lang w:eastAsia="en-GB"/>
              </w:rPr>
              <w:t xml:space="preserve"> Primary Care Other</w:t>
            </w:r>
          </w:p>
        </w:tc>
        <w:tc>
          <w:tcPr>
            <w:tcW w:w="176"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Calibri" w:eastAsia="Times New Roman" w:hAnsi="Calibri" w:cs="Calibri"/>
                <w:b/>
                <w:bCs/>
                <w:sz w:val="22"/>
                <w:lang w:eastAsia="en-GB"/>
              </w:rPr>
            </w:pPr>
          </w:p>
        </w:tc>
        <w:tc>
          <w:tcPr>
            <w:tcW w:w="914" w:type="dxa"/>
            <w:tcBorders>
              <w:top w:val="single" w:sz="8" w:space="0" w:color="auto"/>
              <w:left w:val="single" w:sz="8" w:space="0" w:color="auto"/>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£373</w:t>
            </w:r>
          </w:p>
        </w:tc>
        <w:tc>
          <w:tcPr>
            <w:tcW w:w="914" w:type="dxa"/>
            <w:tcBorders>
              <w:top w:val="single" w:sz="8" w:space="0" w:color="auto"/>
              <w:left w:val="nil"/>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£344</w:t>
            </w:r>
          </w:p>
        </w:tc>
        <w:tc>
          <w:tcPr>
            <w:tcW w:w="914" w:type="dxa"/>
            <w:tcBorders>
              <w:top w:val="single" w:sz="8" w:space="0" w:color="auto"/>
              <w:left w:val="nil"/>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£317</w:t>
            </w:r>
          </w:p>
        </w:tc>
        <w:tc>
          <w:tcPr>
            <w:tcW w:w="914" w:type="dxa"/>
            <w:tcBorders>
              <w:top w:val="single" w:sz="8" w:space="0" w:color="auto"/>
              <w:left w:val="nil"/>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£325</w:t>
            </w:r>
          </w:p>
        </w:tc>
        <w:tc>
          <w:tcPr>
            <w:tcW w:w="914" w:type="dxa"/>
            <w:tcBorders>
              <w:top w:val="single" w:sz="8" w:space="0" w:color="auto"/>
              <w:left w:val="nil"/>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£334</w:t>
            </w:r>
          </w:p>
        </w:tc>
      </w:tr>
      <w:tr w:rsidR="005A67F1" w:rsidRPr="005A67F1" w:rsidTr="005A67F1">
        <w:trPr>
          <w:trHeight w:val="315"/>
        </w:trPr>
        <w:tc>
          <w:tcPr>
            <w:tcW w:w="3454" w:type="dxa"/>
            <w:tcBorders>
              <w:top w:val="nil"/>
              <w:left w:val="nil"/>
              <w:bottom w:val="nil"/>
              <w:right w:val="nil"/>
            </w:tcBorders>
            <w:shd w:val="clear" w:color="auto" w:fill="auto"/>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p>
        </w:tc>
        <w:tc>
          <w:tcPr>
            <w:tcW w:w="176"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r>
      <w:tr w:rsidR="005A67F1" w:rsidRPr="005A67F1" w:rsidTr="005A67F1">
        <w:trPr>
          <w:trHeight w:val="315"/>
        </w:trPr>
        <w:tc>
          <w:tcPr>
            <w:tcW w:w="3454" w:type="dxa"/>
            <w:tcBorders>
              <w:top w:val="single" w:sz="8" w:space="0" w:color="auto"/>
              <w:left w:val="single" w:sz="8" w:space="0" w:color="auto"/>
              <w:bottom w:val="single" w:sz="8" w:space="0" w:color="auto"/>
              <w:right w:val="single" w:sz="8" w:space="0" w:color="auto"/>
            </w:tcBorders>
            <w:shd w:val="clear" w:color="FFFFFF" w:fill="DDEBF7"/>
            <w:noWrap/>
            <w:hideMark/>
          </w:tcPr>
          <w:p w:rsidR="005A67F1" w:rsidRPr="005A67F1" w:rsidRDefault="005A67F1" w:rsidP="005A67F1">
            <w:pPr>
              <w:keepNext w:val="0"/>
              <w:keepLines w:val="0"/>
              <w:widowControl/>
              <w:spacing w:before="0" w:after="0" w:line="240" w:lineRule="auto"/>
              <w:ind w:left="0"/>
              <w:rPr>
                <w:rFonts w:ascii="Calibri" w:eastAsia="Times New Roman" w:hAnsi="Calibri" w:cs="Calibri"/>
                <w:b/>
                <w:bCs/>
                <w:sz w:val="22"/>
                <w:lang w:eastAsia="en-GB"/>
              </w:rPr>
            </w:pPr>
            <w:r w:rsidRPr="005A67F1">
              <w:rPr>
                <w:rFonts w:ascii="Calibri" w:eastAsia="Times New Roman" w:hAnsi="Calibri" w:cs="Calibri"/>
                <w:b/>
                <w:bCs/>
                <w:sz w:val="22"/>
                <w:lang w:eastAsia="en-GB"/>
              </w:rPr>
              <w:t xml:space="preserve"> Quality &amp; Outcomes</w:t>
            </w:r>
          </w:p>
        </w:tc>
        <w:tc>
          <w:tcPr>
            <w:tcW w:w="176"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Calibri" w:eastAsia="Times New Roman" w:hAnsi="Calibri" w:cs="Calibri"/>
                <w:b/>
                <w:bCs/>
                <w:sz w:val="22"/>
                <w:lang w:eastAsia="en-GB"/>
              </w:rPr>
            </w:pPr>
          </w:p>
        </w:tc>
        <w:tc>
          <w:tcPr>
            <w:tcW w:w="914" w:type="dxa"/>
            <w:tcBorders>
              <w:top w:val="single" w:sz="8" w:space="0" w:color="auto"/>
              <w:left w:val="single" w:sz="8" w:space="0" w:color="auto"/>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£2,455</w:t>
            </w:r>
          </w:p>
        </w:tc>
        <w:tc>
          <w:tcPr>
            <w:tcW w:w="914" w:type="dxa"/>
            <w:tcBorders>
              <w:top w:val="single" w:sz="8" w:space="0" w:color="auto"/>
              <w:left w:val="nil"/>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£2,560</w:t>
            </w:r>
          </w:p>
        </w:tc>
        <w:tc>
          <w:tcPr>
            <w:tcW w:w="914" w:type="dxa"/>
            <w:tcBorders>
              <w:top w:val="single" w:sz="8" w:space="0" w:color="auto"/>
              <w:left w:val="nil"/>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£2,681</w:t>
            </w:r>
          </w:p>
        </w:tc>
        <w:tc>
          <w:tcPr>
            <w:tcW w:w="914" w:type="dxa"/>
            <w:tcBorders>
              <w:top w:val="single" w:sz="8" w:space="0" w:color="auto"/>
              <w:left w:val="nil"/>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£2,792</w:t>
            </w:r>
          </w:p>
        </w:tc>
        <w:tc>
          <w:tcPr>
            <w:tcW w:w="914" w:type="dxa"/>
            <w:tcBorders>
              <w:top w:val="single" w:sz="8" w:space="0" w:color="auto"/>
              <w:left w:val="nil"/>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£2,913</w:t>
            </w:r>
          </w:p>
        </w:tc>
      </w:tr>
      <w:tr w:rsidR="005A67F1" w:rsidRPr="005A67F1" w:rsidTr="005A67F1">
        <w:trPr>
          <w:trHeight w:val="315"/>
        </w:trPr>
        <w:tc>
          <w:tcPr>
            <w:tcW w:w="3454" w:type="dxa"/>
            <w:tcBorders>
              <w:top w:val="nil"/>
              <w:left w:val="nil"/>
              <w:bottom w:val="nil"/>
              <w:right w:val="nil"/>
            </w:tcBorders>
            <w:shd w:val="clear" w:color="auto" w:fill="auto"/>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p>
        </w:tc>
        <w:tc>
          <w:tcPr>
            <w:tcW w:w="176"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r>
      <w:tr w:rsidR="005A67F1" w:rsidRPr="005A67F1" w:rsidTr="005A67F1">
        <w:trPr>
          <w:trHeight w:val="315"/>
        </w:trPr>
        <w:tc>
          <w:tcPr>
            <w:tcW w:w="3454" w:type="dxa"/>
            <w:tcBorders>
              <w:top w:val="single" w:sz="8" w:space="0" w:color="auto"/>
              <w:left w:val="single" w:sz="8" w:space="0" w:color="auto"/>
              <w:bottom w:val="single" w:sz="8" w:space="0" w:color="auto"/>
              <w:right w:val="single" w:sz="8" w:space="0" w:color="auto"/>
            </w:tcBorders>
            <w:shd w:val="clear" w:color="FFFFFF" w:fill="DDEBF7"/>
            <w:noWrap/>
            <w:hideMark/>
          </w:tcPr>
          <w:p w:rsidR="005A67F1" w:rsidRPr="005A67F1" w:rsidRDefault="005A67F1" w:rsidP="005A67F1">
            <w:pPr>
              <w:keepNext w:val="0"/>
              <w:keepLines w:val="0"/>
              <w:widowControl/>
              <w:spacing w:before="0" w:after="0" w:line="240" w:lineRule="auto"/>
              <w:ind w:left="0"/>
              <w:rPr>
                <w:rFonts w:ascii="Calibri" w:eastAsia="Times New Roman" w:hAnsi="Calibri" w:cs="Calibri"/>
                <w:b/>
                <w:bCs/>
                <w:sz w:val="22"/>
                <w:lang w:eastAsia="en-GB"/>
              </w:rPr>
            </w:pPr>
            <w:r w:rsidRPr="005A67F1">
              <w:rPr>
                <w:rFonts w:ascii="Calibri" w:eastAsia="Times New Roman" w:hAnsi="Calibri" w:cs="Calibri"/>
                <w:b/>
                <w:bCs/>
                <w:sz w:val="22"/>
                <w:lang w:eastAsia="en-GB"/>
              </w:rPr>
              <w:t xml:space="preserve"> Prescribing</w:t>
            </w:r>
          </w:p>
        </w:tc>
        <w:tc>
          <w:tcPr>
            <w:tcW w:w="176"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Calibri" w:eastAsia="Times New Roman" w:hAnsi="Calibri" w:cs="Calibri"/>
                <w:b/>
                <w:bCs/>
                <w:sz w:val="22"/>
                <w:lang w:eastAsia="en-GB"/>
              </w:rPr>
            </w:pPr>
          </w:p>
        </w:tc>
        <w:tc>
          <w:tcPr>
            <w:tcW w:w="914" w:type="dxa"/>
            <w:tcBorders>
              <w:top w:val="single" w:sz="8" w:space="0" w:color="auto"/>
              <w:left w:val="single" w:sz="8" w:space="0" w:color="auto"/>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£269</w:t>
            </w:r>
          </w:p>
        </w:tc>
        <w:tc>
          <w:tcPr>
            <w:tcW w:w="914" w:type="dxa"/>
            <w:tcBorders>
              <w:top w:val="single" w:sz="8" w:space="0" w:color="auto"/>
              <w:left w:val="nil"/>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£281</w:t>
            </w:r>
          </w:p>
        </w:tc>
        <w:tc>
          <w:tcPr>
            <w:tcW w:w="914" w:type="dxa"/>
            <w:tcBorders>
              <w:top w:val="single" w:sz="8" w:space="0" w:color="auto"/>
              <w:left w:val="nil"/>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£294</w:t>
            </w:r>
          </w:p>
        </w:tc>
        <w:tc>
          <w:tcPr>
            <w:tcW w:w="914" w:type="dxa"/>
            <w:tcBorders>
              <w:top w:val="single" w:sz="8" w:space="0" w:color="auto"/>
              <w:left w:val="nil"/>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£306</w:t>
            </w:r>
          </w:p>
        </w:tc>
        <w:tc>
          <w:tcPr>
            <w:tcW w:w="914" w:type="dxa"/>
            <w:tcBorders>
              <w:top w:val="single" w:sz="8" w:space="0" w:color="auto"/>
              <w:left w:val="nil"/>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£320</w:t>
            </w:r>
          </w:p>
        </w:tc>
      </w:tr>
      <w:tr w:rsidR="005A67F1" w:rsidRPr="005A67F1" w:rsidTr="005A67F1">
        <w:trPr>
          <w:trHeight w:val="315"/>
        </w:trPr>
        <w:tc>
          <w:tcPr>
            <w:tcW w:w="3454" w:type="dxa"/>
            <w:tcBorders>
              <w:top w:val="nil"/>
              <w:left w:val="nil"/>
              <w:bottom w:val="nil"/>
              <w:right w:val="nil"/>
            </w:tcBorders>
            <w:shd w:val="clear" w:color="auto" w:fill="auto"/>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p>
        </w:tc>
        <w:tc>
          <w:tcPr>
            <w:tcW w:w="176"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r>
      <w:tr w:rsidR="005A67F1" w:rsidRPr="005A67F1" w:rsidTr="005A67F1">
        <w:trPr>
          <w:trHeight w:val="315"/>
        </w:trPr>
        <w:tc>
          <w:tcPr>
            <w:tcW w:w="3454" w:type="dxa"/>
            <w:tcBorders>
              <w:top w:val="single" w:sz="8" w:space="0" w:color="auto"/>
              <w:left w:val="single" w:sz="8" w:space="0" w:color="auto"/>
              <w:bottom w:val="single" w:sz="8" w:space="0" w:color="auto"/>
              <w:right w:val="single" w:sz="8" w:space="0" w:color="auto"/>
            </w:tcBorders>
            <w:shd w:val="clear" w:color="FFFFFF" w:fill="DDEBF7"/>
            <w:noWrap/>
            <w:hideMark/>
          </w:tcPr>
          <w:p w:rsidR="005A67F1" w:rsidRPr="005A67F1" w:rsidRDefault="005A67F1" w:rsidP="005A67F1">
            <w:pPr>
              <w:keepNext w:val="0"/>
              <w:keepLines w:val="0"/>
              <w:widowControl/>
              <w:spacing w:before="0" w:after="0" w:line="240" w:lineRule="auto"/>
              <w:ind w:left="0"/>
              <w:rPr>
                <w:rFonts w:ascii="Calibri" w:eastAsia="Times New Roman" w:hAnsi="Calibri" w:cs="Calibri"/>
                <w:b/>
                <w:bCs/>
                <w:sz w:val="22"/>
                <w:lang w:eastAsia="en-GB"/>
              </w:rPr>
            </w:pPr>
            <w:r w:rsidRPr="005A67F1">
              <w:rPr>
                <w:rFonts w:ascii="Calibri" w:eastAsia="Times New Roman" w:hAnsi="Calibri" w:cs="Calibri"/>
                <w:b/>
                <w:bCs/>
                <w:sz w:val="22"/>
                <w:lang w:eastAsia="en-GB"/>
              </w:rPr>
              <w:t xml:space="preserve"> Other</w:t>
            </w:r>
          </w:p>
        </w:tc>
        <w:tc>
          <w:tcPr>
            <w:tcW w:w="176"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Calibri" w:eastAsia="Times New Roman" w:hAnsi="Calibri" w:cs="Calibri"/>
                <w:b/>
                <w:bCs/>
                <w:sz w:val="22"/>
                <w:lang w:eastAsia="en-GB"/>
              </w:rPr>
            </w:pPr>
          </w:p>
        </w:tc>
        <w:tc>
          <w:tcPr>
            <w:tcW w:w="914" w:type="dxa"/>
            <w:tcBorders>
              <w:top w:val="single" w:sz="8" w:space="0" w:color="auto"/>
              <w:left w:val="single" w:sz="8" w:space="0" w:color="auto"/>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£2,303</w:t>
            </w:r>
          </w:p>
        </w:tc>
        <w:tc>
          <w:tcPr>
            <w:tcW w:w="914" w:type="dxa"/>
            <w:tcBorders>
              <w:top w:val="single" w:sz="8" w:space="0" w:color="auto"/>
              <w:left w:val="nil"/>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£2,519</w:t>
            </w:r>
          </w:p>
        </w:tc>
        <w:tc>
          <w:tcPr>
            <w:tcW w:w="914" w:type="dxa"/>
            <w:tcBorders>
              <w:top w:val="single" w:sz="8" w:space="0" w:color="auto"/>
              <w:left w:val="nil"/>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£2,746</w:t>
            </w:r>
          </w:p>
        </w:tc>
        <w:tc>
          <w:tcPr>
            <w:tcW w:w="914" w:type="dxa"/>
            <w:tcBorders>
              <w:top w:val="single" w:sz="8" w:space="0" w:color="auto"/>
              <w:left w:val="nil"/>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£2,846</w:t>
            </w:r>
          </w:p>
        </w:tc>
        <w:tc>
          <w:tcPr>
            <w:tcW w:w="914" w:type="dxa"/>
            <w:tcBorders>
              <w:top w:val="single" w:sz="8" w:space="0" w:color="auto"/>
              <w:left w:val="nil"/>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£2,956</w:t>
            </w:r>
          </w:p>
        </w:tc>
      </w:tr>
      <w:tr w:rsidR="005A67F1" w:rsidRPr="005A67F1" w:rsidTr="005A67F1">
        <w:trPr>
          <w:trHeight w:val="315"/>
        </w:trPr>
        <w:tc>
          <w:tcPr>
            <w:tcW w:w="3454" w:type="dxa"/>
            <w:tcBorders>
              <w:top w:val="nil"/>
              <w:left w:val="nil"/>
              <w:bottom w:val="nil"/>
              <w:right w:val="nil"/>
            </w:tcBorders>
            <w:shd w:val="clear" w:color="auto" w:fill="auto"/>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p>
        </w:tc>
        <w:tc>
          <w:tcPr>
            <w:tcW w:w="176"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r>
      <w:tr w:rsidR="005A67F1" w:rsidRPr="005A67F1" w:rsidTr="005A67F1">
        <w:trPr>
          <w:trHeight w:val="315"/>
        </w:trPr>
        <w:tc>
          <w:tcPr>
            <w:tcW w:w="3454" w:type="dxa"/>
            <w:tcBorders>
              <w:top w:val="single" w:sz="8" w:space="0" w:color="auto"/>
              <w:left w:val="single" w:sz="8" w:space="0" w:color="auto"/>
              <w:bottom w:val="single" w:sz="8" w:space="0" w:color="auto"/>
              <w:right w:val="single" w:sz="8" w:space="0" w:color="auto"/>
            </w:tcBorders>
            <w:shd w:val="clear" w:color="FFFFFF" w:fill="DDEBF7"/>
            <w:noWrap/>
            <w:hideMark/>
          </w:tcPr>
          <w:p w:rsidR="005A67F1" w:rsidRPr="005A67F1" w:rsidRDefault="005A67F1" w:rsidP="005A67F1">
            <w:pPr>
              <w:keepNext w:val="0"/>
              <w:keepLines w:val="0"/>
              <w:widowControl/>
              <w:spacing w:before="0" w:after="0" w:line="240" w:lineRule="auto"/>
              <w:ind w:left="0"/>
              <w:rPr>
                <w:rFonts w:ascii="Calibri" w:eastAsia="Times New Roman" w:hAnsi="Calibri" w:cs="Calibri"/>
                <w:b/>
                <w:bCs/>
                <w:sz w:val="22"/>
                <w:lang w:eastAsia="en-GB"/>
              </w:rPr>
            </w:pPr>
            <w:r w:rsidRPr="005A67F1">
              <w:rPr>
                <w:rFonts w:ascii="Calibri" w:eastAsia="Times New Roman" w:hAnsi="Calibri" w:cs="Calibri"/>
                <w:b/>
                <w:bCs/>
                <w:sz w:val="22"/>
                <w:lang w:eastAsia="en-GB"/>
              </w:rPr>
              <w:t xml:space="preserve"> Central Costs</w:t>
            </w:r>
          </w:p>
        </w:tc>
        <w:tc>
          <w:tcPr>
            <w:tcW w:w="176"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Calibri" w:eastAsia="Times New Roman" w:hAnsi="Calibri" w:cs="Calibri"/>
                <w:b/>
                <w:bCs/>
                <w:sz w:val="22"/>
                <w:lang w:eastAsia="en-GB"/>
              </w:rPr>
            </w:pPr>
          </w:p>
        </w:tc>
        <w:tc>
          <w:tcPr>
            <w:tcW w:w="914" w:type="dxa"/>
            <w:tcBorders>
              <w:top w:val="single" w:sz="8" w:space="0" w:color="auto"/>
              <w:left w:val="single" w:sz="8" w:space="0" w:color="auto"/>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£60</w:t>
            </w:r>
          </w:p>
        </w:tc>
        <w:tc>
          <w:tcPr>
            <w:tcW w:w="914" w:type="dxa"/>
            <w:tcBorders>
              <w:top w:val="single" w:sz="8" w:space="0" w:color="auto"/>
              <w:left w:val="nil"/>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£61</w:t>
            </w:r>
          </w:p>
        </w:tc>
        <w:tc>
          <w:tcPr>
            <w:tcW w:w="914" w:type="dxa"/>
            <w:tcBorders>
              <w:top w:val="single" w:sz="8" w:space="0" w:color="auto"/>
              <w:left w:val="nil"/>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£63</w:t>
            </w:r>
          </w:p>
        </w:tc>
        <w:tc>
          <w:tcPr>
            <w:tcW w:w="914" w:type="dxa"/>
            <w:tcBorders>
              <w:top w:val="single" w:sz="8" w:space="0" w:color="auto"/>
              <w:left w:val="nil"/>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£64</w:t>
            </w:r>
          </w:p>
        </w:tc>
        <w:tc>
          <w:tcPr>
            <w:tcW w:w="914" w:type="dxa"/>
            <w:tcBorders>
              <w:top w:val="single" w:sz="8" w:space="0" w:color="auto"/>
              <w:left w:val="nil"/>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£66</w:t>
            </w:r>
          </w:p>
        </w:tc>
      </w:tr>
      <w:tr w:rsidR="005A67F1" w:rsidRPr="005A67F1" w:rsidTr="005A67F1">
        <w:trPr>
          <w:trHeight w:val="300"/>
        </w:trPr>
        <w:tc>
          <w:tcPr>
            <w:tcW w:w="3454" w:type="dxa"/>
            <w:tcBorders>
              <w:top w:val="nil"/>
              <w:left w:val="nil"/>
              <w:bottom w:val="nil"/>
              <w:right w:val="nil"/>
            </w:tcBorders>
            <w:shd w:val="clear" w:color="auto" w:fill="auto"/>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p>
        </w:tc>
        <w:tc>
          <w:tcPr>
            <w:tcW w:w="176"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r>
      <w:tr w:rsidR="005A67F1" w:rsidRPr="005A67F1" w:rsidTr="005A67F1">
        <w:trPr>
          <w:trHeight w:val="315"/>
        </w:trPr>
        <w:tc>
          <w:tcPr>
            <w:tcW w:w="3454" w:type="dxa"/>
            <w:tcBorders>
              <w:top w:val="nil"/>
              <w:left w:val="nil"/>
              <w:bottom w:val="nil"/>
              <w:right w:val="nil"/>
            </w:tcBorders>
            <w:shd w:val="clear" w:color="auto" w:fill="auto"/>
            <w:noWrap/>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176"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r>
      <w:tr w:rsidR="005A67F1" w:rsidRPr="005A67F1" w:rsidTr="005A67F1">
        <w:trPr>
          <w:trHeight w:val="315"/>
        </w:trPr>
        <w:tc>
          <w:tcPr>
            <w:tcW w:w="3454" w:type="dxa"/>
            <w:tcBorders>
              <w:top w:val="single" w:sz="8" w:space="0" w:color="auto"/>
              <w:left w:val="single" w:sz="8" w:space="0" w:color="auto"/>
              <w:bottom w:val="single" w:sz="8" w:space="0" w:color="auto"/>
              <w:right w:val="single" w:sz="8" w:space="0" w:color="auto"/>
            </w:tcBorders>
            <w:shd w:val="clear" w:color="FFFFFF" w:fill="DDEBF7"/>
            <w:noWrap/>
            <w:hideMark/>
          </w:tcPr>
          <w:p w:rsidR="005A67F1" w:rsidRPr="005A67F1" w:rsidRDefault="005A67F1" w:rsidP="005A67F1">
            <w:pPr>
              <w:keepNext w:val="0"/>
              <w:keepLines w:val="0"/>
              <w:widowControl/>
              <w:spacing w:before="0" w:after="0" w:line="240" w:lineRule="auto"/>
              <w:ind w:left="0"/>
              <w:rPr>
                <w:rFonts w:ascii="Calibri" w:eastAsia="Times New Roman" w:hAnsi="Calibri" w:cs="Calibri"/>
                <w:b/>
                <w:bCs/>
                <w:sz w:val="22"/>
                <w:lang w:eastAsia="en-GB"/>
              </w:rPr>
            </w:pPr>
            <w:r w:rsidRPr="005A67F1">
              <w:rPr>
                <w:rFonts w:ascii="Calibri" w:eastAsia="Times New Roman" w:hAnsi="Calibri" w:cs="Calibri"/>
                <w:b/>
                <w:bCs/>
                <w:sz w:val="22"/>
                <w:lang w:eastAsia="en-GB"/>
              </w:rPr>
              <w:t>Contingency</w:t>
            </w:r>
          </w:p>
        </w:tc>
        <w:tc>
          <w:tcPr>
            <w:tcW w:w="176"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Calibri" w:eastAsia="Times New Roman" w:hAnsi="Calibri" w:cs="Calibri"/>
                <w:b/>
                <w:bCs/>
                <w:sz w:val="22"/>
                <w:lang w:eastAsia="en-GB"/>
              </w:rPr>
            </w:pPr>
          </w:p>
        </w:tc>
        <w:tc>
          <w:tcPr>
            <w:tcW w:w="914" w:type="dxa"/>
            <w:tcBorders>
              <w:top w:val="single" w:sz="8" w:space="0" w:color="auto"/>
              <w:left w:val="single" w:sz="8" w:space="0" w:color="auto"/>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£328</w:t>
            </w:r>
          </w:p>
        </w:tc>
        <w:tc>
          <w:tcPr>
            <w:tcW w:w="914" w:type="dxa"/>
            <w:tcBorders>
              <w:top w:val="single" w:sz="8" w:space="0" w:color="auto"/>
              <w:left w:val="nil"/>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£976</w:t>
            </w:r>
          </w:p>
        </w:tc>
        <w:tc>
          <w:tcPr>
            <w:tcW w:w="914" w:type="dxa"/>
            <w:tcBorders>
              <w:top w:val="single" w:sz="8" w:space="0" w:color="auto"/>
              <w:left w:val="nil"/>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£818</w:t>
            </w:r>
          </w:p>
        </w:tc>
        <w:tc>
          <w:tcPr>
            <w:tcW w:w="914" w:type="dxa"/>
            <w:tcBorders>
              <w:top w:val="single" w:sz="8" w:space="0" w:color="auto"/>
              <w:left w:val="nil"/>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£184</w:t>
            </w:r>
          </w:p>
        </w:tc>
        <w:tc>
          <w:tcPr>
            <w:tcW w:w="914" w:type="dxa"/>
            <w:tcBorders>
              <w:top w:val="single" w:sz="8" w:space="0" w:color="auto"/>
              <w:left w:val="nil"/>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£191</w:t>
            </w:r>
          </w:p>
        </w:tc>
      </w:tr>
      <w:tr w:rsidR="005A67F1" w:rsidRPr="005A67F1" w:rsidTr="005A67F1">
        <w:trPr>
          <w:trHeight w:val="315"/>
        </w:trPr>
        <w:tc>
          <w:tcPr>
            <w:tcW w:w="3454" w:type="dxa"/>
            <w:tcBorders>
              <w:top w:val="nil"/>
              <w:left w:val="single" w:sz="8" w:space="0" w:color="auto"/>
              <w:bottom w:val="single" w:sz="8" w:space="0" w:color="auto"/>
              <w:right w:val="single" w:sz="8" w:space="0" w:color="auto"/>
            </w:tcBorders>
            <w:shd w:val="clear" w:color="FFFFFF" w:fill="DDEBF7"/>
            <w:noWrap/>
            <w:hideMark/>
          </w:tcPr>
          <w:p w:rsidR="005A67F1" w:rsidRPr="005A67F1" w:rsidRDefault="005A67F1" w:rsidP="005A67F1">
            <w:pPr>
              <w:keepNext w:val="0"/>
              <w:keepLines w:val="0"/>
              <w:widowControl/>
              <w:spacing w:before="0" w:after="0" w:line="240" w:lineRule="auto"/>
              <w:ind w:left="0"/>
              <w:rPr>
                <w:rFonts w:ascii="Calibri" w:eastAsia="Times New Roman" w:hAnsi="Calibri" w:cs="Calibri"/>
                <w:b/>
                <w:bCs/>
                <w:sz w:val="22"/>
                <w:lang w:eastAsia="en-GB"/>
              </w:rPr>
            </w:pPr>
            <w:proofErr w:type="spellStart"/>
            <w:r w:rsidRPr="005A67F1">
              <w:rPr>
                <w:rFonts w:ascii="Calibri" w:eastAsia="Times New Roman" w:hAnsi="Calibri" w:cs="Calibri"/>
                <w:b/>
                <w:bCs/>
                <w:sz w:val="22"/>
                <w:lang w:eastAsia="en-GB"/>
              </w:rPr>
              <w:t>QiPP</w:t>
            </w:r>
            <w:proofErr w:type="spellEnd"/>
            <w:r w:rsidRPr="005A67F1">
              <w:rPr>
                <w:rFonts w:ascii="Calibri" w:eastAsia="Times New Roman" w:hAnsi="Calibri" w:cs="Calibri"/>
                <w:b/>
                <w:bCs/>
                <w:sz w:val="22"/>
                <w:lang w:eastAsia="en-GB"/>
              </w:rPr>
              <w:t xml:space="preserve"> Required</w:t>
            </w:r>
          </w:p>
        </w:tc>
        <w:tc>
          <w:tcPr>
            <w:tcW w:w="176"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Calibri" w:eastAsia="Times New Roman" w:hAnsi="Calibri" w:cs="Calibri"/>
                <w:b/>
                <w:bCs/>
                <w:sz w:val="22"/>
                <w:lang w:eastAsia="en-GB"/>
              </w:rPr>
            </w:pPr>
          </w:p>
        </w:tc>
        <w:tc>
          <w:tcPr>
            <w:tcW w:w="914" w:type="dxa"/>
            <w:tcBorders>
              <w:top w:val="nil"/>
              <w:left w:val="single" w:sz="8" w:space="0" w:color="auto"/>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£0</w:t>
            </w:r>
          </w:p>
        </w:tc>
        <w:tc>
          <w:tcPr>
            <w:tcW w:w="914" w:type="dxa"/>
            <w:tcBorders>
              <w:top w:val="nil"/>
              <w:left w:val="nil"/>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£0</w:t>
            </w:r>
          </w:p>
        </w:tc>
        <w:tc>
          <w:tcPr>
            <w:tcW w:w="914" w:type="dxa"/>
            <w:tcBorders>
              <w:top w:val="nil"/>
              <w:left w:val="nil"/>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sz w:val="22"/>
                <w:lang w:eastAsia="en-GB"/>
              </w:rPr>
              <w:t>£0</w:t>
            </w:r>
          </w:p>
        </w:tc>
        <w:tc>
          <w:tcPr>
            <w:tcW w:w="914" w:type="dxa"/>
            <w:tcBorders>
              <w:top w:val="nil"/>
              <w:left w:val="nil"/>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color w:val="FF0000"/>
                <w:sz w:val="22"/>
                <w:lang w:eastAsia="en-GB"/>
              </w:rPr>
              <w:t>-£44</w:t>
            </w:r>
          </w:p>
        </w:tc>
        <w:tc>
          <w:tcPr>
            <w:tcW w:w="914" w:type="dxa"/>
            <w:tcBorders>
              <w:top w:val="nil"/>
              <w:left w:val="nil"/>
              <w:bottom w:val="single" w:sz="8" w:space="0" w:color="auto"/>
              <w:right w:val="single" w:sz="8" w:space="0" w:color="auto"/>
            </w:tcBorders>
            <w:shd w:val="clear" w:color="000000" w:fill="DDEBF7"/>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r w:rsidRPr="005A67F1">
              <w:rPr>
                <w:rFonts w:ascii="Calibri" w:eastAsia="Times New Roman" w:hAnsi="Calibri" w:cs="Calibri"/>
                <w:b/>
                <w:bCs/>
                <w:color w:val="FF0000"/>
                <w:sz w:val="22"/>
                <w:lang w:eastAsia="en-GB"/>
              </w:rPr>
              <w:t>-£944</w:t>
            </w:r>
          </w:p>
        </w:tc>
      </w:tr>
      <w:tr w:rsidR="005A67F1" w:rsidRPr="005A67F1" w:rsidTr="005A67F1">
        <w:trPr>
          <w:trHeight w:val="315"/>
        </w:trPr>
        <w:tc>
          <w:tcPr>
            <w:tcW w:w="3454" w:type="dxa"/>
            <w:tcBorders>
              <w:top w:val="nil"/>
              <w:left w:val="nil"/>
              <w:bottom w:val="nil"/>
              <w:right w:val="nil"/>
            </w:tcBorders>
            <w:shd w:val="clear" w:color="auto" w:fill="auto"/>
            <w:noWrap/>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 w:val="22"/>
                <w:lang w:eastAsia="en-GB"/>
              </w:rPr>
            </w:pPr>
          </w:p>
        </w:tc>
        <w:tc>
          <w:tcPr>
            <w:tcW w:w="176"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r>
      <w:tr w:rsidR="005A67F1" w:rsidRPr="005A67F1" w:rsidTr="005A67F1">
        <w:trPr>
          <w:trHeight w:val="390"/>
        </w:trPr>
        <w:tc>
          <w:tcPr>
            <w:tcW w:w="3454" w:type="dxa"/>
            <w:tcBorders>
              <w:top w:val="single" w:sz="8" w:space="0" w:color="auto"/>
              <w:left w:val="single" w:sz="8" w:space="0" w:color="auto"/>
              <w:bottom w:val="single" w:sz="8" w:space="0" w:color="auto"/>
              <w:right w:val="single" w:sz="8" w:space="0" w:color="auto"/>
            </w:tcBorders>
            <w:shd w:val="clear" w:color="FFFFFF" w:fill="DDEBF7"/>
            <w:noWrap/>
            <w:vAlign w:val="center"/>
            <w:hideMark/>
          </w:tcPr>
          <w:p w:rsidR="005A67F1" w:rsidRPr="005A67F1" w:rsidRDefault="005A67F1" w:rsidP="005A67F1">
            <w:pPr>
              <w:keepNext w:val="0"/>
              <w:keepLines w:val="0"/>
              <w:widowControl/>
              <w:spacing w:before="0" w:after="0" w:line="240" w:lineRule="auto"/>
              <w:ind w:left="0"/>
              <w:rPr>
                <w:rFonts w:ascii="Calibri" w:eastAsia="Times New Roman" w:hAnsi="Calibri" w:cs="Calibri"/>
                <w:b/>
                <w:bCs/>
                <w:color w:val="0070C0"/>
                <w:sz w:val="28"/>
                <w:szCs w:val="28"/>
                <w:lang w:eastAsia="en-GB"/>
              </w:rPr>
            </w:pPr>
            <w:r w:rsidRPr="005A67F1">
              <w:rPr>
                <w:rFonts w:ascii="Calibri" w:eastAsia="Times New Roman" w:hAnsi="Calibri" w:cs="Calibri"/>
                <w:b/>
                <w:bCs/>
                <w:color w:val="0070C0"/>
                <w:sz w:val="28"/>
                <w:szCs w:val="28"/>
                <w:lang w:eastAsia="en-GB"/>
              </w:rPr>
              <w:t>Total Annual Expenditure</w:t>
            </w:r>
          </w:p>
        </w:tc>
        <w:tc>
          <w:tcPr>
            <w:tcW w:w="176"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Calibri" w:eastAsia="Times New Roman" w:hAnsi="Calibri" w:cs="Calibri"/>
                <w:b/>
                <w:bCs/>
                <w:color w:val="0070C0"/>
                <w:sz w:val="28"/>
                <w:szCs w:val="28"/>
                <w:lang w:eastAsia="en-GB"/>
              </w:rPr>
            </w:pPr>
          </w:p>
        </w:tc>
        <w:tc>
          <w:tcPr>
            <w:tcW w:w="914" w:type="dxa"/>
            <w:tcBorders>
              <w:top w:val="single" w:sz="8" w:space="0" w:color="auto"/>
              <w:left w:val="single" w:sz="8" w:space="0" w:color="auto"/>
              <w:bottom w:val="single" w:sz="8" w:space="0" w:color="auto"/>
              <w:right w:val="single" w:sz="8" w:space="0" w:color="auto"/>
            </w:tcBorders>
            <w:shd w:val="clear" w:color="000000" w:fill="DDEBF7"/>
            <w:noWrap/>
            <w:vAlign w:val="center"/>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Cs w:val="24"/>
                <w:lang w:eastAsia="en-GB"/>
              </w:rPr>
            </w:pPr>
            <w:r w:rsidRPr="005A67F1">
              <w:rPr>
                <w:rFonts w:ascii="Calibri" w:eastAsia="Times New Roman" w:hAnsi="Calibri" w:cs="Calibri"/>
                <w:b/>
                <w:bCs/>
                <w:szCs w:val="24"/>
                <w:lang w:eastAsia="en-GB"/>
              </w:rPr>
              <w:t>£31,157</w:t>
            </w:r>
          </w:p>
        </w:tc>
        <w:tc>
          <w:tcPr>
            <w:tcW w:w="914" w:type="dxa"/>
            <w:tcBorders>
              <w:top w:val="single" w:sz="8" w:space="0" w:color="auto"/>
              <w:left w:val="nil"/>
              <w:bottom w:val="single" w:sz="8" w:space="0" w:color="auto"/>
              <w:right w:val="single" w:sz="8" w:space="0" w:color="auto"/>
            </w:tcBorders>
            <w:shd w:val="clear" w:color="000000" w:fill="DDEBF7"/>
            <w:noWrap/>
            <w:vAlign w:val="center"/>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Cs w:val="24"/>
                <w:lang w:eastAsia="en-GB"/>
              </w:rPr>
            </w:pPr>
            <w:r w:rsidRPr="005A67F1">
              <w:rPr>
                <w:rFonts w:ascii="Calibri" w:eastAsia="Times New Roman" w:hAnsi="Calibri" w:cs="Calibri"/>
                <w:b/>
                <w:bCs/>
                <w:szCs w:val="24"/>
                <w:lang w:eastAsia="en-GB"/>
              </w:rPr>
              <w:t>£33,493</w:t>
            </w:r>
          </w:p>
        </w:tc>
        <w:tc>
          <w:tcPr>
            <w:tcW w:w="914" w:type="dxa"/>
            <w:tcBorders>
              <w:top w:val="single" w:sz="8" w:space="0" w:color="auto"/>
              <w:left w:val="nil"/>
              <w:bottom w:val="single" w:sz="8" w:space="0" w:color="auto"/>
              <w:right w:val="single" w:sz="8" w:space="0" w:color="auto"/>
            </w:tcBorders>
            <w:shd w:val="clear" w:color="000000" w:fill="DDEBF7"/>
            <w:noWrap/>
            <w:vAlign w:val="center"/>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Cs w:val="24"/>
                <w:lang w:eastAsia="en-GB"/>
              </w:rPr>
            </w:pPr>
            <w:r w:rsidRPr="005A67F1">
              <w:rPr>
                <w:rFonts w:ascii="Calibri" w:eastAsia="Times New Roman" w:hAnsi="Calibri" w:cs="Calibri"/>
                <w:b/>
                <w:bCs/>
                <w:szCs w:val="24"/>
                <w:lang w:eastAsia="en-GB"/>
              </w:rPr>
              <w:t>£35,305</w:t>
            </w:r>
          </w:p>
        </w:tc>
        <w:tc>
          <w:tcPr>
            <w:tcW w:w="914" w:type="dxa"/>
            <w:tcBorders>
              <w:top w:val="single" w:sz="8" w:space="0" w:color="auto"/>
              <w:left w:val="nil"/>
              <w:bottom w:val="single" w:sz="8" w:space="0" w:color="auto"/>
              <w:right w:val="single" w:sz="8" w:space="0" w:color="auto"/>
            </w:tcBorders>
            <w:shd w:val="clear" w:color="000000" w:fill="DDEBF7"/>
            <w:noWrap/>
            <w:vAlign w:val="center"/>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Cs w:val="24"/>
                <w:lang w:eastAsia="en-GB"/>
              </w:rPr>
            </w:pPr>
            <w:r w:rsidRPr="005A67F1">
              <w:rPr>
                <w:rFonts w:ascii="Calibri" w:eastAsia="Times New Roman" w:hAnsi="Calibri" w:cs="Calibri"/>
                <w:b/>
                <w:bCs/>
                <w:szCs w:val="24"/>
                <w:lang w:eastAsia="en-GB"/>
              </w:rPr>
              <w:t>£36,750</w:t>
            </w:r>
          </w:p>
        </w:tc>
        <w:tc>
          <w:tcPr>
            <w:tcW w:w="914" w:type="dxa"/>
            <w:tcBorders>
              <w:top w:val="single" w:sz="8" w:space="0" w:color="auto"/>
              <w:left w:val="nil"/>
              <w:bottom w:val="single" w:sz="8" w:space="0" w:color="auto"/>
              <w:right w:val="single" w:sz="8" w:space="0" w:color="auto"/>
            </w:tcBorders>
            <w:shd w:val="clear" w:color="000000" w:fill="DDEBF7"/>
            <w:noWrap/>
            <w:vAlign w:val="center"/>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Cs w:val="24"/>
                <w:lang w:eastAsia="en-GB"/>
              </w:rPr>
            </w:pPr>
            <w:r w:rsidRPr="005A67F1">
              <w:rPr>
                <w:rFonts w:ascii="Calibri" w:eastAsia="Times New Roman" w:hAnsi="Calibri" w:cs="Calibri"/>
                <w:b/>
                <w:bCs/>
                <w:szCs w:val="24"/>
                <w:lang w:eastAsia="en-GB"/>
              </w:rPr>
              <w:t>£38,235</w:t>
            </w:r>
          </w:p>
        </w:tc>
      </w:tr>
      <w:tr w:rsidR="005A67F1" w:rsidRPr="005A67F1" w:rsidTr="005A67F1">
        <w:trPr>
          <w:trHeight w:val="330"/>
        </w:trPr>
        <w:tc>
          <w:tcPr>
            <w:tcW w:w="345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Cs w:val="24"/>
                <w:lang w:eastAsia="en-GB"/>
              </w:rPr>
            </w:pPr>
          </w:p>
        </w:tc>
        <w:tc>
          <w:tcPr>
            <w:tcW w:w="176"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c>
          <w:tcPr>
            <w:tcW w:w="914"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Times New Roman" w:eastAsia="Times New Roman" w:hAnsi="Times New Roman"/>
                <w:color w:val="auto"/>
                <w:sz w:val="20"/>
                <w:szCs w:val="20"/>
                <w:lang w:eastAsia="en-GB"/>
              </w:rPr>
            </w:pPr>
          </w:p>
        </w:tc>
      </w:tr>
      <w:tr w:rsidR="005A67F1" w:rsidRPr="005A67F1" w:rsidTr="005A67F1">
        <w:trPr>
          <w:trHeight w:val="390"/>
        </w:trPr>
        <w:tc>
          <w:tcPr>
            <w:tcW w:w="3454" w:type="dxa"/>
            <w:tcBorders>
              <w:top w:val="single" w:sz="8" w:space="0" w:color="auto"/>
              <w:left w:val="single" w:sz="8" w:space="0" w:color="auto"/>
              <w:bottom w:val="single" w:sz="8" w:space="0" w:color="auto"/>
              <w:right w:val="single" w:sz="8" w:space="0" w:color="auto"/>
            </w:tcBorders>
            <w:shd w:val="clear" w:color="FFFFFF" w:fill="DDEBF7"/>
            <w:noWrap/>
            <w:vAlign w:val="center"/>
            <w:hideMark/>
          </w:tcPr>
          <w:p w:rsidR="005A67F1" w:rsidRPr="005A67F1" w:rsidRDefault="005A67F1" w:rsidP="005A67F1">
            <w:pPr>
              <w:keepNext w:val="0"/>
              <w:keepLines w:val="0"/>
              <w:widowControl/>
              <w:spacing w:before="0" w:after="0" w:line="240" w:lineRule="auto"/>
              <w:ind w:left="0"/>
              <w:rPr>
                <w:rFonts w:ascii="Calibri" w:eastAsia="Times New Roman" w:hAnsi="Calibri" w:cs="Calibri"/>
                <w:b/>
                <w:bCs/>
                <w:color w:val="0070C0"/>
                <w:sz w:val="28"/>
                <w:szCs w:val="28"/>
                <w:lang w:eastAsia="en-GB"/>
              </w:rPr>
            </w:pPr>
            <w:r w:rsidRPr="005A67F1">
              <w:rPr>
                <w:rFonts w:ascii="Calibri" w:eastAsia="Times New Roman" w:hAnsi="Calibri" w:cs="Calibri"/>
                <w:b/>
                <w:bCs/>
                <w:color w:val="0070C0"/>
                <w:sz w:val="28"/>
                <w:szCs w:val="28"/>
                <w:lang w:eastAsia="en-GB"/>
              </w:rPr>
              <w:t>Allocation</w:t>
            </w:r>
          </w:p>
        </w:tc>
        <w:tc>
          <w:tcPr>
            <w:tcW w:w="176" w:type="dxa"/>
            <w:tcBorders>
              <w:top w:val="nil"/>
              <w:left w:val="nil"/>
              <w:bottom w:val="nil"/>
              <w:right w:val="nil"/>
            </w:tcBorders>
            <w:shd w:val="clear" w:color="auto" w:fill="auto"/>
            <w:noWrap/>
            <w:vAlign w:val="bottom"/>
            <w:hideMark/>
          </w:tcPr>
          <w:p w:rsidR="005A67F1" w:rsidRPr="005A67F1" w:rsidRDefault="005A67F1" w:rsidP="005A67F1">
            <w:pPr>
              <w:keepNext w:val="0"/>
              <w:keepLines w:val="0"/>
              <w:widowControl/>
              <w:spacing w:before="0" w:after="0" w:line="240" w:lineRule="auto"/>
              <w:ind w:left="0"/>
              <w:rPr>
                <w:rFonts w:ascii="Calibri" w:eastAsia="Times New Roman" w:hAnsi="Calibri" w:cs="Calibri"/>
                <w:b/>
                <w:bCs/>
                <w:color w:val="0070C0"/>
                <w:sz w:val="28"/>
                <w:szCs w:val="28"/>
                <w:lang w:eastAsia="en-GB"/>
              </w:rPr>
            </w:pPr>
          </w:p>
        </w:tc>
        <w:tc>
          <w:tcPr>
            <w:tcW w:w="914" w:type="dxa"/>
            <w:tcBorders>
              <w:top w:val="single" w:sz="8" w:space="0" w:color="auto"/>
              <w:left w:val="single" w:sz="8" w:space="0" w:color="auto"/>
              <w:bottom w:val="single" w:sz="8" w:space="0" w:color="auto"/>
              <w:right w:val="single" w:sz="8" w:space="0" w:color="auto"/>
            </w:tcBorders>
            <w:shd w:val="clear" w:color="000000" w:fill="DDEBF7"/>
            <w:noWrap/>
            <w:vAlign w:val="center"/>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Cs w:val="24"/>
                <w:lang w:eastAsia="en-GB"/>
              </w:rPr>
            </w:pPr>
            <w:r w:rsidRPr="005A67F1">
              <w:rPr>
                <w:rFonts w:ascii="Calibri" w:eastAsia="Times New Roman" w:hAnsi="Calibri" w:cs="Calibri"/>
                <w:b/>
                <w:bCs/>
                <w:szCs w:val="24"/>
                <w:lang w:eastAsia="en-GB"/>
              </w:rPr>
              <w:t>£31,157</w:t>
            </w:r>
          </w:p>
        </w:tc>
        <w:tc>
          <w:tcPr>
            <w:tcW w:w="914" w:type="dxa"/>
            <w:tcBorders>
              <w:top w:val="single" w:sz="8" w:space="0" w:color="auto"/>
              <w:left w:val="nil"/>
              <w:bottom w:val="single" w:sz="8" w:space="0" w:color="auto"/>
              <w:right w:val="single" w:sz="8" w:space="0" w:color="auto"/>
            </w:tcBorders>
            <w:shd w:val="clear" w:color="000000" w:fill="DDEBF7"/>
            <w:noWrap/>
            <w:vAlign w:val="center"/>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Cs w:val="24"/>
                <w:lang w:eastAsia="en-GB"/>
              </w:rPr>
            </w:pPr>
            <w:r w:rsidRPr="005A67F1">
              <w:rPr>
                <w:rFonts w:ascii="Calibri" w:eastAsia="Times New Roman" w:hAnsi="Calibri" w:cs="Calibri"/>
                <w:b/>
                <w:bCs/>
                <w:szCs w:val="24"/>
                <w:lang w:eastAsia="en-GB"/>
              </w:rPr>
              <w:t>£33,493</w:t>
            </w:r>
          </w:p>
        </w:tc>
        <w:tc>
          <w:tcPr>
            <w:tcW w:w="914" w:type="dxa"/>
            <w:tcBorders>
              <w:top w:val="single" w:sz="8" w:space="0" w:color="auto"/>
              <w:left w:val="nil"/>
              <w:bottom w:val="single" w:sz="8" w:space="0" w:color="auto"/>
              <w:right w:val="single" w:sz="8" w:space="0" w:color="auto"/>
            </w:tcBorders>
            <w:shd w:val="clear" w:color="000000" w:fill="DDEBF7"/>
            <w:noWrap/>
            <w:vAlign w:val="center"/>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Cs w:val="24"/>
                <w:lang w:eastAsia="en-GB"/>
              </w:rPr>
            </w:pPr>
            <w:r w:rsidRPr="005A67F1">
              <w:rPr>
                <w:rFonts w:ascii="Calibri" w:eastAsia="Times New Roman" w:hAnsi="Calibri" w:cs="Calibri"/>
                <w:b/>
                <w:bCs/>
                <w:szCs w:val="24"/>
                <w:lang w:eastAsia="en-GB"/>
              </w:rPr>
              <w:t>£35,305</w:t>
            </w:r>
          </w:p>
        </w:tc>
        <w:tc>
          <w:tcPr>
            <w:tcW w:w="914" w:type="dxa"/>
            <w:tcBorders>
              <w:top w:val="single" w:sz="8" w:space="0" w:color="auto"/>
              <w:left w:val="nil"/>
              <w:bottom w:val="single" w:sz="8" w:space="0" w:color="auto"/>
              <w:right w:val="single" w:sz="8" w:space="0" w:color="auto"/>
            </w:tcBorders>
            <w:shd w:val="clear" w:color="000000" w:fill="DDEBF7"/>
            <w:noWrap/>
            <w:vAlign w:val="center"/>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Cs w:val="24"/>
                <w:lang w:eastAsia="en-GB"/>
              </w:rPr>
            </w:pPr>
            <w:r w:rsidRPr="005A67F1">
              <w:rPr>
                <w:rFonts w:ascii="Calibri" w:eastAsia="Times New Roman" w:hAnsi="Calibri" w:cs="Calibri"/>
                <w:b/>
                <w:bCs/>
                <w:szCs w:val="24"/>
                <w:lang w:eastAsia="en-GB"/>
              </w:rPr>
              <w:t>£36,750</w:t>
            </w:r>
          </w:p>
        </w:tc>
        <w:tc>
          <w:tcPr>
            <w:tcW w:w="914" w:type="dxa"/>
            <w:tcBorders>
              <w:top w:val="single" w:sz="8" w:space="0" w:color="auto"/>
              <w:left w:val="nil"/>
              <w:bottom w:val="single" w:sz="8" w:space="0" w:color="auto"/>
              <w:right w:val="single" w:sz="8" w:space="0" w:color="auto"/>
            </w:tcBorders>
            <w:shd w:val="clear" w:color="000000" w:fill="DDEBF7"/>
            <w:noWrap/>
            <w:vAlign w:val="center"/>
            <w:hideMark/>
          </w:tcPr>
          <w:p w:rsidR="005A67F1" w:rsidRPr="005A67F1" w:rsidRDefault="005A67F1" w:rsidP="005A67F1">
            <w:pPr>
              <w:keepNext w:val="0"/>
              <w:keepLines w:val="0"/>
              <w:widowControl/>
              <w:spacing w:before="0" w:after="0" w:line="240" w:lineRule="auto"/>
              <w:ind w:left="0"/>
              <w:jc w:val="right"/>
              <w:rPr>
                <w:rFonts w:ascii="Calibri" w:eastAsia="Times New Roman" w:hAnsi="Calibri" w:cs="Calibri"/>
                <w:b/>
                <w:bCs/>
                <w:szCs w:val="24"/>
                <w:lang w:eastAsia="en-GB"/>
              </w:rPr>
            </w:pPr>
            <w:r w:rsidRPr="005A67F1">
              <w:rPr>
                <w:rFonts w:ascii="Calibri" w:eastAsia="Times New Roman" w:hAnsi="Calibri" w:cs="Calibri"/>
                <w:b/>
                <w:bCs/>
                <w:szCs w:val="24"/>
                <w:lang w:eastAsia="en-GB"/>
              </w:rPr>
              <w:t>£38,235</w:t>
            </w:r>
          </w:p>
        </w:tc>
      </w:tr>
    </w:tbl>
    <w:p w:rsidR="00B14FF5" w:rsidRDefault="00B14FF5" w:rsidP="00B14FF5">
      <w:pPr>
        <w:ind w:left="0"/>
      </w:pPr>
    </w:p>
    <w:tbl>
      <w:tblPr>
        <w:tblW w:w="9022" w:type="dxa"/>
        <w:tblInd w:w="93" w:type="dxa"/>
        <w:tblLook w:val="04A0" w:firstRow="1" w:lastRow="0" w:firstColumn="1" w:lastColumn="0" w:noHBand="0" w:noVBand="1"/>
      </w:tblPr>
      <w:tblGrid>
        <w:gridCol w:w="3493"/>
        <w:gridCol w:w="222"/>
        <w:gridCol w:w="1077"/>
        <w:gridCol w:w="1077"/>
        <w:gridCol w:w="1077"/>
        <w:gridCol w:w="1077"/>
        <w:gridCol w:w="1077"/>
      </w:tblGrid>
      <w:tr w:rsidR="008F2A6C" w:rsidRPr="008F2A6C" w:rsidTr="008F2A6C">
        <w:trPr>
          <w:trHeight w:val="600"/>
        </w:trPr>
        <w:tc>
          <w:tcPr>
            <w:tcW w:w="9022" w:type="dxa"/>
            <w:gridSpan w:val="7"/>
            <w:tcBorders>
              <w:top w:val="nil"/>
              <w:left w:val="nil"/>
              <w:bottom w:val="nil"/>
              <w:right w:val="nil"/>
            </w:tcBorders>
            <w:shd w:val="clear" w:color="auto" w:fill="auto"/>
            <w:noWrap/>
            <w:vAlign w:val="center"/>
            <w:hideMark/>
          </w:tcPr>
          <w:p w:rsidR="008F2A6C" w:rsidRPr="008F2A6C" w:rsidRDefault="008F2A6C" w:rsidP="008F2A6C">
            <w:pPr>
              <w:keepNext w:val="0"/>
              <w:keepLines w:val="0"/>
              <w:widowControl/>
              <w:spacing w:before="0" w:after="0" w:line="240" w:lineRule="auto"/>
              <w:ind w:left="0"/>
              <w:jc w:val="center"/>
              <w:rPr>
                <w:rFonts w:ascii="Calibri" w:eastAsia="Times New Roman" w:hAnsi="Calibri"/>
                <w:b/>
                <w:bCs/>
                <w:color w:val="0070C0"/>
                <w:sz w:val="28"/>
                <w:szCs w:val="28"/>
                <w:lang w:eastAsia="en-GB"/>
              </w:rPr>
            </w:pPr>
            <w:r w:rsidRPr="008F2A6C">
              <w:rPr>
                <w:rFonts w:ascii="Calibri" w:eastAsia="Times New Roman" w:hAnsi="Calibri"/>
                <w:b/>
                <w:bCs/>
                <w:color w:val="0070C0"/>
                <w:sz w:val="28"/>
                <w:szCs w:val="28"/>
                <w:lang w:eastAsia="en-GB"/>
              </w:rPr>
              <w:t>Milton Keynes Delegated Budget 19/20- 23-24</w:t>
            </w:r>
          </w:p>
        </w:tc>
      </w:tr>
      <w:tr w:rsidR="008F2A6C" w:rsidRPr="008F2A6C" w:rsidTr="008F2A6C">
        <w:trPr>
          <w:trHeight w:val="578"/>
        </w:trPr>
        <w:tc>
          <w:tcPr>
            <w:tcW w:w="3493" w:type="dxa"/>
            <w:tcBorders>
              <w:top w:val="nil"/>
              <w:left w:val="nil"/>
              <w:bottom w:val="nil"/>
              <w:right w:val="nil"/>
            </w:tcBorders>
            <w:shd w:val="clear" w:color="auto" w:fill="auto"/>
            <w:vAlign w:val="center"/>
            <w:hideMark/>
          </w:tcPr>
          <w:p w:rsidR="008F2A6C" w:rsidRPr="008F2A6C" w:rsidRDefault="008F2A6C" w:rsidP="008F2A6C">
            <w:pPr>
              <w:keepNext w:val="0"/>
              <w:keepLines w:val="0"/>
              <w:widowControl/>
              <w:spacing w:before="0" w:after="0" w:line="240" w:lineRule="auto"/>
              <w:ind w:left="0"/>
              <w:rPr>
                <w:rFonts w:ascii="Calibri" w:eastAsia="Times New Roman" w:hAnsi="Calibri"/>
                <w:b/>
                <w:bCs/>
                <w:color w:val="0070C0"/>
                <w:sz w:val="44"/>
                <w:szCs w:val="44"/>
                <w:lang w:eastAsia="en-GB"/>
              </w:rPr>
            </w:pPr>
          </w:p>
        </w:tc>
        <w:tc>
          <w:tcPr>
            <w:tcW w:w="144" w:type="dxa"/>
            <w:tcBorders>
              <w:top w:val="nil"/>
              <w:left w:val="nil"/>
              <w:bottom w:val="nil"/>
              <w:right w:val="nil"/>
            </w:tcBorders>
            <w:shd w:val="clear" w:color="auto" w:fill="auto"/>
            <w:vAlign w:val="center"/>
            <w:hideMark/>
          </w:tcPr>
          <w:p w:rsidR="008F2A6C" w:rsidRPr="008F2A6C" w:rsidRDefault="008F2A6C" w:rsidP="008F2A6C">
            <w:pPr>
              <w:keepNext w:val="0"/>
              <w:keepLines w:val="0"/>
              <w:widowControl/>
              <w:spacing w:before="0" w:after="0" w:line="240" w:lineRule="auto"/>
              <w:ind w:left="0"/>
              <w:rPr>
                <w:rFonts w:ascii="Calibri" w:eastAsia="Times New Roman" w:hAnsi="Calibri"/>
                <w:b/>
                <w:bCs/>
                <w:color w:val="0070C0"/>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r w:rsidRPr="008F2A6C">
              <w:rPr>
                <w:rFonts w:ascii="Calibri" w:eastAsia="Times New Roman" w:hAnsi="Calibri"/>
                <w:sz w:val="22"/>
                <w:lang w:eastAsia="en-GB"/>
              </w:rPr>
              <w:t>19-20</w:t>
            </w: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r w:rsidRPr="008F2A6C">
              <w:rPr>
                <w:rFonts w:ascii="Calibri" w:eastAsia="Times New Roman" w:hAnsi="Calibri"/>
                <w:sz w:val="22"/>
                <w:lang w:eastAsia="en-GB"/>
              </w:rPr>
              <w:t>20-21</w:t>
            </w: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r w:rsidRPr="008F2A6C">
              <w:rPr>
                <w:rFonts w:ascii="Calibri" w:eastAsia="Times New Roman" w:hAnsi="Calibri"/>
                <w:sz w:val="22"/>
                <w:lang w:eastAsia="en-GB"/>
              </w:rPr>
              <w:t>21-22</w:t>
            </w: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r w:rsidRPr="008F2A6C">
              <w:rPr>
                <w:rFonts w:ascii="Calibri" w:eastAsia="Times New Roman" w:hAnsi="Calibri"/>
                <w:sz w:val="22"/>
                <w:lang w:eastAsia="en-GB"/>
              </w:rPr>
              <w:t>22-23</w:t>
            </w: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r w:rsidRPr="008F2A6C">
              <w:rPr>
                <w:rFonts w:ascii="Calibri" w:eastAsia="Times New Roman" w:hAnsi="Calibri"/>
                <w:sz w:val="22"/>
                <w:lang w:eastAsia="en-GB"/>
              </w:rPr>
              <w:t>23-24</w:t>
            </w:r>
          </w:p>
        </w:tc>
      </w:tr>
      <w:tr w:rsidR="008F2A6C" w:rsidRPr="008F2A6C" w:rsidTr="008F2A6C">
        <w:trPr>
          <w:trHeight w:val="578"/>
        </w:trPr>
        <w:tc>
          <w:tcPr>
            <w:tcW w:w="3493" w:type="dxa"/>
            <w:tcBorders>
              <w:top w:val="nil"/>
              <w:left w:val="nil"/>
              <w:bottom w:val="nil"/>
              <w:right w:val="nil"/>
            </w:tcBorders>
            <w:shd w:val="clear" w:color="auto" w:fill="auto"/>
            <w:vAlign w:val="center"/>
            <w:hideMark/>
          </w:tcPr>
          <w:p w:rsidR="008F2A6C" w:rsidRPr="008F2A6C" w:rsidRDefault="008F2A6C" w:rsidP="008F2A6C">
            <w:pPr>
              <w:keepNext w:val="0"/>
              <w:keepLines w:val="0"/>
              <w:widowControl/>
              <w:spacing w:before="0" w:after="0" w:line="240" w:lineRule="auto"/>
              <w:ind w:left="0"/>
              <w:rPr>
                <w:rFonts w:ascii="Calibri" w:eastAsia="Times New Roman" w:hAnsi="Calibri"/>
                <w:b/>
                <w:bCs/>
                <w:color w:val="0070C0"/>
                <w:sz w:val="22"/>
                <w:lang w:eastAsia="en-GB"/>
              </w:rPr>
            </w:pPr>
            <w:r w:rsidRPr="008F2A6C">
              <w:rPr>
                <w:rFonts w:ascii="Calibri" w:eastAsia="Times New Roman" w:hAnsi="Calibri"/>
                <w:b/>
                <w:bCs/>
                <w:color w:val="0070C0"/>
                <w:sz w:val="22"/>
                <w:lang w:eastAsia="en-GB"/>
              </w:rPr>
              <w:t>Population Growth</w:t>
            </w:r>
          </w:p>
        </w:tc>
        <w:tc>
          <w:tcPr>
            <w:tcW w:w="144" w:type="dxa"/>
            <w:tcBorders>
              <w:top w:val="nil"/>
              <w:left w:val="nil"/>
              <w:bottom w:val="nil"/>
              <w:right w:val="nil"/>
            </w:tcBorders>
            <w:shd w:val="clear" w:color="auto" w:fill="auto"/>
            <w:vAlign w:val="center"/>
            <w:hideMark/>
          </w:tcPr>
          <w:p w:rsidR="008F2A6C" w:rsidRPr="008F2A6C" w:rsidRDefault="008F2A6C" w:rsidP="008F2A6C">
            <w:pPr>
              <w:keepNext w:val="0"/>
              <w:keepLines w:val="0"/>
              <w:widowControl/>
              <w:spacing w:before="0" w:after="0" w:line="240" w:lineRule="auto"/>
              <w:ind w:left="0"/>
              <w:rPr>
                <w:rFonts w:ascii="Calibri" w:eastAsia="Times New Roman" w:hAnsi="Calibri"/>
                <w:b/>
                <w:bCs/>
                <w:color w:val="0070C0"/>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sz w:val="22"/>
                <w:lang w:eastAsia="en-GB"/>
              </w:rPr>
            </w:pPr>
            <w:r w:rsidRPr="008F2A6C">
              <w:rPr>
                <w:rFonts w:ascii="Calibri" w:eastAsia="Times New Roman" w:hAnsi="Calibri"/>
                <w:sz w:val="22"/>
                <w:lang w:eastAsia="en-GB"/>
              </w:rPr>
              <w:t>2.00%</w:t>
            </w: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sz w:val="22"/>
                <w:lang w:eastAsia="en-GB"/>
              </w:rPr>
            </w:pPr>
            <w:r w:rsidRPr="008F2A6C">
              <w:rPr>
                <w:rFonts w:ascii="Calibri" w:eastAsia="Times New Roman" w:hAnsi="Calibri"/>
                <w:sz w:val="22"/>
                <w:lang w:eastAsia="en-GB"/>
              </w:rPr>
              <w:t>1.92%</w:t>
            </w: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sz w:val="22"/>
                <w:lang w:eastAsia="en-GB"/>
              </w:rPr>
            </w:pPr>
            <w:r w:rsidRPr="008F2A6C">
              <w:rPr>
                <w:rFonts w:ascii="Calibri" w:eastAsia="Times New Roman" w:hAnsi="Calibri"/>
                <w:sz w:val="22"/>
                <w:lang w:eastAsia="en-GB"/>
              </w:rPr>
              <w:t>1.64%</w:t>
            </w: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sz w:val="22"/>
                <w:lang w:eastAsia="en-GB"/>
              </w:rPr>
            </w:pPr>
            <w:r w:rsidRPr="008F2A6C">
              <w:rPr>
                <w:rFonts w:ascii="Calibri" w:eastAsia="Times New Roman" w:hAnsi="Calibri"/>
                <w:sz w:val="22"/>
                <w:lang w:eastAsia="en-GB"/>
              </w:rPr>
              <w:t>1.64%</w:t>
            </w:r>
          </w:p>
        </w:tc>
      </w:tr>
      <w:tr w:rsidR="008F2A6C" w:rsidRPr="008F2A6C" w:rsidTr="008F2A6C">
        <w:trPr>
          <w:trHeight w:val="289"/>
        </w:trPr>
        <w:tc>
          <w:tcPr>
            <w:tcW w:w="3493" w:type="dxa"/>
            <w:tcBorders>
              <w:top w:val="nil"/>
              <w:left w:val="nil"/>
              <w:bottom w:val="nil"/>
              <w:right w:val="nil"/>
            </w:tcBorders>
            <w:shd w:val="clear" w:color="auto" w:fill="auto"/>
            <w:vAlign w:val="center"/>
            <w:hideMark/>
          </w:tcPr>
          <w:p w:rsidR="008F2A6C" w:rsidRPr="008F2A6C" w:rsidRDefault="008F2A6C" w:rsidP="008F2A6C">
            <w:pPr>
              <w:keepNext w:val="0"/>
              <w:keepLines w:val="0"/>
              <w:widowControl/>
              <w:spacing w:before="0" w:after="0" w:line="240" w:lineRule="auto"/>
              <w:ind w:left="0"/>
              <w:rPr>
                <w:rFonts w:ascii="Calibri" w:eastAsia="Times New Roman" w:hAnsi="Calibri"/>
                <w:b/>
                <w:bCs/>
                <w:color w:val="0070C0"/>
                <w:sz w:val="22"/>
                <w:lang w:eastAsia="en-GB"/>
              </w:rPr>
            </w:pPr>
            <w:r w:rsidRPr="008F2A6C">
              <w:rPr>
                <w:rFonts w:ascii="Calibri" w:eastAsia="Times New Roman" w:hAnsi="Calibri"/>
                <w:b/>
                <w:bCs/>
                <w:color w:val="0070C0"/>
                <w:sz w:val="22"/>
                <w:lang w:eastAsia="en-GB"/>
              </w:rPr>
              <w:t>Inflation</w:t>
            </w:r>
          </w:p>
        </w:tc>
        <w:tc>
          <w:tcPr>
            <w:tcW w:w="144" w:type="dxa"/>
            <w:tcBorders>
              <w:top w:val="nil"/>
              <w:left w:val="nil"/>
              <w:bottom w:val="nil"/>
              <w:right w:val="nil"/>
            </w:tcBorders>
            <w:shd w:val="clear" w:color="auto" w:fill="auto"/>
            <w:vAlign w:val="center"/>
            <w:hideMark/>
          </w:tcPr>
          <w:p w:rsidR="008F2A6C" w:rsidRPr="008F2A6C" w:rsidRDefault="008F2A6C" w:rsidP="008F2A6C">
            <w:pPr>
              <w:keepNext w:val="0"/>
              <w:keepLines w:val="0"/>
              <w:widowControl/>
              <w:spacing w:before="0" w:after="0" w:line="240" w:lineRule="auto"/>
              <w:ind w:left="0"/>
              <w:rPr>
                <w:rFonts w:ascii="Calibri" w:eastAsia="Times New Roman" w:hAnsi="Calibri"/>
                <w:b/>
                <w:bCs/>
                <w:color w:val="0070C0"/>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sz w:val="22"/>
                <w:lang w:eastAsia="en-GB"/>
              </w:rPr>
            </w:pPr>
            <w:r w:rsidRPr="008F2A6C">
              <w:rPr>
                <w:rFonts w:ascii="Calibri" w:eastAsia="Times New Roman" w:hAnsi="Calibri"/>
                <w:sz w:val="22"/>
                <w:lang w:eastAsia="en-GB"/>
              </w:rPr>
              <w:t>2.30%</w:t>
            </w: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sz w:val="22"/>
                <w:lang w:eastAsia="en-GB"/>
              </w:rPr>
            </w:pPr>
            <w:r w:rsidRPr="008F2A6C">
              <w:rPr>
                <w:rFonts w:ascii="Calibri" w:eastAsia="Times New Roman" w:hAnsi="Calibri"/>
                <w:sz w:val="22"/>
                <w:lang w:eastAsia="en-GB"/>
              </w:rPr>
              <w:t>2.80%</w:t>
            </w: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sz w:val="22"/>
                <w:lang w:eastAsia="en-GB"/>
              </w:rPr>
            </w:pPr>
            <w:r w:rsidRPr="008F2A6C">
              <w:rPr>
                <w:rFonts w:ascii="Calibri" w:eastAsia="Times New Roman" w:hAnsi="Calibri"/>
                <w:sz w:val="22"/>
                <w:lang w:eastAsia="en-GB"/>
              </w:rPr>
              <w:t>2.50%</w:t>
            </w: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sz w:val="22"/>
                <w:lang w:eastAsia="en-GB"/>
              </w:rPr>
            </w:pPr>
            <w:r w:rsidRPr="008F2A6C">
              <w:rPr>
                <w:rFonts w:ascii="Calibri" w:eastAsia="Times New Roman" w:hAnsi="Calibri"/>
                <w:sz w:val="22"/>
                <w:lang w:eastAsia="en-GB"/>
              </w:rPr>
              <w:t>2.70%</w:t>
            </w:r>
          </w:p>
        </w:tc>
      </w:tr>
      <w:tr w:rsidR="008F2A6C" w:rsidRPr="008F2A6C" w:rsidTr="008F2A6C">
        <w:trPr>
          <w:trHeight w:val="450"/>
        </w:trPr>
        <w:tc>
          <w:tcPr>
            <w:tcW w:w="3493" w:type="dxa"/>
            <w:tcBorders>
              <w:top w:val="nil"/>
              <w:left w:val="nil"/>
              <w:bottom w:val="nil"/>
              <w:right w:val="nil"/>
            </w:tcBorders>
            <w:shd w:val="clear" w:color="auto" w:fill="auto"/>
            <w:vAlign w:val="center"/>
            <w:hideMark/>
          </w:tcPr>
          <w:p w:rsidR="008F2A6C" w:rsidRPr="008F2A6C" w:rsidRDefault="008F2A6C" w:rsidP="008F2A6C">
            <w:pPr>
              <w:keepNext w:val="0"/>
              <w:keepLines w:val="0"/>
              <w:widowControl/>
              <w:spacing w:before="0" w:after="0" w:line="240" w:lineRule="auto"/>
              <w:ind w:left="0"/>
              <w:rPr>
                <w:rFonts w:ascii="Calibri" w:eastAsia="Times New Roman" w:hAnsi="Calibri"/>
                <w:b/>
                <w:bCs/>
                <w:color w:val="0070C0"/>
                <w:sz w:val="22"/>
                <w:lang w:eastAsia="en-GB"/>
              </w:rPr>
            </w:pPr>
          </w:p>
        </w:tc>
        <w:tc>
          <w:tcPr>
            <w:tcW w:w="144" w:type="dxa"/>
            <w:tcBorders>
              <w:top w:val="nil"/>
              <w:left w:val="nil"/>
              <w:bottom w:val="nil"/>
              <w:right w:val="nil"/>
            </w:tcBorders>
            <w:shd w:val="clear" w:color="auto" w:fill="auto"/>
            <w:vAlign w:val="center"/>
            <w:hideMark/>
          </w:tcPr>
          <w:p w:rsidR="008F2A6C" w:rsidRPr="008F2A6C" w:rsidRDefault="008F2A6C" w:rsidP="008F2A6C">
            <w:pPr>
              <w:keepNext w:val="0"/>
              <w:keepLines w:val="0"/>
              <w:widowControl/>
              <w:spacing w:before="0" w:after="0" w:line="240" w:lineRule="auto"/>
              <w:ind w:left="0"/>
              <w:rPr>
                <w:rFonts w:ascii="Calibri" w:eastAsia="Times New Roman" w:hAnsi="Calibri"/>
                <w:b/>
                <w:bCs/>
                <w:color w:val="0070C0"/>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r>
      <w:tr w:rsidR="008F2A6C" w:rsidRPr="008F2A6C" w:rsidTr="008F2A6C">
        <w:trPr>
          <w:trHeight w:val="315"/>
        </w:trPr>
        <w:tc>
          <w:tcPr>
            <w:tcW w:w="3493"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44"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jc w:val="center"/>
              <w:rPr>
                <w:rFonts w:ascii="Calibri" w:eastAsia="Times New Roman" w:hAnsi="Calibri"/>
                <w:sz w:val="22"/>
                <w:lang w:eastAsia="en-GB"/>
              </w:rPr>
            </w:pPr>
            <w:r w:rsidRPr="008F2A6C">
              <w:rPr>
                <w:rFonts w:ascii="Calibri" w:eastAsia="Times New Roman" w:hAnsi="Calibri"/>
                <w:sz w:val="22"/>
                <w:lang w:eastAsia="en-GB"/>
              </w:rPr>
              <w:t>£000</w:t>
            </w: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jc w:val="center"/>
              <w:rPr>
                <w:rFonts w:ascii="Calibri" w:eastAsia="Times New Roman" w:hAnsi="Calibri"/>
                <w:sz w:val="22"/>
                <w:lang w:eastAsia="en-GB"/>
              </w:rPr>
            </w:pPr>
            <w:r w:rsidRPr="008F2A6C">
              <w:rPr>
                <w:rFonts w:ascii="Calibri" w:eastAsia="Times New Roman" w:hAnsi="Calibri"/>
                <w:sz w:val="22"/>
                <w:lang w:eastAsia="en-GB"/>
              </w:rPr>
              <w:t>£000</w:t>
            </w: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jc w:val="center"/>
              <w:rPr>
                <w:rFonts w:ascii="Calibri" w:eastAsia="Times New Roman" w:hAnsi="Calibri"/>
                <w:sz w:val="22"/>
                <w:lang w:eastAsia="en-GB"/>
              </w:rPr>
            </w:pPr>
            <w:r w:rsidRPr="008F2A6C">
              <w:rPr>
                <w:rFonts w:ascii="Calibri" w:eastAsia="Times New Roman" w:hAnsi="Calibri"/>
                <w:sz w:val="22"/>
                <w:lang w:eastAsia="en-GB"/>
              </w:rPr>
              <w:t>£000</w:t>
            </w: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jc w:val="center"/>
              <w:rPr>
                <w:rFonts w:ascii="Calibri" w:eastAsia="Times New Roman" w:hAnsi="Calibri"/>
                <w:sz w:val="22"/>
                <w:lang w:eastAsia="en-GB"/>
              </w:rPr>
            </w:pPr>
            <w:r w:rsidRPr="008F2A6C">
              <w:rPr>
                <w:rFonts w:ascii="Calibri" w:eastAsia="Times New Roman" w:hAnsi="Calibri"/>
                <w:sz w:val="22"/>
                <w:lang w:eastAsia="en-GB"/>
              </w:rPr>
              <w:t>£000</w:t>
            </w: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jc w:val="center"/>
              <w:rPr>
                <w:rFonts w:ascii="Calibri" w:eastAsia="Times New Roman" w:hAnsi="Calibri"/>
                <w:sz w:val="22"/>
                <w:lang w:eastAsia="en-GB"/>
              </w:rPr>
            </w:pPr>
            <w:r w:rsidRPr="008F2A6C">
              <w:rPr>
                <w:rFonts w:ascii="Calibri" w:eastAsia="Times New Roman" w:hAnsi="Calibri"/>
                <w:sz w:val="22"/>
                <w:lang w:eastAsia="en-GB"/>
              </w:rPr>
              <w:t>£000</w:t>
            </w:r>
          </w:p>
        </w:tc>
      </w:tr>
      <w:tr w:rsidR="008F2A6C" w:rsidRPr="008F2A6C" w:rsidTr="008F2A6C">
        <w:trPr>
          <w:trHeight w:val="300"/>
        </w:trPr>
        <w:tc>
          <w:tcPr>
            <w:tcW w:w="3493" w:type="dxa"/>
            <w:tcBorders>
              <w:top w:val="single" w:sz="8" w:space="0" w:color="auto"/>
              <w:left w:val="single" w:sz="8" w:space="0" w:color="auto"/>
              <w:bottom w:val="single" w:sz="8" w:space="0" w:color="auto"/>
              <w:right w:val="single" w:sz="8" w:space="0" w:color="auto"/>
            </w:tcBorders>
            <w:shd w:val="clear" w:color="FFFFFF" w:fill="DDEBF7"/>
            <w:noWrap/>
            <w:hideMark/>
          </w:tcPr>
          <w:p w:rsidR="008F2A6C" w:rsidRPr="008F2A6C" w:rsidRDefault="008F2A6C" w:rsidP="008F2A6C">
            <w:pPr>
              <w:keepNext w:val="0"/>
              <w:keepLines w:val="0"/>
              <w:widowControl/>
              <w:spacing w:before="0" w:after="0" w:line="240" w:lineRule="auto"/>
              <w:ind w:left="0"/>
              <w:rPr>
                <w:rFonts w:ascii="Calibri" w:eastAsia="Times New Roman" w:hAnsi="Calibri"/>
                <w:b/>
                <w:bCs/>
                <w:sz w:val="22"/>
                <w:lang w:eastAsia="en-GB"/>
              </w:rPr>
            </w:pPr>
            <w:r w:rsidRPr="008F2A6C">
              <w:rPr>
                <w:rFonts w:ascii="Calibri" w:eastAsia="Times New Roman" w:hAnsi="Calibri"/>
                <w:b/>
                <w:bCs/>
                <w:sz w:val="22"/>
                <w:lang w:eastAsia="en-GB"/>
              </w:rPr>
              <w:t xml:space="preserve"> Main Contract</w:t>
            </w:r>
          </w:p>
        </w:tc>
        <w:tc>
          <w:tcPr>
            <w:tcW w:w="144"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single" w:sz="8" w:space="0" w:color="auto"/>
              <w:left w:val="single" w:sz="8" w:space="0" w:color="auto"/>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£24,163</w:t>
            </w:r>
          </w:p>
        </w:tc>
        <w:tc>
          <w:tcPr>
            <w:tcW w:w="1077" w:type="dxa"/>
            <w:tcBorders>
              <w:top w:val="single" w:sz="8" w:space="0" w:color="auto"/>
              <w:left w:val="nil"/>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£25,181</w:t>
            </w:r>
          </w:p>
        </w:tc>
        <w:tc>
          <w:tcPr>
            <w:tcW w:w="1077" w:type="dxa"/>
            <w:tcBorders>
              <w:top w:val="single" w:sz="8" w:space="0" w:color="auto"/>
              <w:left w:val="nil"/>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£26,034</w:t>
            </w:r>
          </w:p>
        </w:tc>
        <w:tc>
          <w:tcPr>
            <w:tcW w:w="1077" w:type="dxa"/>
            <w:tcBorders>
              <w:top w:val="single" w:sz="8" w:space="0" w:color="auto"/>
              <w:left w:val="nil"/>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£26,782</w:t>
            </w:r>
          </w:p>
        </w:tc>
        <w:tc>
          <w:tcPr>
            <w:tcW w:w="1077" w:type="dxa"/>
            <w:tcBorders>
              <w:top w:val="single" w:sz="8" w:space="0" w:color="auto"/>
              <w:left w:val="nil"/>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£27,577</w:t>
            </w:r>
          </w:p>
        </w:tc>
      </w:tr>
      <w:tr w:rsidR="008F2A6C" w:rsidRPr="008F2A6C" w:rsidTr="008F2A6C">
        <w:trPr>
          <w:trHeight w:val="300"/>
        </w:trPr>
        <w:tc>
          <w:tcPr>
            <w:tcW w:w="3493" w:type="dxa"/>
            <w:tcBorders>
              <w:top w:val="nil"/>
              <w:left w:val="nil"/>
              <w:bottom w:val="nil"/>
              <w:right w:val="nil"/>
            </w:tcBorders>
            <w:shd w:val="clear" w:color="auto" w:fill="auto"/>
            <w:noWrap/>
            <w:hideMark/>
          </w:tcPr>
          <w:p w:rsidR="008F2A6C" w:rsidRPr="008F2A6C" w:rsidRDefault="008F2A6C" w:rsidP="008F2A6C">
            <w:pPr>
              <w:keepNext w:val="0"/>
              <w:keepLines w:val="0"/>
              <w:widowControl/>
              <w:spacing w:before="0" w:after="0" w:line="240" w:lineRule="auto"/>
              <w:ind w:left="0"/>
              <w:rPr>
                <w:rFonts w:ascii="Calibri" w:eastAsia="Times New Roman" w:hAnsi="Calibri"/>
                <w:b/>
                <w:bCs/>
                <w:color w:val="auto"/>
                <w:sz w:val="22"/>
                <w:lang w:eastAsia="en-GB"/>
              </w:rPr>
            </w:pPr>
          </w:p>
        </w:tc>
        <w:tc>
          <w:tcPr>
            <w:tcW w:w="144"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r>
      <w:tr w:rsidR="008F2A6C" w:rsidRPr="008F2A6C" w:rsidTr="008F2A6C">
        <w:trPr>
          <w:trHeight w:val="300"/>
        </w:trPr>
        <w:tc>
          <w:tcPr>
            <w:tcW w:w="3493" w:type="dxa"/>
            <w:tcBorders>
              <w:top w:val="single" w:sz="8" w:space="0" w:color="auto"/>
              <w:left w:val="single" w:sz="8" w:space="0" w:color="auto"/>
              <w:bottom w:val="single" w:sz="8" w:space="0" w:color="auto"/>
              <w:right w:val="single" w:sz="8" w:space="0" w:color="auto"/>
            </w:tcBorders>
            <w:shd w:val="clear" w:color="FFFFFF" w:fill="DDEBF7"/>
            <w:noWrap/>
            <w:hideMark/>
          </w:tcPr>
          <w:p w:rsidR="008F2A6C" w:rsidRPr="008F2A6C" w:rsidRDefault="008F2A6C" w:rsidP="008F2A6C">
            <w:pPr>
              <w:keepNext w:val="0"/>
              <w:keepLines w:val="0"/>
              <w:widowControl/>
              <w:spacing w:before="0" w:after="0" w:line="240" w:lineRule="auto"/>
              <w:ind w:left="0"/>
              <w:rPr>
                <w:rFonts w:ascii="Calibri" w:eastAsia="Times New Roman" w:hAnsi="Calibri"/>
                <w:b/>
                <w:bCs/>
                <w:sz w:val="22"/>
                <w:lang w:eastAsia="en-GB"/>
              </w:rPr>
            </w:pPr>
            <w:r w:rsidRPr="008F2A6C">
              <w:rPr>
                <w:rFonts w:ascii="Calibri" w:eastAsia="Times New Roman" w:hAnsi="Calibri"/>
                <w:b/>
                <w:bCs/>
                <w:sz w:val="22"/>
                <w:lang w:eastAsia="en-GB"/>
              </w:rPr>
              <w:t xml:space="preserve"> Primary Care Networks</w:t>
            </w:r>
          </w:p>
        </w:tc>
        <w:tc>
          <w:tcPr>
            <w:tcW w:w="144"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single" w:sz="8" w:space="0" w:color="auto"/>
              <w:left w:val="single" w:sz="8" w:space="0" w:color="auto"/>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£1,175</w:t>
            </w:r>
          </w:p>
        </w:tc>
        <w:tc>
          <w:tcPr>
            <w:tcW w:w="1077" w:type="dxa"/>
            <w:tcBorders>
              <w:top w:val="single" w:sz="8" w:space="0" w:color="auto"/>
              <w:left w:val="nil"/>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£1,611</w:t>
            </w:r>
          </w:p>
        </w:tc>
        <w:tc>
          <w:tcPr>
            <w:tcW w:w="1077" w:type="dxa"/>
            <w:tcBorders>
              <w:top w:val="single" w:sz="8" w:space="0" w:color="auto"/>
              <w:left w:val="nil"/>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£2,120</w:t>
            </w:r>
          </w:p>
        </w:tc>
        <w:tc>
          <w:tcPr>
            <w:tcW w:w="1077" w:type="dxa"/>
            <w:tcBorders>
              <w:top w:val="single" w:sz="8" w:space="0" w:color="auto"/>
              <w:left w:val="nil"/>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£2,939</w:t>
            </w:r>
          </w:p>
        </w:tc>
        <w:tc>
          <w:tcPr>
            <w:tcW w:w="1077" w:type="dxa"/>
            <w:tcBorders>
              <w:top w:val="single" w:sz="8" w:space="0" w:color="auto"/>
              <w:left w:val="nil"/>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£3,973</w:t>
            </w:r>
          </w:p>
        </w:tc>
      </w:tr>
      <w:tr w:rsidR="008F2A6C" w:rsidRPr="008F2A6C" w:rsidTr="008F2A6C">
        <w:trPr>
          <w:trHeight w:val="300"/>
        </w:trPr>
        <w:tc>
          <w:tcPr>
            <w:tcW w:w="3493" w:type="dxa"/>
            <w:tcBorders>
              <w:top w:val="nil"/>
              <w:left w:val="nil"/>
              <w:bottom w:val="nil"/>
              <w:right w:val="nil"/>
            </w:tcBorders>
            <w:shd w:val="clear" w:color="auto" w:fill="auto"/>
            <w:noWrap/>
            <w:hideMark/>
          </w:tcPr>
          <w:p w:rsidR="008F2A6C" w:rsidRPr="008F2A6C" w:rsidRDefault="008F2A6C" w:rsidP="008F2A6C">
            <w:pPr>
              <w:keepNext w:val="0"/>
              <w:keepLines w:val="0"/>
              <w:widowControl/>
              <w:spacing w:before="0" w:after="0" w:line="240" w:lineRule="auto"/>
              <w:ind w:left="0"/>
              <w:rPr>
                <w:rFonts w:ascii="Calibri" w:eastAsia="Times New Roman" w:hAnsi="Calibri"/>
                <w:b/>
                <w:bCs/>
                <w:color w:val="auto"/>
                <w:sz w:val="22"/>
                <w:lang w:eastAsia="en-GB"/>
              </w:rPr>
            </w:pPr>
          </w:p>
        </w:tc>
        <w:tc>
          <w:tcPr>
            <w:tcW w:w="144"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r>
      <w:tr w:rsidR="008F2A6C" w:rsidRPr="008F2A6C" w:rsidTr="008F2A6C">
        <w:trPr>
          <w:trHeight w:val="300"/>
        </w:trPr>
        <w:tc>
          <w:tcPr>
            <w:tcW w:w="3493" w:type="dxa"/>
            <w:tcBorders>
              <w:top w:val="single" w:sz="8" w:space="0" w:color="auto"/>
              <w:left w:val="single" w:sz="8" w:space="0" w:color="auto"/>
              <w:bottom w:val="single" w:sz="8" w:space="0" w:color="auto"/>
              <w:right w:val="single" w:sz="8" w:space="0" w:color="auto"/>
            </w:tcBorders>
            <w:shd w:val="clear" w:color="FFFFFF" w:fill="DDEBF7"/>
            <w:noWrap/>
            <w:hideMark/>
          </w:tcPr>
          <w:p w:rsidR="008F2A6C" w:rsidRPr="008F2A6C" w:rsidRDefault="008F2A6C" w:rsidP="008F2A6C">
            <w:pPr>
              <w:keepNext w:val="0"/>
              <w:keepLines w:val="0"/>
              <w:widowControl/>
              <w:spacing w:before="0" w:after="0" w:line="240" w:lineRule="auto"/>
              <w:ind w:left="0"/>
              <w:rPr>
                <w:rFonts w:ascii="Calibri" w:eastAsia="Times New Roman" w:hAnsi="Calibri"/>
                <w:b/>
                <w:bCs/>
                <w:sz w:val="22"/>
                <w:lang w:eastAsia="en-GB"/>
              </w:rPr>
            </w:pPr>
            <w:r w:rsidRPr="008F2A6C">
              <w:rPr>
                <w:rFonts w:ascii="Calibri" w:eastAsia="Times New Roman" w:hAnsi="Calibri"/>
                <w:b/>
                <w:bCs/>
                <w:sz w:val="22"/>
                <w:lang w:eastAsia="en-GB"/>
              </w:rPr>
              <w:t xml:space="preserve"> Enhanced Services</w:t>
            </w:r>
          </w:p>
        </w:tc>
        <w:tc>
          <w:tcPr>
            <w:tcW w:w="144"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single" w:sz="8" w:space="0" w:color="auto"/>
              <w:left w:val="single" w:sz="8" w:space="0" w:color="auto"/>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£757</w:t>
            </w:r>
          </w:p>
        </w:tc>
        <w:tc>
          <w:tcPr>
            <w:tcW w:w="1077" w:type="dxa"/>
            <w:tcBorders>
              <w:top w:val="single" w:sz="8" w:space="0" w:color="auto"/>
              <w:left w:val="nil"/>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£790</w:t>
            </w:r>
          </w:p>
        </w:tc>
        <w:tc>
          <w:tcPr>
            <w:tcW w:w="1077" w:type="dxa"/>
            <w:tcBorders>
              <w:top w:val="single" w:sz="8" w:space="0" w:color="auto"/>
              <w:left w:val="nil"/>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£827</w:t>
            </w:r>
          </w:p>
        </w:tc>
        <w:tc>
          <w:tcPr>
            <w:tcW w:w="1077" w:type="dxa"/>
            <w:tcBorders>
              <w:top w:val="single" w:sz="8" w:space="0" w:color="auto"/>
              <w:left w:val="nil"/>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£861</w:t>
            </w:r>
          </w:p>
        </w:tc>
        <w:tc>
          <w:tcPr>
            <w:tcW w:w="1077" w:type="dxa"/>
            <w:tcBorders>
              <w:top w:val="single" w:sz="8" w:space="0" w:color="auto"/>
              <w:left w:val="nil"/>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£899</w:t>
            </w:r>
          </w:p>
        </w:tc>
      </w:tr>
      <w:tr w:rsidR="008F2A6C" w:rsidRPr="008F2A6C" w:rsidTr="008F2A6C">
        <w:trPr>
          <w:trHeight w:val="300"/>
        </w:trPr>
        <w:tc>
          <w:tcPr>
            <w:tcW w:w="3493" w:type="dxa"/>
            <w:tcBorders>
              <w:top w:val="nil"/>
              <w:left w:val="nil"/>
              <w:bottom w:val="nil"/>
              <w:right w:val="nil"/>
            </w:tcBorders>
            <w:shd w:val="clear" w:color="auto" w:fill="auto"/>
            <w:noWrap/>
            <w:hideMark/>
          </w:tcPr>
          <w:p w:rsidR="008F2A6C" w:rsidRPr="008F2A6C" w:rsidRDefault="008F2A6C" w:rsidP="008F2A6C">
            <w:pPr>
              <w:keepNext w:val="0"/>
              <w:keepLines w:val="0"/>
              <w:widowControl/>
              <w:spacing w:before="0" w:after="0" w:line="240" w:lineRule="auto"/>
              <w:ind w:left="0"/>
              <w:rPr>
                <w:rFonts w:ascii="Calibri" w:eastAsia="Times New Roman" w:hAnsi="Calibri"/>
                <w:b/>
                <w:bCs/>
                <w:color w:val="auto"/>
                <w:sz w:val="22"/>
                <w:lang w:eastAsia="en-GB"/>
              </w:rPr>
            </w:pPr>
          </w:p>
        </w:tc>
        <w:tc>
          <w:tcPr>
            <w:tcW w:w="144"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r>
      <w:tr w:rsidR="008F2A6C" w:rsidRPr="008F2A6C" w:rsidTr="008F2A6C">
        <w:trPr>
          <w:trHeight w:val="300"/>
        </w:trPr>
        <w:tc>
          <w:tcPr>
            <w:tcW w:w="3493" w:type="dxa"/>
            <w:tcBorders>
              <w:top w:val="single" w:sz="8" w:space="0" w:color="auto"/>
              <w:left w:val="single" w:sz="8" w:space="0" w:color="auto"/>
              <w:bottom w:val="single" w:sz="8" w:space="0" w:color="auto"/>
              <w:right w:val="single" w:sz="8" w:space="0" w:color="auto"/>
            </w:tcBorders>
            <w:shd w:val="clear" w:color="FFFFFF" w:fill="DDEBF7"/>
            <w:noWrap/>
            <w:hideMark/>
          </w:tcPr>
          <w:p w:rsidR="008F2A6C" w:rsidRPr="008F2A6C" w:rsidRDefault="008F2A6C" w:rsidP="008F2A6C">
            <w:pPr>
              <w:keepNext w:val="0"/>
              <w:keepLines w:val="0"/>
              <w:widowControl/>
              <w:spacing w:before="0" w:after="0" w:line="240" w:lineRule="auto"/>
              <w:ind w:left="0"/>
              <w:rPr>
                <w:rFonts w:ascii="Calibri" w:eastAsia="Times New Roman" w:hAnsi="Calibri"/>
                <w:b/>
                <w:bCs/>
                <w:sz w:val="22"/>
                <w:lang w:eastAsia="en-GB"/>
              </w:rPr>
            </w:pPr>
            <w:r w:rsidRPr="008F2A6C">
              <w:rPr>
                <w:rFonts w:ascii="Calibri" w:eastAsia="Times New Roman" w:hAnsi="Calibri"/>
                <w:b/>
                <w:bCs/>
                <w:sz w:val="22"/>
                <w:lang w:eastAsia="en-GB"/>
              </w:rPr>
              <w:t xml:space="preserve"> Premises</w:t>
            </w:r>
          </w:p>
        </w:tc>
        <w:tc>
          <w:tcPr>
            <w:tcW w:w="144"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single" w:sz="8" w:space="0" w:color="auto"/>
              <w:left w:val="single" w:sz="8" w:space="0" w:color="auto"/>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£4,055</w:t>
            </w:r>
          </w:p>
        </w:tc>
        <w:tc>
          <w:tcPr>
            <w:tcW w:w="1077" w:type="dxa"/>
            <w:tcBorders>
              <w:top w:val="single" w:sz="8" w:space="0" w:color="auto"/>
              <w:left w:val="nil"/>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£4,229</w:t>
            </w:r>
          </w:p>
        </w:tc>
        <w:tc>
          <w:tcPr>
            <w:tcW w:w="1077" w:type="dxa"/>
            <w:tcBorders>
              <w:top w:val="single" w:sz="8" w:space="0" w:color="auto"/>
              <w:left w:val="nil"/>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£4,429</w:t>
            </w:r>
          </w:p>
        </w:tc>
        <w:tc>
          <w:tcPr>
            <w:tcW w:w="1077" w:type="dxa"/>
            <w:tcBorders>
              <w:top w:val="single" w:sz="8" w:space="0" w:color="auto"/>
              <w:left w:val="nil"/>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£4,612</w:t>
            </w:r>
          </w:p>
        </w:tc>
        <w:tc>
          <w:tcPr>
            <w:tcW w:w="1077" w:type="dxa"/>
            <w:tcBorders>
              <w:top w:val="single" w:sz="8" w:space="0" w:color="auto"/>
              <w:left w:val="nil"/>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£4,812</w:t>
            </w:r>
          </w:p>
        </w:tc>
      </w:tr>
      <w:tr w:rsidR="008F2A6C" w:rsidRPr="008F2A6C" w:rsidTr="008F2A6C">
        <w:trPr>
          <w:trHeight w:val="300"/>
        </w:trPr>
        <w:tc>
          <w:tcPr>
            <w:tcW w:w="3493" w:type="dxa"/>
            <w:tcBorders>
              <w:top w:val="nil"/>
              <w:left w:val="nil"/>
              <w:bottom w:val="nil"/>
              <w:right w:val="nil"/>
            </w:tcBorders>
            <w:shd w:val="clear" w:color="auto" w:fill="auto"/>
            <w:noWrap/>
            <w:hideMark/>
          </w:tcPr>
          <w:p w:rsidR="008F2A6C" w:rsidRPr="008F2A6C" w:rsidRDefault="008F2A6C" w:rsidP="008F2A6C">
            <w:pPr>
              <w:keepNext w:val="0"/>
              <w:keepLines w:val="0"/>
              <w:widowControl/>
              <w:spacing w:before="0" w:after="0" w:line="240" w:lineRule="auto"/>
              <w:ind w:left="0"/>
              <w:rPr>
                <w:rFonts w:ascii="Calibri" w:eastAsia="Times New Roman" w:hAnsi="Calibri"/>
                <w:b/>
                <w:bCs/>
                <w:color w:val="auto"/>
                <w:sz w:val="22"/>
                <w:lang w:eastAsia="en-GB"/>
              </w:rPr>
            </w:pPr>
          </w:p>
        </w:tc>
        <w:tc>
          <w:tcPr>
            <w:tcW w:w="144"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r>
      <w:tr w:rsidR="008F2A6C" w:rsidRPr="008F2A6C" w:rsidTr="008F2A6C">
        <w:trPr>
          <w:trHeight w:val="300"/>
        </w:trPr>
        <w:tc>
          <w:tcPr>
            <w:tcW w:w="3493" w:type="dxa"/>
            <w:tcBorders>
              <w:top w:val="single" w:sz="8" w:space="0" w:color="auto"/>
              <w:left w:val="single" w:sz="8" w:space="0" w:color="auto"/>
              <w:bottom w:val="single" w:sz="8" w:space="0" w:color="auto"/>
              <w:right w:val="single" w:sz="8" w:space="0" w:color="auto"/>
            </w:tcBorders>
            <w:shd w:val="clear" w:color="FFFFFF" w:fill="DDEBF7"/>
            <w:noWrap/>
            <w:hideMark/>
          </w:tcPr>
          <w:p w:rsidR="008F2A6C" w:rsidRPr="008F2A6C" w:rsidRDefault="008F2A6C" w:rsidP="008F2A6C">
            <w:pPr>
              <w:keepNext w:val="0"/>
              <w:keepLines w:val="0"/>
              <w:widowControl/>
              <w:spacing w:before="0" w:after="0" w:line="240" w:lineRule="auto"/>
              <w:ind w:left="0"/>
              <w:rPr>
                <w:rFonts w:ascii="Calibri" w:eastAsia="Times New Roman" w:hAnsi="Calibri"/>
                <w:b/>
                <w:bCs/>
                <w:sz w:val="22"/>
                <w:lang w:eastAsia="en-GB"/>
              </w:rPr>
            </w:pPr>
            <w:r w:rsidRPr="008F2A6C">
              <w:rPr>
                <w:rFonts w:ascii="Calibri" w:eastAsia="Times New Roman" w:hAnsi="Calibri"/>
                <w:b/>
                <w:bCs/>
                <w:sz w:val="22"/>
                <w:lang w:eastAsia="en-GB"/>
              </w:rPr>
              <w:t xml:space="preserve"> Primary Care Other</w:t>
            </w:r>
          </w:p>
        </w:tc>
        <w:tc>
          <w:tcPr>
            <w:tcW w:w="144"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single" w:sz="8" w:space="0" w:color="auto"/>
              <w:left w:val="single" w:sz="8" w:space="0" w:color="auto"/>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£491</w:t>
            </w:r>
          </w:p>
        </w:tc>
        <w:tc>
          <w:tcPr>
            <w:tcW w:w="1077" w:type="dxa"/>
            <w:tcBorders>
              <w:top w:val="single" w:sz="8" w:space="0" w:color="auto"/>
              <w:left w:val="nil"/>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£410</w:t>
            </w:r>
          </w:p>
        </w:tc>
        <w:tc>
          <w:tcPr>
            <w:tcW w:w="1077" w:type="dxa"/>
            <w:tcBorders>
              <w:top w:val="single" w:sz="8" w:space="0" w:color="auto"/>
              <w:left w:val="nil"/>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£330</w:t>
            </w:r>
          </w:p>
        </w:tc>
        <w:tc>
          <w:tcPr>
            <w:tcW w:w="1077" w:type="dxa"/>
            <w:tcBorders>
              <w:top w:val="single" w:sz="8" w:space="0" w:color="auto"/>
              <w:left w:val="nil"/>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£367</w:t>
            </w:r>
          </w:p>
        </w:tc>
        <w:tc>
          <w:tcPr>
            <w:tcW w:w="1077" w:type="dxa"/>
            <w:tcBorders>
              <w:top w:val="single" w:sz="8" w:space="0" w:color="auto"/>
              <w:left w:val="nil"/>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£406</w:t>
            </w:r>
          </w:p>
        </w:tc>
      </w:tr>
      <w:tr w:rsidR="008F2A6C" w:rsidRPr="008F2A6C" w:rsidTr="008F2A6C">
        <w:trPr>
          <w:trHeight w:val="300"/>
        </w:trPr>
        <w:tc>
          <w:tcPr>
            <w:tcW w:w="3493" w:type="dxa"/>
            <w:tcBorders>
              <w:top w:val="nil"/>
              <w:left w:val="nil"/>
              <w:bottom w:val="nil"/>
              <w:right w:val="nil"/>
            </w:tcBorders>
            <w:shd w:val="clear" w:color="auto" w:fill="auto"/>
            <w:noWrap/>
            <w:hideMark/>
          </w:tcPr>
          <w:p w:rsidR="008F2A6C" w:rsidRPr="008F2A6C" w:rsidRDefault="008F2A6C" w:rsidP="008F2A6C">
            <w:pPr>
              <w:keepNext w:val="0"/>
              <w:keepLines w:val="0"/>
              <w:widowControl/>
              <w:spacing w:before="0" w:after="0" w:line="240" w:lineRule="auto"/>
              <w:ind w:left="0"/>
              <w:rPr>
                <w:rFonts w:ascii="Calibri" w:eastAsia="Times New Roman" w:hAnsi="Calibri"/>
                <w:b/>
                <w:bCs/>
                <w:color w:val="auto"/>
                <w:sz w:val="22"/>
                <w:lang w:eastAsia="en-GB"/>
              </w:rPr>
            </w:pPr>
          </w:p>
        </w:tc>
        <w:tc>
          <w:tcPr>
            <w:tcW w:w="144"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r>
      <w:tr w:rsidR="008F2A6C" w:rsidRPr="008F2A6C" w:rsidTr="008F2A6C">
        <w:trPr>
          <w:trHeight w:val="300"/>
        </w:trPr>
        <w:tc>
          <w:tcPr>
            <w:tcW w:w="3493" w:type="dxa"/>
            <w:tcBorders>
              <w:top w:val="single" w:sz="8" w:space="0" w:color="auto"/>
              <w:left w:val="single" w:sz="8" w:space="0" w:color="auto"/>
              <w:bottom w:val="single" w:sz="8" w:space="0" w:color="auto"/>
              <w:right w:val="single" w:sz="8" w:space="0" w:color="auto"/>
            </w:tcBorders>
            <w:shd w:val="clear" w:color="FFFFFF" w:fill="DDEBF7"/>
            <w:noWrap/>
            <w:hideMark/>
          </w:tcPr>
          <w:p w:rsidR="008F2A6C" w:rsidRPr="008F2A6C" w:rsidRDefault="008F2A6C" w:rsidP="008F2A6C">
            <w:pPr>
              <w:keepNext w:val="0"/>
              <w:keepLines w:val="0"/>
              <w:widowControl/>
              <w:spacing w:before="0" w:after="0" w:line="240" w:lineRule="auto"/>
              <w:ind w:left="0"/>
              <w:rPr>
                <w:rFonts w:ascii="Calibri" w:eastAsia="Times New Roman" w:hAnsi="Calibri"/>
                <w:b/>
                <w:bCs/>
                <w:sz w:val="22"/>
                <w:lang w:eastAsia="en-GB"/>
              </w:rPr>
            </w:pPr>
            <w:r w:rsidRPr="008F2A6C">
              <w:rPr>
                <w:rFonts w:ascii="Calibri" w:eastAsia="Times New Roman" w:hAnsi="Calibri"/>
                <w:b/>
                <w:bCs/>
                <w:sz w:val="22"/>
                <w:lang w:eastAsia="en-GB"/>
              </w:rPr>
              <w:t xml:space="preserve"> Quality &amp; Outcomes</w:t>
            </w:r>
          </w:p>
        </w:tc>
        <w:tc>
          <w:tcPr>
            <w:tcW w:w="144"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single" w:sz="8" w:space="0" w:color="auto"/>
              <w:left w:val="single" w:sz="8" w:space="0" w:color="auto"/>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£3,063</w:t>
            </w:r>
          </w:p>
        </w:tc>
        <w:tc>
          <w:tcPr>
            <w:tcW w:w="1077" w:type="dxa"/>
            <w:tcBorders>
              <w:top w:val="single" w:sz="8" w:space="0" w:color="auto"/>
              <w:left w:val="nil"/>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£3,195</w:t>
            </w:r>
          </w:p>
        </w:tc>
        <w:tc>
          <w:tcPr>
            <w:tcW w:w="1077" w:type="dxa"/>
            <w:tcBorders>
              <w:top w:val="single" w:sz="8" w:space="0" w:color="auto"/>
              <w:left w:val="nil"/>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£3,345</w:t>
            </w:r>
          </w:p>
        </w:tc>
        <w:tc>
          <w:tcPr>
            <w:tcW w:w="1077" w:type="dxa"/>
            <w:tcBorders>
              <w:top w:val="single" w:sz="8" w:space="0" w:color="auto"/>
              <w:left w:val="nil"/>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£3,484</w:t>
            </w:r>
          </w:p>
        </w:tc>
        <w:tc>
          <w:tcPr>
            <w:tcW w:w="1077" w:type="dxa"/>
            <w:tcBorders>
              <w:top w:val="single" w:sz="8" w:space="0" w:color="auto"/>
              <w:left w:val="nil"/>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£3,635</w:t>
            </w:r>
          </w:p>
        </w:tc>
      </w:tr>
      <w:tr w:rsidR="008F2A6C" w:rsidRPr="008F2A6C" w:rsidTr="008F2A6C">
        <w:trPr>
          <w:trHeight w:val="300"/>
        </w:trPr>
        <w:tc>
          <w:tcPr>
            <w:tcW w:w="3493" w:type="dxa"/>
            <w:tcBorders>
              <w:top w:val="nil"/>
              <w:left w:val="nil"/>
              <w:bottom w:val="nil"/>
              <w:right w:val="nil"/>
            </w:tcBorders>
            <w:shd w:val="clear" w:color="auto" w:fill="auto"/>
            <w:noWrap/>
            <w:hideMark/>
          </w:tcPr>
          <w:p w:rsidR="008F2A6C" w:rsidRPr="008F2A6C" w:rsidRDefault="008F2A6C" w:rsidP="008F2A6C">
            <w:pPr>
              <w:keepNext w:val="0"/>
              <w:keepLines w:val="0"/>
              <w:widowControl/>
              <w:spacing w:before="0" w:after="0" w:line="240" w:lineRule="auto"/>
              <w:ind w:left="0"/>
              <w:rPr>
                <w:rFonts w:ascii="Calibri" w:eastAsia="Times New Roman" w:hAnsi="Calibri"/>
                <w:b/>
                <w:bCs/>
                <w:color w:val="auto"/>
                <w:sz w:val="22"/>
                <w:lang w:eastAsia="en-GB"/>
              </w:rPr>
            </w:pPr>
          </w:p>
        </w:tc>
        <w:tc>
          <w:tcPr>
            <w:tcW w:w="144"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r>
      <w:tr w:rsidR="008F2A6C" w:rsidRPr="008F2A6C" w:rsidTr="008F2A6C">
        <w:trPr>
          <w:trHeight w:val="300"/>
        </w:trPr>
        <w:tc>
          <w:tcPr>
            <w:tcW w:w="3493" w:type="dxa"/>
            <w:tcBorders>
              <w:top w:val="single" w:sz="8" w:space="0" w:color="auto"/>
              <w:left w:val="single" w:sz="8" w:space="0" w:color="auto"/>
              <w:bottom w:val="single" w:sz="8" w:space="0" w:color="auto"/>
              <w:right w:val="single" w:sz="8" w:space="0" w:color="auto"/>
            </w:tcBorders>
            <w:shd w:val="clear" w:color="FFFFFF" w:fill="DDEBF7"/>
            <w:noWrap/>
            <w:hideMark/>
          </w:tcPr>
          <w:p w:rsidR="008F2A6C" w:rsidRPr="008F2A6C" w:rsidRDefault="008F2A6C" w:rsidP="008F2A6C">
            <w:pPr>
              <w:keepNext w:val="0"/>
              <w:keepLines w:val="0"/>
              <w:widowControl/>
              <w:spacing w:before="0" w:after="0" w:line="240" w:lineRule="auto"/>
              <w:ind w:left="0"/>
              <w:rPr>
                <w:rFonts w:ascii="Calibri" w:eastAsia="Times New Roman" w:hAnsi="Calibri"/>
                <w:b/>
                <w:bCs/>
                <w:sz w:val="22"/>
                <w:lang w:eastAsia="en-GB"/>
              </w:rPr>
            </w:pPr>
            <w:r w:rsidRPr="008F2A6C">
              <w:rPr>
                <w:rFonts w:ascii="Calibri" w:eastAsia="Times New Roman" w:hAnsi="Calibri"/>
                <w:b/>
                <w:bCs/>
                <w:sz w:val="22"/>
                <w:lang w:eastAsia="en-GB"/>
              </w:rPr>
              <w:t xml:space="preserve"> Prescribing</w:t>
            </w:r>
          </w:p>
        </w:tc>
        <w:tc>
          <w:tcPr>
            <w:tcW w:w="144"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single" w:sz="8" w:space="0" w:color="auto"/>
              <w:left w:val="single" w:sz="8" w:space="0" w:color="auto"/>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£189</w:t>
            </w:r>
          </w:p>
        </w:tc>
        <w:tc>
          <w:tcPr>
            <w:tcW w:w="1077" w:type="dxa"/>
            <w:tcBorders>
              <w:top w:val="single" w:sz="8" w:space="0" w:color="auto"/>
              <w:left w:val="nil"/>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£197</w:t>
            </w:r>
          </w:p>
        </w:tc>
        <w:tc>
          <w:tcPr>
            <w:tcW w:w="1077" w:type="dxa"/>
            <w:tcBorders>
              <w:top w:val="single" w:sz="8" w:space="0" w:color="auto"/>
              <w:left w:val="nil"/>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£207</w:t>
            </w:r>
          </w:p>
        </w:tc>
        <w:tc>
          <w:tcPr>
            <w:tcW w:w="1077" w:type="dxa"/>
            <w:tcBorders>
              <w:top w:val="single" w:sz="8" w:space="0" w:color="auto"/>
              <w:left w:val="nil"/>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£215</w:t>
            </w:r>
          </w:p>
        </w:tc>
        <w:tc>
          <w:tcPr>
            <w:tcW w:w="1077" w:type="dxa"/>
            <w:tcBorders>
              <w:top w:val="single" w:sz="8" w:space="0" w:color="auto"/>
              <w:left w:val="nil"/>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£225</w:t>
            </w:r>
          </w:p>
        </w:tc>
      </w:tr>
      <w:tr w:rsidR="008F2A6C" w:rsidRPr="008F2A6C" w:rsidTr="008F2A6C">
        <w:trPr>
          <w:trHeight w:val="300"/>
        </w:trPr>
        <w:tc>
          <w:tcPr>
            <w:tcW w:w="3493" w:type="dxa"/>
            <w:tcBorders>
              <w:top w:val="nil"/>
              <w:left w:val="nil"/>
              <w:bottom w:val="nil"/>
              <w:right w:val="nil"/>
            </w:tcBorders>
            <w:shd w:val="clear" w:color="auto" w:fill="auto"/>
            <w:noWrap/>
            <w:hideMark/>
          </w:tcPr>
          <w:p w:rsidR="008F2A6C" w:rsidRPr="008F2A6C" w:rsidRDefault="008F2A6C" w:rsidP="008F2A6C">
            <w:pPr>
              <w:keepNext w:val="0"/>
              <w:keepLines w:val="0"/>
              <w:widowControl/>
              <w:spacing w:before="0" w:after="0" w:line="240" w:lineRule="auto"/>
              <w:ind w:left="0"/>
              <w:rPr>
                <w:rFonts w:ascii="Calibri" w:eastAsia="Times New Roman" w:hAnsi="Calibri"/>
                <w:b/>
                <w:bCs/>
                <w:color w:val="auto"/>
                <w:sz w:val="22"/>
                <w:lang w:eastAsia="en-GB"/>
              </w:rPr>
            </w:pPr>
          </w:p>
        </w:tc>
        <w:tc>
          <w:tcPr>
            <w:tcW w:w="144"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r>
      <w:tr w:rsidR="008F2A6C" w:rsidRPr="008F2A6C" w:rsidTr="008F2A6C">
        <w:trPr>
          <w:trHeight w:val="300"/>
        </w:trPr>
        <w:tc>
          <w:tcPr>
            <w:tcW w:w="3493" w:type="dxa"/>
            <w:tcBorders>
              <w:top w:val="single" w:sz="8" w:space="0" w:color="auto"/>
              <w:left w:val="single" w:sz="8" w:space="0" w:color="auto"/>
              <w:bottom w:val="single" w:sz="8" w:space="0" w:color="auto"/>
              <w:right w:val="single" w:sz="8" w:space="0" w:color="auto"/>
            </w:tcBorders>
            <w:shd w:val="clear" w:color="FFFFFF" w:fill="DDEBF7"/>
            <w:noWrap/>
            <w:hideMark/>
          </w:tcPr>
          <w:p w:rsidR="008F2A6C" w:rsidRPr="008F2A6C" w:rsidRDefault="008F2A6C" w:rsidP="008F2A6C">
            <w:pPr>
              <w:keepNext w:val="0"/>
              <w:keepLines w:val="0"/>
              <w:widowControl/>
              <w:spacing w:before="0" w:after="0" w:line="240" w:lineRule="auto"/>
              <w:ind w:left="0"/>
              <w:rPr>
                <w:rFonts w:ascii="Calibri" w:eastAsia="Times New Roman" w:hAnsi="Calibri"/>
                <w:b/>
                <w:bCs/>
                <w:sz w:val="22"/>
                <w:lang w:eastAsia="en-GB"/>
              </w:rPr>
            </w:pPr>
            <w:r w:rsidRPr="008F2A6C">
              <w:rPr>
                <w:rFonts w:ascii="Calibri" w:eastAsia="Times New Roman" w:hAnsi="Calibri"/>
                <w:b/>
                <w:bCs/>
                <w:sz w:val="22"/>
                <w:lang w:eastAsia="en-GB"/>
              </w:rPr>
              <w:t xml:space="preserve"> Other</w:t>
            </w:r>
          </w:p>
        </w:tc>
        <w:tc>
          <w:tcPr>
            <w:tcW w:w="144"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single" w:sz="8" w:space="0" w:color="auto"/>
              <w:left w:val="single" w:sz="8" w:space="0" w:color="auto"/>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£944</w:t>
            </w:r>
          </w:p>
        </w:tc>
        <w:tc>
          <w:tcPr>
            <w:tcW w:w="1077" w:type="dxa"/>
            <w:tcBorders>
              <w:top w:val="single" w:sz="8" w:space="0" w:color="auto"/>
              <w:left w:val="nil"/>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£1,228</w:t>
            </w:r>
          </w:p>
        </w:tc>
        <w:tc>
          <w:tcPr>
            <w:tcW w:w="1077" w:type="dxa"/>
            <w:tcBorders>
              <w:top w:val="single" w:sz="8" w:space="0" w:color="auto"/>
              <w:left w:val="nil"/>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£1,546</w:t>
            </w:r>
          </w:p>
        </w:tc>
        <w:tc>
          <w:tcPr>
            <w:tcW w:w="1077" w:type="dxa"/>
            <w:tcBorders>
              <w:top w:val="single" w:sz="8" w:space="0" w:color="auto"/>
              <w:left w:val="nil"/>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£1,585</w:t>
            </w:r>
          </w:p>
        </w:tc>
        <w:tc>
          <w:tcPr>
            <w:tcW w:w="1077" w:type="dxa"/>
            <w:tcBorders>
              <w:top w:val="single" w:sz="8" w:space="0" w:color="auto"/>
              <w:left w:val="nil"/>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£1,628</w:t>
            </w:r>
          </w:p>
        </w:tc>
      </w:tr>
      <w:tr w:rsidR="008F2A6C" w:rsidRPr="008F2A6C" w:rsidTr="008F2A6C">
        <w:trPr>
          <w:trHeight w:val="300"/>
        </w:trPr>
        <w:tc>
          <w:tcPr>
            <w:tcW w:w="3493" w:type="dxa"/>
            <w:tcBorders>
              <w:top w:val="nil"/>
              <w:left w:val="nil"/>
              <w:bottom w:val="nil"/>
              <w:right w:val="nil"/>
            </w:tcBorders>
            <w:shd w:val="clear" w:color="auto" w:fill="auto"/>
            <w:noWrap/>
            <w:hideMark/>
          </w:tcPr>
          <w:p w:rsidR="008F2A6C" w:rsidRPr="008F2A6C" w:rsidRDefault="008F2A6C" w:rsidP="008F2A6C">
            <w:pPr>
              <w:keepNext w:val="0"/>
              <w:keepLines w:val="0"/>
              <w:widowControl/>
              <w:spacing w:before="0" w:after="0" w:line="240" w:lineRule="auto"/>
              <w:ind w:left="0"/>
              <w:rPr>
                <w:rFonts w:ascii="Calibri" w:eastAsia="Times New Roman" w:hAnsi="Calibri"/>
                <w:b/>
                <w:bCs/>
                <w:color w:val="auto"/>
                <w:sz w:val="22"/>
                <w:lang w:eastAsia="en-GB"/>
              </w:rPr>
            </w:pPr>
          </w:p>
        </w:tc>
        <w:tc>
          <w:tcPr>
            <w:tcW w:w="144"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r>
      <w:tr w:rsidR="008F2A6C" w:rsidRPr="008F2A6C" w:rsidTr="008F2A6C">
        <w:trPr>
          <w:trHeight w:val="300"/>
        </w:trPr>
        <w:tc>
          <w:tcPr>
            <w:tcW w:w="3493" w:type="dxa"/>
            <w:tcBorders>
              <w:top w:val="single" w:sz="8" w:space="0" w:color="auto"/>
              <w:left w:val="single" w:sz="8" w:space="0" w:color="auto"/>
              <w:bottom w:val="single" w:sz="8" w:space="0" w:color="auto"/>
              <w:right w:val="single" w:sz="8" w:space="0" w:color="auto"/>
            </w:tcBorders>
            <w:shd w:val="clear" w:color="FFFFFF" w:fill="DDEBF7"/>
            <w:noWrap/>
            <w:hideMark/>
          </w:tcPr>
          <w:p w:rsidR="008F2A6C" w:rsidRPr="008F2A6C" w:rsidRDefault="008F2A6C" w:rsidP="008F2A6C">
            <w:pPr>
              <w:keepNext w:val="0"/>
              <w:keepLines w:val="0"/>
              <w:widowControl/>
              <w:spacing w:before="0" w:after="0" w:line="240" w:lineRule="auto"/>
              <w:ind w:left="0"/>
              <w:rPr>
                <w:rFonts w:ascii="Calibri" w:eastAsia="Times New Roman" w:hAnsi="Calibri"/>
                <w:b/>
                <w:bCs/>
                <w:sz w:val="22"/>
                <w:lang w:eastAsia="en-GB"/>
              </w:rPr>
            </w:pPr>
            <w:r w:rsidRPr="008F2A6C">
              <w:rPr>
                <w:rFonts w:ascii="Calibri" w:eastAsia="Times New Roman" w:hAnsi="Calibri"/>
                <w:b/>
                <w:bCs/>
                <w:sz w:val="22"/>
                <w:lang w:eastAsia="en-GB"/>
              </w:rPr>
              <w:t xml:space="preserve"> Central Costs</w:t>
            </w:r>
          </w:p>
        </w:tc>
        <w:tc>
          <w:tcPr>
            <w:tcW w:w="144"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single" w:sz="8" w:space="0" w:color="auto"/>
              <w:left w:val="single" w:sz="8" w:space="0" w:color="auto"/>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£93</w:t>
            </w:r>
          </w:p>
        </w:tc>
        <w:tc>
          <w:tcPr>
            <w:tcW w:w="1077" w:type="dxa"/>
            <w:tcBorders>
              <w:top w:val="single" w:sz="8" w:space="0" w:color="auto"/>
              <w:left w:val="nil"/>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£145</w:t>
            </w:r>
          </w:p>
        </w:tc>
        <w:tc>
          <w:tcPr>
            <w:tcW w:w="1077" w:type="dxa"/>
            <w:tcBorders>
              <w:top w:val="single" w:sz="8" w:space="0" w:color="auto"/>
              <w:left w:val="nil"/>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£150</w:t>
            </w:r>
          </w:p>
        </w:tc>
        <w:tc>
          <w:tcPr>
            <w:tcW w:w="1077" w:type="dxa"/>
            <w:tcBorders>
              <w:top w:val="single" w:sz="8" w:space="0" w:color="auto"/>
              <w:left w:val="nil"/>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£153</w:t>
            </w:r>
          </w:p>
        </w:tc>
        <w:tc>
          <w:tcPr>
            <w:tcW w:w="1077" w:type="dxa"/>
            <w:tcBorders>
              <w:top w:val="single" w:sz="8" w:space="0" w:color="auto"/>
              <w:left w:val="nil"/>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£157</w:t>
            </w:r>
          </w:p>
        </w:tc>
      </w:tr>
      <w:tr w:rsidR="008F2A6C" w:rsidRPr="008F2A6C" w:rsidTr="008F2A6C">
        <w:trPr>
          <w:trHeight w:val="289"/>
        </w:trPr>
        <w:tc>
          <w:tcPr>
            <w:tcW w:w="3493" w:type="dxa"/>
            <w:tcBorders>
              <w:top w:val="nil"/>
              <w:left w:val="nil"/>
              <w:bottom w:val="nil"/>
              <w:right w:val="nil"/>
            </w:tcBorders>
            <w:shd w:val="clear" w:color="auto" w:fill="auto"/>
            <w:noWrap/>
            <w:hideMark/>
          </w:tcPr>
          <w:p w:rsidR="008F2A6C" w:rsidRPr="008F2A6C" w:rsidRDefault="008F2A6C" w:rsidP="008F2A6C">
            <w:pPr>
              <w:keepNext w:val="0"/>
              <w:keepLines w:val="0"/>
              <w:widowControl/>
              <w:spacing w:before="0" w:after="0" w:line="240" w:lineRule="auto"/>
              <w:ind w:left="0"/>
              <w:rPr>
                <w:rFonts w:ascii="Calibri" w:eastAsia="Times New Roman" w:hAnsi="Calibri"/>
                <w:b/>
                <w:bCs/>
                <w:color w:val="auto"/>
                <w:sz w:val="22"/>
                <w:lang w:eastAsia="en-GB"/>
              </w:rPr>
            </w:pPr>
          </w:p>
        </w:tc>
        <w:tc>
          <w:tcPr>
            <w:tcW w:w="144"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r>
      <w:tr w:rsidR="008F2A6C" w:rsidRPr="008F2A6C" w:rsidTr="008F2A6C">
        <w:trPr>
          <w:trHeight w:val="300"/>
        </w:trPr>
        <w:tc>
          <w:tcPr>
            <w:tcW w:w="3493" w:type="dxa"/>
            <w:tcBorders>
              <w:top w:val="nil"/>
              <w:left w:val="nil"/>
              <w:bottom w:val="nil"/>
              <w:right w:val="nil"/>
            </w:tcBorders>
            <w:shd w:val="clear" w:color="auto" w:fill="auto"/>
            <w:noWrap/>
            <w:hideMark/>
          </w:tcPr>
          <w:p w:rsidR="008F2A6C" w:rsidRPr="008F2A6C" w:rsidRDefault="008F2A6C" w:rsidP="008F2A6C">
            <w:pPr>
              <w:keepNext w:val="0"/>
              <w:keepLines w:val="0"/>
              <w:widowControl/>
              <w:spacing w:before="0" w:after="0" w:line="240" w:lineRule="auto"/>
              <w:ind w:left="0"/>
              <w:rPr>
                <w:rFonts w:ascii="Calibri" w:eastAsia="Times New Roman" w:hAnsi="Calibri"/>
                <w:b/>
                <w:bCs/>
                <w:color w:val="auto"/>
                <w:sz w:val="22"/>
                <w:lang w:eastAsia="en-GB"/>
              </w:rPr>
            </w:pPr>
          </w:p>
        </w:tc>
        <w:tc>
          <w:tcPr>
            <w:tcW w:w="144"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r>
      <w:tr w:rsidR="008F2A6C" w:rsidRPr="008F2A6C" w:rsidTr="008F2A6C">
        <w:trPr>
          <w:trHeight w:val="300"/>
        </w:trPr>
        <w:tc>
          <w:tcPr>
            <w:tcW w:w="3493" w:type="dxa"/>
            <w:tcBorders>
              <w:top w:val="single" w:sz="8" w:space="0" w:color="auto"/>
              <w:left w:val="single" w:sz="8" w:space="0" w:color="auto"/>
              <w:bottom w:val="single" w:sz="8" w:space="0" w:color="auto"/>
              <w:right w:val="single" w:sz="8" w:space="0" w:color="auto"/>
            </w:tcBorders>
            <w:shd w:val="clear" w:color="FFFFFF" w:fill="DDEBF7"/>
            <w:noWrap/>
            <w:hideMark/>
          </w:tcPr>
          <w:p w:rsidR="008F2A6C" w:rsidRPr="008F2A6C" w:rsidRDefault="008F2A6C" w:rsidP="008F2A6C">
            <w:pPr>
              <w:keepNext w:val="0"/>
              <w:keepLines w:val="0"/>
              <w:widowControl/>
              <w:spacing w:before="0" w:after="0" w:line="240" w:lineRule="auto"/>
              <w:ind w:left="0"/>
              <w:rPr>
                <w:rFonts w:ascii="Calibri" w:eastAsia="Times New Roman" w:hAnsi="Calibri"/>
                <w:b/>
                <w:bCs/>
                <w:sz w:val="22"/>
                <w:lang w:eastAsia="en-GB"/>
              </w:rPr>
            </w:pPr>
            <w:r w:rsidRPr="008F2A6C">
              <w:rPr>
                <w:rFonts w:ascii="Calibri" w:eastAsia="Times New Roman" w:hAnsi="Calibri"/>
                <w:b/>
                <w:bCs/>
                <w:sz w:val="22"/>
                <w:lang w:eastAsia="en-GB"/>
              </w:rPr>
              <w:t xml:space="preserve"> Reserves</w:t>
            </w:r>
          </w:p>
        </w:tc>
        <w:tc>
          <w:tcPr>
            <w:tcW w:w="144"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single" w:sz="8" w:space="0" w:color="auto"/>
              <w:left w:val="single" w:sz="8" w:space="0" w:color="auto"/>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£332</w:t>
            </w:r>
          </w:p>
        </w:tc>
        <w:tc>
          <w:tcPr>
            <w:tcW w:w="1077" w:type="dxa"/>
            <w:tcBorders>
              <w:top w:val="single" w:sz="8" w:space="0" w:color="auto"/>
              <w:left w:val="nil"/>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£69</w:t>
            </w:r>
          </w:p>
        </w:tc>
        <w:tc>
          <w:tcPr>
            <w:tcW w:w="1077" w:type="dxa"/>
            <w:tcBorders>
              <w:top w:val="single" w:sz="8" w:space="0" w:color="auto"/>
              <w:left w:val="nil"/>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£30</w:t>
            </w:r>
          </w:p>
        </w:tc>
        <w:tc>
          <w:tcPr>
            <w:tcW w:w="1077" w:type="dxa"/>
            <w:tcBorders>
              <w:top w:val="single" w:sz="8" w:space="0" w:color="auto"/>
              <w:left w:val="nil"/>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£183</w:t>
            </w:r>
          </w:p>
        </w:tc>
        <w:tc>
          <w:tcPr>
            <w:tcW w:w="1077" w:type="dxa"/>
            <w:tcBorders>
              <w:top w:val="single" w:sz="8" w:space="0" w:color="auto"/>
              <w:left w:val="nil"/>
              <w:bottom w:val="single" w:sz="8" w:space="0" w:color="auto"/>
              <w:right w:val="single" w:sz="8" w:space="0" w:color="auto"/>
            </w:tcBorders>
            <w:shd w:val="clear" w:color="000000" w:fill="DDEBF7"/>
            <w:noWrap/>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 w:val="22"/>
                <w:lang w:eastAsia="en-GB"/>
              </w:rPr>
            </w:pPr>
            <w:r w:rsidRPr="008F2A6C">
              <w:rPr>
                <w:rFonts w:ascii="Calibri" w:eastAsia="Times New Roman" w:hAnsi="Calibri"/>
                <w:b/>
                <w:bCs/>
                <w:sz w:val="22"/>
                <w:lang w:eastAsia="en-GB"/>
              </w:rPr>
              <w:t>£329</w:t>
            </w:r>
          </w:p>
        </w:tc>
      </w:tr>
      <w:tr w:rsidR="008F2A6C" w:rsidRPr="008F2A6C" w:rsidTr="008F2A6C">
        <w:trPr>
          <w:trHeight w:val="300"/>
        </w:trPr>
        <w:tc>
          <w:tcPr>
            <w:tcW w:w="3493" w:type="dxa"/>
            <w:tcBorders>
              <w:top w:val="nil"/>
              <w:left w:val="nil"/>
              <w:bottom w:val="nil"/>
              <w:right w:val="nil"/>
            </w:tcBorders>
            <w:shd w:val="clear" w:color="auto" w:fill="auto"/>
            <w:noWrap/>
            <w:hideMark/>
          </w:tcPr>
          <w:p w:rsidR="008F2A6C" w:rsidRPr="008F2A6C" w:rsidRDefault="008F2A6C" w:rsidP="008F2A6C">
            <w:pPr>
              <w:keepNext w:val="0"/>
              <w:keepLines w:val="0"/>
              <w:widowControl/>
              <w:spacing w:before="0" w:after="0" w:line="240" w:lineRule="auto"/>
              <w:ind w:left="0"/>
              <w:rPr>
                <w:rFonts w:ascii="Calibri" w:eastAsia="Times New Roman" w:hAnsi="Calibri"/>
                <w:b/>
                <w:bCs/>
                <w:color w:val="auto"/>
                <w:sz w:val="22"/>
                <w:lang w:eastAsia="en-GB"/>
              </w:rPr>
            </w:pPr>
          </w:p>
        </w:tc>
        <w:tc>
          <w:tcPr>
            <w:tcW w:w="144"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r>
      <w:tr w:rsidR="008F2A6C" w:rsidRPr="008F2A6C" w:rsidTr="008F2A6C">
        <w:trPr>
          <w:trHeight w:val="300"/>
        </w:trPr>
        <w:tc>
          <w:tcPr>
            <w:tcW w:w="3493" w:type="dxa"/>
            <w:tcBorders>
              <w:top w:val="nil"/>
              <w:left w:val="nil"/>
              <w:bottom w:val="nil"/>
              <w:right w:val="nil"/>
            </w:tcBorders>
            <w:shd w:val="clear" w:color="auto" w:fill="auto"/>
            <w:noWrap/>
            <w:hideMark/>
          </w:tcPr>
          <w:p w:rsidR="008F2A6C" w:rsidRPr="008F2A6C" w:rsidRDefault="008F2A6C" w:rsidP="008F2A6C">
            <w:pPr>
              <w:keepNext w:val="0"/>
              <w:keepLines w:val="0"/>
              <w:widowControl/>
              <w:spacing w:before="0" w:after="0" w:line="240" w:lineRule="auto"/>
              <w:ind w:left="0"/>
              <w:rPr>
                <w:rFonts w:ascii="Calibri" w:eastAsia="Times New Roman" w:hAnsi="Calibri"/>
                <w:b/>
                <w:bCs/>
                <w:color w:val="auto"/>
                <w:sz w:val="22"/>
                <w:lang w:eastAsia="en-GB"/>
              </w:rPr>
            </w:pPr>
          </w:p>
        </w:tc>
        <w:tc>
          <w:tcPr>
            <w:tcW w:w="144"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 w:val="22"/>
                <w:lang w:eastAsia="en-GB"/>
              </w:rPr>
            </w:pPr>
          </w:p>
        </w:tc>
      </w:tr>
      <w:tr w:rsidR="008F2A6C" w:rsidRPr="008F2A6C" w:rsidTr="008F2A6C">
        <w:trPr>
          <w:trHeight w:val="372"/>
        </w:trPr>
        <w:tc>
          <w:tcPr>
            <w:tcW w:w="3493" w:type="dxa"/>
            <w:tcBorders>
              <w:top w:val="single" w:sz="8" w:space="0" w:color="auto"/>
              <w:left w:val="single" w:sz="8" w:space="0" w:color="auto"/>
              <w:bottom w:val="single" w:sz="8" w:space="0" w:color="auto"/>
              <w:right w:val="single" w:sz="8" w:space="0" w:color="auto"/>
            </w:tcBorders>
            <w:shd w:val="clear" w:color="FFFFFF" w:fill="DDEBF7"/>
            <w:noWrap/>
            <w:vAlign w:val="center"/>
            <w:hideMark/>
          </w:tcPr>
          <w:p w:rsidR="008F2A6C" w:rsidRPr="008F2A6C" w:rsidRDefault="008F2A6C" w:rsidP="008F2A6C">
            <w:pPr>
              <w:keepNext w:val="0"/>
              <w:keepLines w:val="0"/>
              <w:widowControl/>
              <w:spacing w:before="0" w:after="0" w:line="240" w:lineRule="auto"/>
              <w:ind w:left="0"/>
              <w:rPr>
                <w:rFonts w:ascii="Calibri" w:eastAsia="Times New Roman" w:hAnsi="Calibri"/>
                <w:b/>
                <w:bCs/>
                <w:color w:val="0070C0"/>
                <w:szCs w:val="24"/>
                <w:lang w:eastAsia="en-GB"/>
              </w:rPr>
            </w:pPr>
            <w:bookmarkStart w:id="157" w:name="_GoBack" w:colFirst="0" w:colLast="6"/>
            <w:r w:rsidRPr="008F2A6C">
              <w:rPr>
                <w:rFonts w:ascii="Calibri" w:eastAsia="Times New Roman" w:hAnsi="Calibri"/>
                <w:b/>
                <w:bCs/>
                <w:color w:val="0070C0"/>
                <w:szCs w:val="24"/>
                <w:lang w:eastAsia="en-GB"/>
              </w:rPr>
              <w:t>Total Annual Expenditure</w:t>
            </w:r>
          </w:p>
        </w:tc>
        <w:tc>
          <w:tcPr>
            <w:tcW w:w="144"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Cs w:val="24"/>
                <w:lang w:eastAsia="en-GB"/>
              </w:rPr>
            </w:pPr>
          </w:p>
        </w:tc>
        <w:tc>
          <w:tcPr>
            <w:tcW w:w="1077" w:type="dxa"/>
            <w:tcBorders>
              <w:top w:val="single" w:sz="8" w:space="0" w:color="auto"/>
              <w:left w:val="single" w:sz="8" w:space="0" w:color="auto"/>
              <w:bottom w:val="single" w:sz="8" w:space="0" w:color="auto"/>
              <w:right w:val="single" w:sz="8" w:space="0" w:color="auto"/>
            </w:tcBorders>
            <w:shd w:val="clear" w:color="000000" w:fill="DDEBF7"/>
            <w:noWrap/>
            <w:vAlign w:val="center"/>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Cs w:val="24"/>
                <w:lang w:eastAsia="en-GB"/>
              </w:rPr>
            </w:pPr>
            <w:r w:rsidRPr="008F2A6C">
              <w:rPr>
                <w:rFonts w:ascii="Calibri" w:eastAsia="Times New Roman" w:hAnsi="Calibri"/>
                <w:b/>
                <w:bCs/>
                <w:szCs w:val="24"/>
                <w:lang w:eastAsia="en-GB"/>
              </w:rPr>
              <w:t>£35,262</w:t>
            </w:r>
          </w:p>
        </w:tc>
        <w:tc>
          <w:tcPr>
            <w:tcW w:w="1077" w:type="dxa"/>
            <w:tcBorders>
              <w:top w:val="single" w:sz="8" w:space="0" w:color="auto"/>
              <w:left w:val="nil"/>
              <w:bottom w:val="single" w:sz="8" w:space="0" w:color="auto"/>
              <w:right w:val="single" w:sz="8" w:space="0" w:color="auto"/>
            </w:tcBorders>
            <w:shd w:val="clear" w:color="000000" w:fill="DDEBF7"/>
            <w:noWrap/>
            <w:vAlign w:val="center"/>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Cs w:val="24"/>
                <w:lang w:eastAsia="en-GB"/>
              </w:rPr>
            </w:pPr>
            <w:r w:rsidRPr="008F2A6C">
              <w:rPr>
                <w:rFonts w:ascii="Calibri" w:eastAsia="Times New Roman" w:hAnsi="Calibri"/>
                <w:b/>
                <w:bCs/>
                <w:szCs w:val="24"/>
                <w:lang w:eastAsia="en-GB"/>
              </w:rPr>
              <w:t>£37,055</w:t>
            </w:r>
          </w:p>
        </w:tc>
        <w:tc>
          <w:tcPr>
            <w:tcW w:w="1077" w:type="dxa"/>
            <w:tcBorders>
              <w:top w:val="single" w:sz="8" w:space="0" w:color="auto"/>
              <w:left w:val="nil"/>
              <w:bottom w:val="single" w:sz="8" w:space="0" w:color="auto"/>
              <w:right w:val="single" w:sz="8" w:space="0" w:color="auto"/>
            </w:tcBorders>
            <w:shd w:val="clear" w:color="000000" w:fill="DDEBF7"/>
            <w:noWrap/>
            <w:vAlign w:val="center"/>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Cs w:val="24"/>
                <w:lang w:eastAsia="en-GB"/>
              </w:rPr>
            </w:pPr>
            <w:r w:rsidRPr="008F2A6C">
              <w:rPr>
                <w:rFonts w:ascii="Calibri" w:eastAsia="Times New Roman" w:hAnsi="Calibri"/>
                <w:b/>
                <w:bCs/>
                <w:szCs w:val="24"/>
                <w:lang w:eastAsia="en-GB"/>
              </w:rPr>
              <w:t>£39,017</w:t>
            </w:r>
          </w:p>
        </w:tc>
        <w:tc>
          <w:tcPr>
            <w:tcW w:w="1077" w:type="dxa"/>
            <w:tcBorders>
              <w:top w:val="single" w:sz="8" w:space="0" w:color="auto"/>
              <w:left w:val="nil"/>
              <w:bottom w:val="single" w:sz="8" w:space="0" w:color="auto"/>
              <w:right w:val="single" w:sz="8" w:space="0" w:color="auto"/>
            </w:tcBorders>
            <w:shd w:val="clear" w:color="000000" w:fill="DDEBF7"/>
            <w:noWrap/>
            <w:vAlign w:val="center"/>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Cs w:val="24"/>
                <w:lang w:eastAsia="en-GB"/>
              </w:rPr>
            </w:pPr>
            <w:r w:rsidRPr="008F2A6C">
              <w:rPr>
                <w:rFonts w:ascii="Calibri" w:eastAsia="Times New Roman" w:hAnsi="Calibri"/>
                <w:b/>
                <w:bCs/>
                <w:szCs w:val="24"/>
                <w:lang w:eastAsia="en-GB"/>
              </w:rPr>
              <w:t>£41,182</w:t>
            </w:r>
          </w:p>
        </w:tc>
        <w:tc>
          <w:tcPr>
            <w:tcW w:w="1077" w:type="dxa"/>
            <w:tcBorders>
              <w:top w:val="single" w:sz="8" w:space="0" w:color="auto"/>
              <w:left w:val="nil"/>
              <w:bottom w:val="single" w:sz="8" w:space="0" w:color="auto"/>
              <w:right w:val="single" w:sz="8" w:space="0" w:color="auto"/>
            </w:tcBorders>
            <w:shd w:val="clear" w:color="000000" w:fill="DDEBF7"/>
            <w:noWrap/>
            <w:vAlign w:val="center"/>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Cs w:val="24"/>
                <w:lang w:eastAsia="en-GB"/>
              </w:rPr>
            </w:pPr>
            <w:r w:rsidRPr="008F2A6C">
              <w:rPr>
                <w:rFonts w:ascii="Calibri" w:eastAsia="Times New Roman" w:hAnsi="Calibri"/>
                <w:b/>
                <w:bCs/>
                <w:szCs w:val="24"/>
                <w:lang w:eastAsia="en-GB"/>
              </w:rPr>
              <w:t>£43,642</w:t>
            </w:r>
          </w:p>
        </w:tc>
      </w:tr>
      <w:tr w:rsidR="008F2A6C" w:rsidRPr="008F2A6C" w:rsidTr="008F2A6C">
        <w:trPr>
          <w:trHeight w:val="323"/>
        </w:trPr>
        <w:tc>
          <w:tcPr>
            <w:tcW w:w="3493"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Cs w:val="24"/>
                <w:lang w:eastAsia="en-GB"/>
              </w:rPr>
            </w:pPr>
          </w:p>
        </w:tc>
        <w:tc>
          <w:tcPr>
            <w:tcW w:w="144"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Cs w:val="24"/>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Cs w:val="24"/>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Cs w:val="24"/>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Cs w:val="24"/>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Cs w:val="24"/>
                <w:lang w:eastAsia="en-GB"/>
              </w:rPr>
            </w:pPr>
          </w:p>
        </w:tc>
        <w:tc>
          <w:tcPr>
            <w:tcW w:w="1077"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Cs w:val="24"/>
                <w:lang w:eastAsia="en-GB"/>
              </w:rPr>
            </w:pPr>
          </w:p>
        </w:tc>
      </w:tr>
      <w:tr w:rsidR="008F2A6C" w:rsidRPr="008F2A6C" w:rsidTr="008F2A6C">
        <w:trPr>
          <w:trHeight w:val="372"/>
        </w:trPr>
        <w:tc>
          <w:tcPr>
            <w:tcW w:w="3493" w:type="dxa"/>
            <w:tcBorders>
              <w:top w:val="single" w:sz="8" w:space="0" w:color="auto"/>
              <w:left w:val="single" w:sz="8" w:space="0" w:color="auto"/>
              <w:bottom w:val="single" w:sz="8" w:space="0" w:color="auto"/>
              <w:right w:val="single" w:sz="8" w:space="0" w:color="auto"/>
            </w:tcBorders>
            <w:shd w:val="clear" w:color="FFFFFF" w:fill="DDEBF7"/>
            <w:noWrap/>
            <w:vAlign w:val="center"/>
            <w:hideMark/>
          </w:tcPr>
          <w:p w:rsidR="008F2A6C" w:rsidRPr="008F2A6C" w:rsidRDefault="008F2A6C" w:rsidP="008F2A6C">
            <w:pPr>
              <w:keepNext w:val="0"/>
              <w:keepLines w:val="0"/>
              <w:widowControl/>
              <w:spacing w:before="0" w:after="0" w:line="240" w:lineRule="auto"/>
              <w:ind w:left="0"/>
              <w:rPr>
                <w:rFonts w:ascii="Calibri" w:eastAsia="Times New Roman" w:hAnsi="Calibri"/>
                <w:b/>
                <w:bCs/>
                <w:color w:val="0070C0"/>
                <w:szCs w:val="24"/>
                <w:lang w:eastAsia="en-GB"/>
              </w:rPr>
            </w:pPr>
            <w:r w:rsidRPr="008F2A6C">
              <w:rPr>
                <w:rFonts w:ascii="Calibri" w:eastAsia="Times New Roman" w:hAnsi="Calibri"/>
                <w:b/>
                <w:bCs/>
                <w:color w:val="0070C0"/>
                <w:szCs w:val="24"/>
                <w:lang w:eastAsia="en-GB"/>
              </w:rPr>
              <w:t>Allocation</w:t>
            </w:r>
          </w:p>
        </w:tc>
        <w:tc>
          <w:tcPr>
            <w:tcW w:w="144" w:type="dxa"/>
            <w:tcBorders>
              <w:top w:val="nil"/>
              <w:left w:val="nil"/>
              <w:bottom w:val="nil"/>
              <w:right w:val="nil"/>
            </w:tcBorders>
            <w:shd w:val="clear" w:color="auto" w:fill="auto"/>
            <w:noWrap/>
            <w:vAlign w:val="bottom"/>
            <w:hideMark/>
          </w:tcPr>
          <w:p w:rsidR="008F2A6C" w:rsidRPr="008F2A6C" w:rsidRDefault="008F2A6C" w:rsidP="008F2A6C">
            <w:pPr>
              <w:keepNext w:val="0"/>
              <w:keepLines w:val="0"/>
              <w:widowControl/>
              <w:spacing w:before="0" w:after="0" w:line="240" w:lineRule="auto"/>
              <w:ind w:left="0"/>
              <w:rPr>
                <w:rFonts w:ascii="Calibri" w:eastAsia="Times New Roman" w:hAnsi="Calibri"/>
                <w:szCs w:val="24"/>
                <w:lang w:eastAsia="en-GB"/>
              </w:rPr>
            </w:pPr>
          </w:p>
        </w:tc>
        <w:tc>
          <w:tcPr>
            <w:tcW w:w="1077" w:type="dxa"/>
            <w:tcBorders>
              <w:top w:val="single" w:sz="8" w:space="0" w:color="auto"/>
              <w:left w:val="single" w:sz="8" w:space="0" w:color="auto"/>
              <w:bottom w:val="single" w:sz="8" w:space="0" w:color="auto"/>
              <w:right w:val="single" w:sz="8" w:space="0" w:color="auto"/>
            </w:tcBorders>
            <w:shd w:val="clear" w:color="000000" w:fill="DDEBF7"/>
            <w:noWrap/>
            <w:vAlign w:val="center"/>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Cs w:val="24"/>
                <w:lang w:eastAsia="en-GB"/>
              </w:rPr>
            </w:pPr>
            <w:r w:rsidRPr="008F2A6C">
              <w:rPr>
                <w:rFonts w:ascii="Calibri" w:eastAsia="Times New Roman" w:hAnsi="Calibri"/>
                <w:b/>
                <w:bCs/>
                <w:szCs w:val="24"/>
                <w:lang w:eastAsia="en-GB"/>
              </w:rPr>
              <w:t>£35,262</w:t>
            </w:r>
          </w:p>
        </w:tc>
        <w:tc>
          <w:tcPr>
            <w:tcW w:w="1077" w:type="dxa"/>
            <w:tcBorders>
              <w:top w:val="single" w:sz="8" w:space="0" w:color="auto"/>
              <w:left w:val="nil"/>
              <w:bottom w:val="single" w:sz="8" w:space="0" w:color="auto"/>
              <w:right w:val="single" w:sz="8" w:space="0" w:color="auto"/>
            </w:tcBorders>
            <w:shd w:val="clear" w:color="000000" w:fill="DDEBF7"/>
            <w:noWrap/>
            <w:vAlign w:val="center"/>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Cs w:val="24"/>
                <w:lang w:eastAsia="en-GB"/>
              </w:rPr>
            </w:pPr>
            <w:r w:rsidRPr="008F2A6C">
              <w:rPr>
                <w:rFonts w:ascii="Calibri" w:eastAsia="Times New Roman" w:hAnsi="Calibri"/>
                <w:b/>
                <w:bCs/>
                <w:szCs w:val="24"/>
                <w:lang w:eastAsia="en-GB"/>
              </w:rPr>
              <w:t>£37,055</w:t>
            </w:r>
          </w:p>
        </w:tc>
        <w:tc>
          <w:tcPr>
            <w:tcW w:w="1077" w:type="dxa"/>
            <w:tcBorders>
              <w:top w:val="single" w:sz="8" w:space="0" w:color="auto"/>
              <w:left w:val="nil"/>
              <w:bottom w:val="single" w:sz="8" w:space="0" w:color="auto"/>
              <w:right w:val="single" w:sz="8" w:space="0" w:color="auto"/>
            </w:tcBorders>
            <w:shd w:val="clear" w:color="000000" w:fill="DDEBF7"/>
            <w:noWrap/>
            <w:vAlign w:val="center"/>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Cs w:val="24"/>
                <w:lang w:eastAsia="en-GB"/>
              </w:rPr>
            </w:pPr>
            <w:r w:rsidRPr="008F2A6C">
              <w:rPr>
                <w:rFonts w:ascii="Calibri" w:eastAsia="Times New Roman" w:hAnsi="Calibri"/>
                <w:b/>
                <w:bCs/>
                <w:szCs w:val="24"/>
                <w:lang w:eastAsia="en-GB"/>
              </w:rPr>
              <w:t>£39,017</w:t>
            </w:r>
          </w:p>
        </w:tc>
        <w:tc>
          <w:tcPr>
            <w:tcW w:w="1077" w:type="dxa"/>
            <w:tcBorders>
              <w:top w:val="single" w:sz="8" w:space="0" w:color="auto"/>
              <w:left w:val="nil"/>
              <w:bottom w:val="single" w:sz="8" w:space="0" w:color="auto"/>
              <w:right w:val="single" w:sz="8" w:space="0" w:color="auto"/>
            </w:tcBorders>
            <w:shd w:val="clear" w:color="000000" w:fill="DDEBF7"/>
            <w:noWrap/>
            <w:vAlign w:val="center"/>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Cs w:val="24"/>
                <w:lang w:eastAsia="en-GB"/>
              </w:rPr>
            </w:pPr>
            <w:r w:rsidRPr="008F2A6C">
              <w:rPr>
                <w:rFonts w:ascii="Calibri" w:eastAsia="Times New Roman" w:hAnsi="Calibri"/>
                <w:b/>
                <w:bCs/>
                <w:szCs w:val="24"/>
                <w:lang w:eastAsia="en-GB"/>
              </w:rPr>
              <w:t>£41,182</w:t>
            </w:r>
          </w:p>
        </w:tc>
        <w:tc>
          <w:tcPr>
            <w:tcW w:w="1077" w:type="dxa"/>
            <w:tcBorders>
              <w:top w:val="single" w:sz="8" w:space="0" w:color="auto"/>
              <w:left w:val="nil"/>
              <w:bottom w:val="single" w:sz="8" w:space="0" w:color="auto"/>
              <w:right w:val="single" w:sz="8" w:space="0" w:color="auto"/>
            </w:tcBorders>
            <w:shd w:val="clear" w:color="000000" w:fill="DDEBF7"/>
            <w:noWrap/>
            <w:vAlign w:val="center"/>
            <w:hideMark/>
          </w:tcPr>
          <w:p w:rsidR="008F2A6C" w:rsidRPr="008F2A6C" w:rsidRDefault="008F2A6C" w:rsidP="008F2A6C">
            <w:pPr>
              <w:keepNext w:val="0"/>
              <w:keepLines w:val="0"/>
              <w:widowControl/>
              <w:spacing w:before="0" w:after="0" w:line="240" w:lineRule="auto"/>
              <w:ind w:left="0"/>
              <w:jc w:val="right"/>
              <w:rPr>
                <w:rFonts w:ascii="Calibri" w:eastAsia="Times New Roman" w:hAnsi="Calibri"/>
                <w:b/>
                <w:bCs/>
                <w:szCs w:val="24"/>
                <w:lang w:eastAsia="en-GB"/>
              </w:rPr>
            </w:pPr>
            <w:r w:rsidRPr="008F2A6C">
              <w:rPr>
                <w:rFonts w:ascii="Calibri" w:eastAsia="Times New Roman" w:hAnsi="Calibri"/>
                <w:b/>
                <w:bCs/>
                <w:szCs w:val="24"/>
                <w:lang w:eastAsia="en-GB"/>
              </w:rPr>
              <w:t>£43,642</w:t>
            </w:r>
          </w:p>
        </w:tc>
      </w:tr>
      <w:bookmarkEnd w:id="157"/>
    </w:tbl>
    <w:p w:rsidR="00A63D37" w:rsidRDefault="00A63D37" w:rsidP="00B14FF5">
      <w:pPr>
        <w:ind w:left="0"/>
      </w:pPr>
    </w:p>
    <w:p w:rsidR="005A67F1" w:rsidRDefault="005A67F1" w:rsidP="00B14FF5">
      <w:pPr>
        <w:ind w:left="0"/>
      </w:pPr>
    </w:p>
    <w:p w:rsidR="00A63D37" w:rsidRDefault="005A67F1" w:rsidP="005A67F1">
      <w:pPr>
        <w:tabs>
          <w:tab w:val="left" w:pos="2057"/>
        </w:tabs>
        <w:spacing w:before="0" w:after="0" w:line="240" w:lineRule="auto"/>
        <w:ind w:left="0"/>
      </w:pPr>
      <w:r>
        <w:tab/>
      </w:r>
    </w:p>
    <w:p w:rsidR="005A67F1" w:rsidRDefault="005A67F1" w:rsidP="005A67F1">
      <w:pPr>
        <w:spacing w:before="0" w:after="0" w:line="240" w:lineRule="auto"/>
        <w:ind w:left="0"/>
      </w:pPr>
    </w:p>
    <w:p w:rsidR="005A67F1" w:rsidRPr="00B14FF5" w:rsidRDefault="005A67F1" w:rsidP="005A67F1">
      <w:pPr>
        <w:keepNext w:val="0"/>
        <w:keepLines w:val="0"/>
        <w:spacing w:before="0" w:after="0" w:line="240" w:lineRule="auto"/>
        <w:ind w:left="0"/>
      </w:pPr>
    </w:p>
    <w:p w:rsidR="00CB4947" w:rsidRPr="00CB28E1" w:rsidRDefault="00CB28E1" w:rsidP="005A67F1">
      <w:pPr>
        <w:pStyle w:val="Heading2"/>
        <w:keepNext w:val="0"/>
        <w:keepLines w:val="0"/>
        <w:spacing w:before="0" w:after="0" w:line="240" w:lineRule="auto"/>
        <w:rPr>
          <w:rFonts w:asciiTheme="minorHAnsi" w:hAnsiTheme="minorHAnsi" w:cstheme="minorHAnsi"/>
        </w:rPr>
      </w:pPr>
      <w:bookmarkStart w:id="158" w:name="_Toc11925757"/>
      <w:r w:rsidRPr="00CB28E1">
        <w:rPr>
          <w:rFonts w:asciiTheme="minorHAnsi" w:hAnsiTheme="minorHAnsi" w:cstheme="minorHAnsi"/>
        </w:rPr>
        <w:lastRenderedPageBreak/>
        <w:t>Append</w:t>
      </w:r>
      <w:r w:rsidR="00583E86">
        <w:rPr>
          <w:rFonts w:asciiTheme="minorHAnsi" w:hAnsiTheme="minorHAnsi" w:cstheme="minorHAnsi"/>
        </w:rPr>
        <w:t>ix O</w:t>
      </w:r>
      <w:r w:rsidR="0091188B" w:rsidRPr="00CB28E1">
        <w:rPr>
          <w:rFonts w:asciiTheme="minorHAnsi" w:hAnsiTheme="minorHAnsi" w:cstheme="minorHAnsi"/>
        </w:rPr>
        <w:t xml:space="preserve">: </w:t>
      </w:r>
      <w:r w:rsidR="008C7D0D" w:rsidRPr="00CB28E1">
        <w:rPr>
          <w:rFonts w:asciiTheme="minorHAnsi" w:hAnsiTheme="minorHAnsi" w:cstheme="minorHAnsi"/>
          <w:color w:val="auto"/>
          <w:sz w:val="22"/>
          <w:szCs w:val="22"/>
        </w:rPr>
        <w:t>Engaging the team</w:t>
      </w:r>
      <w:bookmarkEnd w:id="158"/>
    </w:p>
    <w:p w:rsidR="008C7D0D" w:rsidRPr="008C7D0D" w:rsidRDefault="008C7D0D" w:rsidP="005A67F1">
      <w:pPr>
        <w:keepNext w:val="0"/>
        <w:keepLines w:val="0"/>
        <w:spacing w:before="0" w:after="0" w:line="240" w:lineRule="auto"/>
        <w:ind w:left="0"/>
        <w:rPr>
          <w:rFonts w:asciiTheme="minorHAnsi" w:hAnsiTheme="minorHAnsi" w:cstheme="minorHAnsi"/>
          <w:sz w:val="22"/>
        </w:rPr>
      </w:pPr>
      <w:r w:rsidRPr="008C7D0D">
        <w:rPr>
          <w:rFonts w:asciiTheme="minorHAnsi" w:hAnsiTheme="minorHAnsi" w:cstheme="minorHAnsi"/>
          <w:sz w:val="22"/>
        </w:rPr>
        <w:t>We’ve learnt through the existing BLMK primary care development programme that the following ways of working create a productive environment for PCNs and their MDTs to flourish.</w:t>
      </w:r>
    </w:p>
    <w:p w:rsidR="008C7D0D" w:rsidRPr="008C7D0D" w:rsidRDefault="008C7D0D" w:rsidP="00A63D37">
      <w:pPr>
        <w:keepNext w:val="0"/>
        <w:keepLines w:val="0"/>
        <w:ind w:left="0"/>
        <w:rPr>
          <w:rFonts w:asciiTheme="minorHAnsi" w:hAnsiTheme="minorHAnsi" w:cstheme="minorHAnsi"/>
          <w:b/>
          <w:sz w:val="22"/>
        </w:rPr>
      </w:pPr>
      <w:r w:rsidRPr="008C7D0D">
        <w:rPr>
          <w:rFonts w:asciiTheme="minorHAnsi" w:hAnsiTheme="minorHAnsi" w:cstheme="minorHAnsi"/>
          <w:b/>
          <w:sz w:val="22"/>
        </w:rPr>
        <w:t>Help people to feel part of something</w:t>
      </w:r>
    </w:p>
    <w:p w:rsidR="008C7D0D" w:rsidRPr="008C7D0D" w:rsidRDefault="008C7D0D" w:rsidP="00D97A97">
      <w:pPr>
        <w:pStyle w:val="ListParagraph"/>
        <w:widowControl w:val="0"/>
        <w:numPr>
          <w:ilvl w:val="0"/>
          <w:numId w:val="15"/>
        </w:numPr>
        <w:spacing w:after="0"/>
        <w:rPr>
          <w:rFonts w:asciiTheme="minorHAnsi" w:hAnsiTheme="minorHAnsi" w:cstheme="minorHAnsi"/>
          <w:lang w:val="en-US"/>
        </w:rPr>
      </w:pPr>
      <w:r w:rsidRPr="008C7D0D">
        <w:rPr>
          <w:rFonts w:asciiTheme="minorHAnsi" w:hAnsiTheme="minorHAnsi" w:cstheme="minorHAnsi"/>
          <w:lang w:val="en-US"/>
        </w:rPr>
        <w:t>a network of people first; task second</w:t>
      </w:r>
    </w:p>
    <w:p w:rsidR="008C7D0D" w:rsidRPr="008C7D0D" w:rsidRDefault="008C7D0D" w:rsidP="00D97A97">
      <w:pPr>
        <w:pStyle w:val="ListParagraph"/>
        <w:widowControl w:val="0"/>
        <w:numPr>
          <w:ilvl w:val="0"/>
          <w:numId w:val="15"/>
        </w:numPr>
        <w:spacing w:after="0"/>
        <w:rPr>
          <w:rFonts w:asciiTheme="minorHAnsi" w:hAnsiTheme="minorHAnsi" w:cstheme="minorHAnsi"/>
          <w:lang w:val="en-US"/>
        </w:rPr>
      </w:pPr>
      <w:r w:rsidRPr="008C7D0D">
        <w:rPr>
          <w:rFonts w:asciiTheme="minorHAnsi" w:hAnsiTheme="minorHAnsi" w:cstheme="minorHAnsi"/>
          <w:lang w:val="en-US"/>
        </w:rPr>
        <w:t>let the network evolve and grow naturally –  decide together who to involve / include</w:t>
      </w:r>
    </w:p>
    <w:p w:rsidR="008C7D0D" w:rsidRPr="008C7D0D" w:rsidRDefault="008C7D0D" w:rsidP="00D97A97">
      <w:pPr>
        <w:pStyle w:val="ListParagraph"/>
        <w:widowControl w:val="0"/>
        <w:numPr>
          <w:ilvl w:val="0"/>
          <w:numId w:val="15"/>
        </w:numPr>
        <w:spacing w:after="0"/>
        <w:rPr>
          <w:rFonts w:asciiTheme="minorHAnsi" w:hAnsiTheme="minorHAnsi" w:cstheme="minorHAnsi"/>
          <w:lang w:val="en-US"/>
        </w:rPr>
      </w:pPr>
      <w:r w:rsidRPr="008C7D0D">
        <w:rPr>
          <w:rFonts w:asciiTheme="minorHAnsi" w:hAnsiTheme="minorHAnsi" w:cstheme="minorHAnsi"/>
          <w:lang w:val="en-US"/>
        </w:rPr>
        <w:t xml:space="preserve">have fun at meetings, and meet socially outside work </w:t>
      </w:r>
    </w:p>
    <w:p w:rsidR="008C7D0D" w:rsidRPr="008C7D0D" w:rsidRDefault="008C7D0D" w:rsidP="00A63D37">
      <w:pPr>
        <w:keepNext w:val="0"/>
        <w:keepLines w:val="0"/>
        <w:spacing w:after="0"/>
        <w:ind w:left="357"/>
        <w:rPr>
          <w:rFonts w:asciiTheme="minorHAnsi" w:hAnsiTheme="minorHAnsi" w:cstheme="minorHAnsi"/>
          <w:sz w:val="22"/>
          <w:lang w:val="en-US"/>
        </w:rPr>
      </w:pPr>
    </w:p>
    <w:p w:rsidR="008C7D0D" w:rsidRPr="008C7D0D" w:rsidRDefault="008C7D0D" w:rsidP="00A63D37">
      <w:pPr>
        <w:keepNext w:val="0"/>
        <w:keepLines w:val="0"/>
        <w:autoSpaceDE w:val="0"/>
        <w:autoSpaceDN w:val="0"/>
        <w:adjustRightInd w:val="0"/>
        <w:spacing w:after="0" w:line="240" w:lineRule="auto"/>
        <w:ind w:left="0"/>
        <w:rPr>
          <w:rFonts w:asciiTheme="minorHAnsi" w:hAnsiTheme="minorHAnsi" w:cstheme="minorHAnsi"/>
          <w:b/>
          <w:bCs/>
          <w:sz w:val="22"/>
        </w:rPr>
      </w:pPr>
      <w:r w:rsidRPr="008C7D0D">
        <w:rPr>
          <w:rFonts w:asciiTheme="minorHAnsi" w:hAnsiTheme="minorHAnsi" w:cstheme="minorHAnsi"/>
          <w:b/>
          <w:sz w:val="22"/>
        </w:rPr>
        <w:t>Recognise the need for leadership to set the pace and maintain momentum, but</w:t>
      </w:r>
    </w:p>
    <w:p w:rsidR="008C7D0D" w:rsidRPr="008C7D0D" w:rsidRDefault="008C7D0D" w:rsidP="00D97A97">
      <w:pPr>
        <w:pStyle w:val="ListParagraph"/>
        <w:widowControl w:val="0"/>
        <w:numPr>
          <w:ilvl w:val="0"/>
          <w:numId w:val="16"/>
        </w:numPr>
        <w:spacing w:after="0"/>
        <w:rPr>
          <w:rFonts w:asciiTheme="minorHAnsi" w:hAnsiTheme="minorHAnsi" w:cstheme="minorHAnsi"/>
          <w:lang w:val="en-US"/>
        </w:rPr>
      </w:pPr>
      <w:r w:rsidRPr="008C7D0D">
        <w:rPr>
          <w:rFonts w:asciiTheme="minorHAnsi" w:hAnsiTheme="minorHAnsi" w:cstheme="minorHAnsi"/>
          <w:lang w:val="en-US"/>
        </w:rPr>
        <w:t>Don’t tell people the answer; work it out together</w:t>
      </w:r>
    </w:p>
    <w:p w:rsidR="008C7D0D" w:rsidRPr="008C7D0D" w:rsidRDefault="008C7D0D" w:rsidP="00D97A97">
      <w:pPr>
        <w:pStyle w:val="ListParagraph"/>
        <w:widowControl w:val="0"/>
        <w:numPr>
          <w:ilvl w:val="0"/>
          <w:numId w:val="16"/>
        </w:numPr>
        <w:spacing w:after="0"/>
        <w:rPr>
          <w:rFonts w:asciiTheme="minorHAnsi" w:hAnsiTheme="minorHAnsi" w:cstheme="minorHAnsi"/>
          <w:lang w:val="en-US"/>
        </w:rPr>
      </w:pPr>
      <w:r w:rsidRPr="008C7D0D">
        <w:rPr>
          <w:rFonts w:asciiTheme="minorHAnsi" w:hAnsiTheme="minorHAnsi" w:cstheme="minorHAnsi"/>
          <w:lang w:val="en-US"/>
        </w:rPr>
        <w:t>Pick up the phone and speak to people to find out what matters to them and how they want to get involved</w:t>
      </w:r>
    </w:p>
    <w:p w:rsidR="008C7D0D" w:rsidRPr="008C7D0D" w:rsidRDefault="008C7D0D" w:rsidP="00D97A97">
      <w:pPr>
        <w:pStyle w:val="ListParagraph"/>
        <w:widowControl w:val="0"/>
        <w:numPr>
          <w:ilvl w:val="0"/>
          <w:numId w:val="16"/>
        </w:numPr>
        <w:spacing w:after="0"/>
        <w:rPr>
          <w:rFonts w:asciiTheme="minorHAnsi" w:hAnsiTheme="minorHAnsi" w:cstheme="minorHAnsi"/>
          <w:lang w:val="en-US"/>
        </w:rPr>
      </w:pPr>
      <w:r w:rsidRPr="008C7D0D">
        <w:rPr>
          <w:rFonts w:asciiTheme="minorHAnsi" w:hAnsiTheme="minorHAnsi" w:cstheme="minorHAnsi"/>
          <w:lang w:val="en-US"/>
        </w:rPr>
        <w:t>Look for the common ground; what we can all agree on (population health is a great way of refocusing the debate)</w:t>
      </w:r>
    </w:p>
    <w:p w:rsidR="008C7D0D" w:rsidRPr="008C7D0D" w:rsidRDefault="008C7D0D" w:rsidP="00D97A97">
      <w:pPr>
        <w:pStyle w:val="ListParagraph"/>
        <w:widowControl w:val="0"/>
        <w:numPr>
          <w:ilvl w:val="0"/>
          <w:numId w:val="16"/>
        </w:numPr>
        <w:spacing w:after="0"/>
        <w:rPr>
          <w:rFonts w:asciiTheme="minorHAnsi" w:hAnsiTheme="minorHAnsi" w:cstheme="minorHAnsi"/>
          <w:lang w:val="en-US"/>
        </w:rPr>
      </w:pPr>
      <w:r w:rsidRPr="008C7D0D">
        <w:rPr>
          <w:rFonts w:asciiTheme="minorHAnsi" w:hAnsiTheme="minorHAnsi" w:cstheme="minorHAnsi"/>
          <w:lang w:val="en-US"/>
        </w:rPr>
        <w:t>Find the potential dissenters and give them a role to support and drive the work</w:t>
      </w:r>
    </w:p>
    <w:p w:rsidR="008C7D0D" w:rsidRPr="008C7D0D" w:rsidRDefault="008C7D0D" w:rsidP="00A63D37">
      <w:pPr>
        <w:keepNext w:val="0"/>
        <w:keepLines w:val="0"/>
        <w:spacing w:after="0"/>
        <w:ind w:left="357"/>
        <w:rPr>
          <w:rFonts w:asciiTheme="minorHAnsi" w:hAnsiTheme="minorHAnsi" w:cstheme="minorHAnsi"/>
          <w:sz w:val="22"/>
          <w:lang w:val="en-US"/>
        </w:rPr>
      </w:pPr>
    </w:p>
    <w:p w:rsidR="008C7D0D" w:rsidRPr="008C7D0D" w:rsidRDefault="008C7D0D" w:rsidP="00A63D37">
      <w:pPr>
        <w:keepNext w:val="0"/>
        <w:keepLines w:val="0"/>
        <w:autoSpaceDE w:val="0"/>
        <w:autoSpaceDN w:val="0"/>
        <w:adjustRightInd w:val="0"/>
        <w:spacing w:after="0" w:line="240" w:lineRule="auto"/>
        <w:ind w:left="0"/>
        <w:rPr>
          <w:rFonts w:asciiTheme="minorHAnsi" w:hAnsiTheme="minorHAnsi" w:cstheme="minorHAnsi"/>
          <w:b/>
          <w:sz w:val="22"/>
        </w:rPr>
      </w:pPr>
      <w:r w:rsidRPr="008C7D0D">
        <w:rPr>
          <w:rFonts w:asciiTheme="minorHAnsi" w:hAnsiTheme="minorHAnsi" w:cstheme="minorHAnsi"/>
          <w:b/>
          <w:sz w:val="22"/>
        </w:rPr>
        <w:t xml:space="preserve">Let people go </w:t>
      </w:r>
      <w:proofErr w:type="gramStart"/>
      <w:r w:rsidRPr="008C7D0D">
        <w:rPr>
          <w:rFonts w:asciiTheme="minorHAnsi" w:hAnsiTheme="minorHAnsi" w:cstheme="minorHAnsi"/>
          <w:b/>
          <w:sz w:val="22"/>
        </w:rPr>
        <w:t>at their own pace</w:t>
      </w:r>
      <w:proofErr w:type="gramEnd"/>
    </w:p>
    <w:p w:rsidR="008C7D0D" w:rsidRPr="008C7D0D" w:rsidRDefault="008C7D0D" w:rsidP="00D97A97">
      <w:pPr>
        <w:pStyle w:val="ListParagraph"/>
        <w:widowControl w:val="0"/>
        <w:numPr>
          <w:ilvl w:val="0"/>
          <w:numId w:val="17"/>
        </w:numPr>
        <w:spacing w:after="0"/>
        <w:rPr>
          <w:rFonts w:asciiTheme="minorHAnsi" w:hAnsiTheme="minorHAnsi" w:cstheme="minorHAnsi"/>
          <w:lang w:val="en-US"/>
        </w:rPr>
      </w:pPr>
      <w:r w:rsidRPr="008C7D0D">
        <w:rPr>
          <w:rFonts w:asciiTheme="minorHAnsi" w:hAnsiTheme="minorHAnsi" w:cstheme="minorHAnsi"/>
          <w:lang w:val="en-US"/>
        </w:rPr>
        <w:t>People can’t own something they feel they’ve had no contribution to, or interest in - it takes time to get and keep them involved</w:t>
      </w:r>
    </w:p>
    <w:p w:rsidR="008C7D0D" w:rsidRPr="008C7D0D" w:rsidRDefault="008C7D0D" w:rsidP="00D97A97">
      <w:pPr>
        <w:pStyle w:val="ListParagraph"/>
        <w:widowControl w:val="0"/>
        <w:numPr>
          <w:ilvl w:val="0"/>
          <w:numId w:val="17"/>
        </w:numPr>
        <w:spacing w:after="0"/>
        <w:rPr>
          <w:rFonts w:asciiTheme="minorHAnsi" w:hAnsiTheme="minorHAnsi" w:cstheme="minorHAnsi"/>
          <w:lang w:val="en-US"/>
        </w:rPr>
      </w:pPr>
      <w:r w:rsidRPr="008C7D0D">
        <w:rPr>
          <w:rFonts w:asciiTheme="minorHAnsi" w:hAnsiTheme="minorHAnsi" w:cstheme="minorHAnsi"/>
          <w:lang w:val="en-US"/>
        </w:rPr>
        <w:t>Different people coming along to meetings. If we’ve identified a gap in representation, or someone has been unable to attend - always catch them up before we move on to the next thing</w:t>
      </w:r>
    </w:p>
    <w:p w:rsidR="008C7D0D" w:rsidRPr="008C7D0D" w:rsidRDefault="008C7D0D" w:rsidP="00D97A97">
      <w:pPr>
        <w:pStyle w:val="ListParagraph"/>
        <w:widowControl w:val="0"/>
        <w:numPr>
          <w:ilvl w:val="0"/>
          <w:numId w:val="17"/>
        </w:numPr>
        <w:spacing w:after="0"/>
        <w:rPr>
          <w:rFonts w:asciiTheme="minorHAnsi" w:hAnsiTheme="minorHAnsi" w:cstheme="minorHAnsi"/>
          <w:lang w:val="en-US"/>
        </w:rPr>
      </w:pPr>
      <w:r w:rsidRPr="008C7D0D">
        <w:rPr>
          <w:rFonts w:asciiTheme="minorHAnsi" w:hAnsiTheme="minorHAnsi" w:cstheme="minorHAnsi"/>
          <w:lang w:val="en-US"/>
        </w:rPr>
        <w:t>If people want to get involved, don’t kill enthusiasm by saying no; find something for them to do</w:t>
      </w:r>
    </w:p>
    <w:p w:rsidR="008C7D0D" w:rsidRPr="008C7D0D" w:rsidRDefault="008C7D0D" w:rsidP="00A63D37">
      <w:pPr>
        <w:keepNext w:val="0"/>
        <w:keepLines w:val="0"/>
        <w:spacing w:after="0"/>
        <w:ind w:left="357"/>
        <w:rPr>
          <w:rFonts w:asciiTheme="minorHAnsi" w:hAnsiTheme="minorHAnsi" w:cstheme="minorHAnsi"/>
          <w:sz w:val="22"/>
          <w:lang w:val="en-US"/>
        </w:rPr>
      </w:pPr>
    </w:p>
    <w:p w:rsidR="008C7D0D" w:rsidRPr="008C7D0D" w:rsidRDefault="008C7D0D" w:rsidP="00A63D37">
      <w:pPr>
        <w:keepNext w:val="0"/>
        <w:keepLines w:val="0"/>
        <w:autoSpaceDE w:val="0"/>
        <w:autoSpaceDN w:val="0"/>
        <w:adjustRightInd w:val="0"/>
        <w:spacing w:after="0" w:line="240" w:lineRule="auto"/>
        <w:ind w:left="0"/>
        <w:rPr>
          <w:rFonts w:asciiTheme="minorHAnsi" w:hAnsiTheme="minorHAnsi" w:cstheme="minorHAnsi"/>
          <w:b/>
          <w:bCs/>
          <w:sz w:val="22"/>
        </w:rPr>
      </w:pPr>
      <w:r w:rsidRPr="008C7D0D">
        <w:rPr>
          <w:rFonts w:asciiTheme="minorHAnsi" w:hAnsiTheme="minorHAnsi" w:cstheme="minorHAnsi"/>
          <w:b/>
          <w:sz w:val="22"/>
        </w:rPr>
        <w:t>Keep it practical and simple</w:t>
      </w:r>
    </w:p>
    <w:p w:rsidR="008C7D0D" w:rsidRPr="008C7D0D" w:rsidRDefault="008C7D0D" w:rsidP="00D97A97">
      <w:pPr>
        <w:pStyle w:val="ListParagraph"/>
        <w:widowControl w:val="0"/>
        <w:numPr>
          <w:ilvl w:val="0"/>
          <w:numId w:val="18"/>
        </w:numPr>
        <w:spacing w:after="0"/>
        <w:rPr>
          <w:rFonts w:asciiTheme="minorHAnsi" w:hAnsiTheme="minorHAnsi" w:cstheme="minorHAnsi"/>
          <w:lang w:val="en-US"/>
        </w:rPr>
      </w:pPr>
      <w:r w:rsidRPr="008C7D0D">
        <w:rPr>
          <w:rFonts w:asciiTheme="minorHAnsi" w:hAnsiTheme="minorHAnsi" w:cstheme="minorHAnsi"/>
          <w:lang w:val="en-US"/>
        </w:rPr>
        <w:t>Use stories / case studies to bring ideas / concepts to life – not everyone understands theoretical / policy language</w:t>
      </w:r>
    </w:p>
    <w:p w:rsidR="008C7D0D" w:rsidRPr="0006000F" w:rsidRDefault="008C7D0D" w:rsidP="00D97A97">
      <w:pPr>
        <w:pStyle w:val="ListParagraph"/>
        <w:widowControl w:val="0"/>
        <w:numPr>
          <w:ilvl w:val="0"/>
          <w:numId w:val="18"/>
        </w:numPr>
        <w:spacing w:after="0"/>
        <w:rPr>
          <w:rFonts w:asciiTheme="minorHAnsi" w:hAnsiTheme="minorHAnsi" w:cstheme="minorHAnsi"/>
          <w:lang w:val="en-US"/>
        </w:rPr>
      </w:pPr>
      <w:r w:rsidRPr="0006000F">
        <w:rPr>
          <w:rFonts w:asciiTheme="minorHAnsi" w:hAnsiTheme="minorHAnsi" w:cstheme="minorHAnsi"/>
          <w:lang w:val="en-US"/>
        </w:rPr>
        <w:t>Ask targeted questions to help people think through the why, what and the how</w:t>
      </w:r>
    </w:p>
    <w:p w:rsidR="008C7D0D" w:rsidRPr="0006000F" w:rsidRDefault="008C7D0D" w:rsidP="00D97A97">
      <w:pPr>
        <w:pStyle w:val="ListParagraph"/>
        <w:widowControl w:val="0"/>
        <w:numPr>
          <w:ilvl w:val="0"/>
          <w:numId w:val="18"/>
        </w:numPr>
        <w:spacing w:after="0"/>
        <w:rPr>
          <w:rFonts w:asciiTheme="minorHAnsi" w:hAnsiTheme="minorHAnsi" w:cstheme="minorHAnsi"/>
          <w:lang w:val="en-US"/>
        </w:rPr>
      </w:pPr>
      <w:r w:rsidRPr="0006000F">
        <w:rPr>
          <w:rFonts w:asciiTheme="minorHAnsi" w:hAnsiTheme="minorHAnsi" w:cstheme="minorHAnsi"/>
          <w:lang w:val="en-US"/>
        </w:rPr>
        <w:t>Focus on one thing at a time – help people to see this is possible to do</w:t>
      </w:r>
    </w:p>
    <w:p w:rsidR="004F06D6" w:rsidRPr="00A63D37" w:rsidRDefault="008C7D0D" w:rsidP="00D97A97">
      <w:pPr>
        <w:pStyle w:val="ListParagraph"/>
        <w:widowControl w:val="0"/>
        <w:numPr>
          <w:ilvl w:val="0"/>
          <w:numId w:val="18"/>
        </w:numPr>
        <w:spacing w:after="0"/>
        <w:rPr>
          <w:rFonts w:asciiTheme="minorHAnsi" w:hAnsiTheme="minorHAnsi" w:cstheme="minorHAnsi"/>
        </w:rPr>
      </w:pPr>
      <w:r w:rsidRPr="00A63D37">
        <w:rPr>
          <w:rFonts w:asciiTheme="minorHAnsi" w:hAnsiTheme="minorHAnsi" w:cstheme="minorHAnsi"/>
          <w:lang w:val="en-US"/>
        </w:rPr>
        <w:t>Keep the priority cohort (segment of the population) to a manageable size – c300, to review functions and develop new models of care</w:t>
      </w:r>
    </w:p>
    <w:p w:rsidR="00A0040C" w:rsidRPr="00A0040C" w:rsidRDefault="00A0040C" w:rsidP="005254FB">
      <w:pPr>
        <w:ind w:left="0"/>
      </w:pPr>
    </w:p>
    <w:sectPr w:rsidR="00A0040C" w:rsidRPr="00A0040C" w:rsidSect="008E75D1">
      <w:headerReference w:type="default" r:id="rId106"/>
      <w:footerReference w:type="default" r:id="rId107"/>
      <w:headerReference w:type="first" r:id="rId108"/>
      <w:pgSz w:w="11906" w:h="16838"/>
      <w:pgMar w:top="1302" w:right="1440" w:bottom="1135" w:left="1440" w:header="708" w:footer="54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73EA8" w:rsidRDefault="00F73EA8" w:rsidP="00F340BB">
      <w:pPr>
        <w:spacing w:before="0" w:after="0" w:line="240" w:lineRule="auto"/>
      </w:pPr>
      <w:r>
        <w:separator/>
      </w:r>
    </w:p>
  </w:endnote>
  <w:endnote w:type="continuationSeparator" w:id="0">
    <w:p w:rsidR="00F73EA8" w:rsidRDefault="00F73EA8" w:rsidP="00F340BB">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venir Book">
    <w:altName w:val="Times New Roman"/>
    <w:panose1 w:val="00000000000000000000"/>
    <w:charset w:val="00"/>
    <w:family w:val="roman"/>
    <w:notTrueType/>
    <w:pitch w:val="default"/>
  </w:font>
  <w:font w:name="+mn-ea">
    <w:panose1 w:val="00000000000000000000"/>
    <w:charset w:val="00"/>
    <w:family w:val="roman"/>
    <w:notTrueType/>
    <w:pitch w:val="default"/>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ヒラギノ角ゴ ProN W3">
    <w:panose1 w:val="00000000000000000000"/>
    <w:charset w:val="80"/>
    <w:family w:val="roman"/>
    <w:notTrueType/>
    <w:pitch w:val="default"/>
    <w:sig w:usb0="00000001" w:usb1="08070000" w:usb2="00000010" w:usb3="00000000" w:csb0="00020000" w:csb1="00000000"/>
  </w:font>
  <w:font w:name="MS PGothic">
    <w:panose1 w:val="020B0600070205080204"/>
    <w:charset w:val="80"/>
    <w:family w:val="swiss"/>
    <w:pitch w:val="variable"/>
    <w:sig w:usb0="E00002FF" w:usb1="6AC7FDFB" w:usb2="00000012" w:usb3="00000000" w:csb0="0002009F" w:csb1="00000000"/>
  </w:font>
  <w:font w:name="+mj-ea">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3931" w:rsidRDefault="003A3931">
    <w:pPr>
      <w:spacing w:before="0" w:after="0" w:line="240" w:lineRule="auto"/>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3931" w:rsidRDefault="003A3931">
    <w:pPr>
      <w:spacing w:before="0" w:after="0" w:line="240" w:lineRule="auto"/>
    </w:pPr>
    <w:r w:rsidRPr="00061400">
      <w:t xml:space="preserve">Page </w:t>
    </w:r>
    <w:r w:rsidRPr="00061400">
      <w:fldChar w:fldCharType="begin"/>
    </w:r>
    <w:r w:rsidRPr="00061400">
      <w:instrText xml:space="preserve"> PAGE  \* Arabic  \* MERGEFORMAT </w:instrText>
    </w:r>
    <w:r w:rsidRPr="00061400">
      <w:fldChar w:fldCharType="separate"/>
    </w:r>
    <w:r>
      <w:rPr>
        <w:noProof/>
      </w:rPr>
      <w:t>3</w:t>
    </w:r>
    <w:r w:rsidRPr="00061400">
      <w:fldChar w:fldCharType="end"/>
    </w:r>
    <w:r w:rsidRPr="00061400">
      <w:t xml:space="preserve"> of </w:t>
    </w:r>
    <w:r>
      <w:rPr>
        <w:noProof/>
      </w:rPr>
      <w:fldChar w:fldCharType="begin"/>
    </w:r>
    <w:r>
      <w:rPr>
        <w:noProof/>
      </w:rPr>
      <w:instrText xml:space="preserve"> NUMPAGES  \* Arabic  \* MERGEFORMAT </w:instrText>
    </w:r>
    <w:r>
      <w:rPr>
        <w:noProof/>
      </w:rPr>
      <w:fldChar w:fldCharType="separate"/>
    </w:r>
    <w:r>
      <w:rPr>
        <w:noProof/>
      </w:rPr>
      <w:t>1</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3931" w:rsidRDefault="003A3931">
    <w:pPr>
      <w:spacing w:before="0" w:after="0" w:line="240" w:lineRule="auto"/>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3931" w:rsidRDefault="003A3931" w:rsidP="00CD5749">
    <w:pPr>
      <w:spacing w:before="0" w:after="0" w:line="240" w:lineRule="auto"/>
      <w:jc w:val="right"/>
    </w:pPr>
    <w:r w:rsidRPr="00061400">
      <w:t xml:space="preserve">Page </w:t>
    </w:r>
    <w:r w:rsidRPr="00061400">
      <w:fldChar w:fldCharType="begin"/>
    </w:r>
    <w:r w:rsidRPr="00061400">
      <w:instrText xml:space="preserve"> PAGE  \* Arabic  \* MERGEFORMAT </w:instrText>
    </w:r>
    <w:r w:rsidRPr="00061400">
      <w:fldChar w:fldCharType="separate"/>
    </w:r>
    <w:r w:rsidR="008F2A6C">
      <w:rPr>
        <w:noProof/>
      </w:rPr>
      <w:t>6</w:t>
    </w:r>
    <w:r w:rsidRPr="00061400">
      <w:fldChar w:fldCharType="end"/>
    </w:r>
    <w:r w:rsidRPr="00061400">
      <w:t xml:space="preserve"> of </w:t>
    </w:r>
    <w:r>
      <w:rPr>
        <w:noProof/>
      </w:rPr>
      <w:fldChar w:fldCharType="begin"/>
    </w:r>
    <w:r>
      <w:rPr>
        <w:noProof/>
      </w:rPr>
      <w:instrText xml:space="preserve"> NUMPAGES  \* Arabic  \* MERGEFORMAT </w:instrText>
    </w:r>
    <w:r>
      <w:rPr>
        <w:noProof/>
      </w:rPr>
      <w:fldChar w:fldCharType="separate"/>
    </w:r>
    <w:r w:rsidR="008F2A6C">
      <w:rPr>
        <w:noProof/>
      </w:rPr>
      <w:t>119</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73EA8" w:rsidRDefault="00F73EA8" w:rsidP="00F340BB">
      <w:pPr>
        <w:spacing w:before="0" w:after="0" w:line="240" w:lineRule="auto"/>
      </w:pPr>
      <w:r>
        <w:separator/>
      </w:r>
    </w:p>
  </w:footnote>
  <w:footnote w:type="continuationSeparator" w:id="0">
    <w:p w:rsidR="00F73EA8" w:rsidRDefault="00F73EA8" w:rsidP="00F340BB">
      <w:pPr>
        <w:spacing w:before="0" w:after="0" w:line="240" w:lineRule="auto"/>
      </w:pPr>
      <w:r>
        <w:continuationSeparator/>
      </w:r>
    </w:p>
  </w:footnote>
  <w:footnote w:id="1">
    <w:p w:rsidR="003A3931" w:rsidRPr="00243E94" w:rsidRDefault="003A3931" w:rsidP="00F90A50">
      <w:pPr>
        <w:pStyle w:val="FootnoteText"/>
        <w:ind w:left="0"/>
        <w:rPr>
          <w:rFonts w:cs="Arial"/>
          <w:sz w:val="18"/>
          <w:szCs w:val="16"/>
        </w:rPr>
      </w:pPr>
      <w:r w:rsidRPr="00243E94">
        <w:rPr>
          <w:rStyle w:val="FootnoteReference"/>
          <w:rFonts w:ascii="Arial" w:hAnsi="Arial" w:cs="Arial"/>
          <w:sz w:val="18"/>
          <w:szCs w:val="16"/>
        </w:rPr>
        <w:footnoteRef/>
      </w:r>
      <w:r w:rsidRPr="00243E94">
        <w:rPr>
          <w:rFonts w:cs="Arial"/>
          <w:sz w:val="18"/>
          <w:szCs w:val="16"/>
        </w:rPr>
        <w:t xml:space="preserve"> </w:t>
      </w:r>
      <w:r w:rsidRPr="00243E94">
        <w:rPr>
          <w:rFonts w:eastAsia="Arial" w:cs="Arial"/>
          <w:kern w:val="24"/>
          <w:sz w:val="18"/>
          <w:szCs w:val="16"/>
        </w:rPr>
        <w:t>Metrics from existing tools and reporting frameworks, including ASCOF, PHOF, EQ5D, HES, GP patient survey</w:t>
      </w:r>
    </w:p>
  </w:footnote>
  <w:footnote w:id="2">
    <w:p w:rsidR="003A3931" w:rsidRDefault="003A3931" w:rsidP="00F90A50">
      <w:pPr>
        <w:pStyle w:val="FootnoteText"/>
        <w:ind w:left="0"/>
      </w:pPr>
      <w:r w:rsidRPr="00243E94">
        <w:rPr>
          <w:rStyle w:val="FootnoteReference"/>
          <w:rFonts w:ascii="Arial" w:hAnsi="Arial" w:cs="Arial"/>
          <w:sz w:val="18"/>
          <w:szCs w:val="16"/>
        </w:rPr>
        <w:footnoteRef/>
      </w:r>
      <w:r w:rsidRPr="00243E94">
        <w:rPr>
          <w:rFonts w:cs="Arial"/>
          <w:sz w:val="18"/>
          <w:szCs w:val="16"/>
        </w:rPr>
        <w:t xml:space="preserve"> </w:t>
      </w:r>
      <w:r w:rsidRPr="00243E94">
        <w:rPr>
          <w:rFonts w:eastAsia="Arial" w:cs="Arial"/>
          <w:kern w:val="24"/>
          <w:sz w:val="18"/>
          <w:szCs w:val="16"/>
        </w:rPr>
        <w:t>Statements are taken from the NHS staff survey and could be applied to all MDT care professionals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3931" w:rsidRDefault="003A3931">
    <w:pPr>
      <w:spacing w:before="0" w:after="0" w:line="240" w:lineRule="aut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3931" w:rsidRPr="00EE0765" w:rsidRDefault="003A3931" w:rsidP="00D10D48">
    <w:pPr>
      <w:pStyle w:val="Title"/>
    </w:pPr>
    <w:r w:rsidRPr="00050399">
      <w:t>STP Primary Care Strategy Outline</w:t>
    </w:r>
  </w:p>
  <w:p w:rsidR="003A3931" w:rsidRDefault="003A3931">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3931" w:rsidRDefault="003A3931" w:rsidP="00F340BB">
    <w:pPr>
      <w:pStyle w:val="Header"/>
      <w:jc w:val="right"/>
    </w:pPr>
    <w:r>
      <w:rPr>
        <w:noProof/>
        <w:lang w:eastAsia="en-GB"/>
      </w:rPr>
      <w:drawing>
        <wp:inline distT="0" distB="0" distL="0" distR="0" wp14:anchorId="7A0B8788" wp14:editId="275B74A1">
          <wp:extent cx="2704081" cy="1261316"/>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709138" cy="1263675"/>
                  </a:xfrm>
                  <a:prstGeom prst="rect">
                    <a:avLst/>
                  </a:prstGeom>
                  <a:noFill/>
                  <a:ln>
                    <a:noFill/>
                  </a:ln>
                </pic:spPr>
              </pic:pic>
            </a:graphicData>
          </a:graphic>
        </wp:inline>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3931" w:rsidRPr="00CB5CB0" w:rsidRDefault="003A3931" w:rsidP="00E25D96">
    <w:pPr>
      <w:keepNext w:val="0"/>
      <w:keepLines w:val="0"/>
      <w:ind w:left="0"/>
      <w:rPr>
        <w:b/>
        <w:bCs/>
        <w:color w:val="4F81BD"/>
        <w:sz w:val="32"/>
        <w:szCs w:val="32"/>
      </w:rPr>
    </w:pPr>
    <w:r w:rsidRPr="008D1156">
      <w:rPr>
        <w:sz w:val="32"/>
        <w:szCs w:val="32"/>
      </w:rPr>
      <w:fldChar w:fldCharType="begin"/>
    </w:r>
    <w:r w:rsidRPr="008D1156">
      <w:rPr>
        <w:sz w:val="32"/>
        <w:szCs w:val="32"/>
      </w:rPr>
      <w:instrText xml:space="preserve"> REF STPName \p \h  \* MERGEFORMAT </w:instrText>
    </w:r>
    <w:r w:rsidRPr="008D1156">
      <w:rPr>
        <w:sz w:val="32"/>
        <w:szCs w:val="32"/>
      </w:rPr>
    </w:r>
    <w:r w:rsidRPr="008D1156">
      <w:rPr>
        <w:sz w:val="32"/>
        <w:szCs w:val="32"/>
      </w:rPr>
      <w:fldChar w:fldCharType="separate"/>
    </w:r>
    <w:r w:rsidRPr="00CB5CB0">
      <w:rPr>
        <w:b/>
        <w:bCs/>
        <w:color w:val="4F81BD"/>
        <w:sz w:val="32"/>
        <w:szCs w:val="32"/>
      </w:rPr>
      <w:t>BLMK ICS</w:t>
    </w:r>
  </w:p>
  <w:p w:rsidR="003A3931" w:rsidRDefault="003A3931" w:rsidP="00D10D48">
    <w:pPr>
      <w:pStyle w:val="Title"/>
    </w:pPr>
    <w:r w:rsidRPr="008D1156">
      <w:fldChar w:fldCharType="end"/>
    </w:r>
    <w:r>
      <w:t>2019/20-2023/24</w:t>
    </w:r>
    <w:r w:rsidRPr="00050399">
      <w:t xml:space="preserve"> Primary Care Strategy</w:t>
    </w:r>
  </w:p>
  <w:p w:rsidR="003A3931" w:rsidRDefault="00F73EA8" w:rsidP="00FA11AB">
    <w:pPr>
      <w:pStyle w:val="Title"/>
    </w:pPr>
    <w:r>
      <w:pict w14:anchorId="7A9600A7">
        <v:rect id="_x0000_i1027" style="width:451.3pt;height:1pt" o:hralign="center" o:hrstd="t" o:hrnoshade="t" o:hr="t" fillcolor="#4f81bd" stroked="f"/>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A3931" w:rsidRPr="00EF40AB" w:rsidRDefault="003A3931" w:rsidP="00E14BA6">
    <w:pPr>
      <w:pStyle w:val="Header"/>
      <w:jc w:val="right"/>
    </w:pPr>
    <w:r>
      <w:rPr>
        <w:noProof/>
        <w:lang w:eastAsia="en-GB"/>
      </w:rPr>
      <w:drawing>
        <wp:inline distT="0" distB="0" distL="0" distR="0" wp14:anchorId="38057DF7" wp14:editId="45BE388F">
          <wp:extent cx="2704081" cy="1261316"/>
          <wp:effectExtent l="0" t="0" r="1270" b="0"/>
          <wp:docPr id="912" name="Pictur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709138" cy="1263675"/>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B62EAA80"/>
    <w:lvl w:ilvl="0">
      <w:start w:val="1"/>
      <w:numFmt w:val="decimal"/>
      <w:pStyle w:val="ListNumber"/>
      <w:lvlText w:val="%1."/>
      <w:lvlJc w:val="left"/>
      <w:pPr>
        <w:tabs>
          <w:tab w:val="num" w:pos="360"/>
        </w:tabs>
        <w:ind w:left="360" w:hanging="360"/>
      </w:pPr>
      <w:rPr>
        <w:color w:val="auto"/>
      </w:rPr>
    </w:lvl>
  </w:abstractNum>
  <w:abstractNum w:abstractNumId="1">
    <w:nsid w:val="FFFFFF89"/>
    <w:multiLevelType w:val="singleLevel"/>
    <w:tmpl w:val="E38404F6"/>
    <w:lvl w:ilvl="0">
      <w:start w:val="1"/>
      <w:numFmt w:val="bullet"/>
      <w:pStyle w:val="ListBullet"/>
      <w:lvlText w:val=""/>
      <w:lvlJc w:val="left"/>
      <w:pPr>
        <w:tabs>
          <w:tab w:val="num" w:pos="360"/>
        </w:tabs>
        <w:ind w:left="360" w:hanging="360"/>
      </w:pPr>
      <w:rPr>
        <w:rFonts w:ascii="Symbol" w:hAnsi="Symbol" w:hint="default"/>
      </w:rPr>
    </w:lvl>
  </w:abstractNum>
  <w:abstractNum w:abstractNumId="2">
    <w:nsid w:val="00916C66"/>
    <w:multiLevelType w:val="hybridMultilevel"/>
    <w:tmpl w:val="C852945C"/>
    <w:lvl w:ilvl="0" w:tplc="B8C27B82">
      <w:start w:val="1"/>
      <w:numFmt w:val="decimal"/>
      <w:lvlText w:val="%1)"/>
      <w:lvlJc w:val="left"/>
      <w:pPr>
        <w:ind w:left="360" w:hanging="360"/>
      </w:pPr>
      <w:rPr>
        <w:rFonts w:ascii="Avenir Book" w:eastAsia="+mn-ea" w:hAnsi="Avenir Book" w:cs="Avenir Book" w:hint="default"/>
        <w:color w:val="00000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nsid w:val="022D2C4C"/>
    <w:multiLevelType w:val="hybridMultilevel"/>
    <w:tmpl w:val="406A8A4A"/>
    <w:lvl w:ilvl="0" w:tplc="908CCE5C">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
    <w:nsid w:val="03032C10"/>
    <w:multiLevelType w:val="hybridMultilevel"/>
    <w:tmpl w:val="8724FF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06D12D0D"/>
    <w:multiLevelType w:val="hybridMultilevel"/>
    <w:tmpl w:val="317E2C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06F93F04"/>
    <w:multiLevelType w:val="hybridMultilevel"/>
    <w:tmpl w:val="96B058F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nsid w:val="07C11CE2"/>
    <w:multiLevelType w:val="hybridMultilevel"/>
    <w:tmpl w:val="6C345F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9720D27"/>
    <w:multiLevelType w:val="hybridMultilevel"/>
    <w:tmpl w:val="67989EE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nsid w:val="0A3006BC"/>
    <w:multiLevelType w:val="hybridMultilevel"/>
    <w:tmpl w:val="D3DC5E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0E685599"/>
    <w:multiLevelType w:val="hybridMultilevel"/>
    <w:tmpl w:val="47308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103E3CED"/>
    <w:multiLevelType w:val="hybridMultilevel"/>
    <w:tmpl w:val="147E969A"/>
    <w:lvl w:ilvl="0" w:tplc="C240A1F6">
      <w:start w:val="1"/>
      <w:numFmt w:val="bullet"/>
      <w:lvlText w:val=""/>
      <w:lvlJc w:val="left"/>
      <w:pPr>
        <w:ind w:left="720" w:hanging="360"/>
      </w:pPr>
      <w:rPr>
        <w:rFonts w:ascii="Symbol" w:hAnsi="Symbol" w:hint="default"/>
        <w:color w:val="0070C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11EF3E71"/>
    <w:multiLevelType w:val="hybridMultilevel"/>
    <w:tmpl w:val="5178EA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15B73886"/>
    <w:multiLevelType w:val="hybridMultilevel"/>
    <w:tmpl w:val="6C9896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18425865"/>
    <w:multiLevelType w:val="hybridMultilevel"/>
    <w:tmpl w:val="C4E4D0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190A5CBD"/>
    <w:multiLevelType w:val="hybridMultilevel"/>
    <w:tmpl w:val="16DC78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19627DCB"/>
    <w:multiLevelType w:val="hybridMultilevel"/>
    <w:tmpl w:val="3132D6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19CE30B8"/>
    <w:multiLevelType w:val="hybridMultilevel"/>
    <w:tmpl w:val="3A869F38"/>
    <w:lvl w:ilvl="0" w:tplc="08090001">
      <w:start w:val="1"/>
      <w:numFmt w:val="bullet"/>
      <w:lvlText w:val=""/>
      <w:lvlJc w:val="left"/>
      <w:pPr>
        <w:ind w:left="855" w:hanging="360"/>
      </w:pPr>
      <w:rPr>
        <w:rFonts w:ascii="Symbol" w:hAnsi="Symbol" w:hint="default"/>
      </w:rPr>
    </w:lvl>
    <w:lvl w:ilvl="1" w:tplc="08090003" w:tentative="1">
      <w:start w:val="1"/>
      <w:numFmt w:val="bullet"/>
      <w:lvlText w:val="o"/>
      <w:lvlJc w:val="left"/>
      <w:pPr>
        <w:ind w:left="1575" w:hanging="360"/>
      </w:pPr>
      <w:rPr>
        <w:rFonts w:ascii="Courier New" w:hAnsi="Courier New" w:cs="Courier New" w:hint="default"/>
      </w:rPr>
    </w:lvl>
    <w:lvl w:ilvl="2" w:tplc="08090005" w:tentative="1">
      <w:start w:val="1"/>
      <w:numFmt w:val="bullet"/>
      <w:lvlText w:val=""/>
      <w:lvlJc w:val="left"/>
      <w:pPr>
        <w:ind w:left="2295" w:hanging="360"/>
      </w:pPr>
      <w:rPr>
        <w:rFonts w:ascii="Wingdings" w:hAnsi="Wingdings" w:hint="default"/>
      </w:rPr>
    </w:lvl>
    <w:lvl w:ilvl="3" w:tplc="08090001" w:tentative="1">
      <w:start w:val="1"/>
      <w:numFmt w:val="bullet"/>
      <w:lvlText w:val=""/>
      <w:lvlJc w:val="left"/>
      <w:pPr>
        <w:ind w:left="3015" w:hanging="360"/>
      </w:pPr>
      <w:rPr>
        <w:rFonts w:ascii="Symbol" w:hAnsi="Symbol" w:hint="default"/>
      </w:rPr>
    </w:lvl>
    <w:lvl w:ilvl="4" w:tplc="08090003" w:tentative="1">
      <w:start w:val="1"/>
      <w:numFmt w:val="bullet"/>
      <w:lvlText w:val="o"/>
      <w:lvlJc w:val="left"/>
      <w:pPr>
        <w:ind w:left="3735" w:hanging="360"/>
      </w:pPr>
      <w:rPr>
        <w:rFonts w:ascii="Courier New" w:hAnsi="Courier New" w:cs="Courier New" w:hint="default"/>
      </w:rPr>
    </w:lvl>
    <w:lvl w:ilvl="5" w:tplc="08090005" w:tentative="1">
      <w:start w:val="1"/>
      <w:numFmt w:val="bullet"/>
      <w:lvlText w:val=""/>
      <w:lvlJc w:val="left"/>
      <w:pPr>
        <w:ind w:left="4455" w:hanging="360"/>
      </w:pPr>
      <w:rPr>
        <w:rFonts w:ascii="Wingdings" w:hAnsi="Wingdings" w:hint="default"/>
      </w:rPr>
    </w:lvl>
    <w:lvl w:ilvl="6" w:tplc="08090001" w:tentative="1">
      <w:start w:val="1"/>
      <w:numFmt w:val="bullet"/>
      <w:lvlText w:val=""/>
      <w:lvlJc w:val="left"/>
      <w:pPr>
        <w:ind w:left="5175" w:hanging="360"/>
      </w:pPr>
      <w:rPr>
        <w:rFonts w:ascii="Symbol" w:hAnsi="Symbol" w:hint="default"/>
      </w:rPr>
    </w:lvl>
    <w:lvl w:ilvl="7" w:tplc="08090003" w:tentative="1">
      <w:start w:val="1"/>
      <w:numFmt w:val="bullet"/>
      <w:lvlText w:val="o"/>
      <w:lvlJc w:val="left"/>
      <w:pPr>
        <w:ind w:left="5895" w:hanging="360"/>
      </w:pPr>
      <w:rPr>
        <w:rFonts w:ascii="Courier New" w:hAnsi="Courier New" w:cs="Courier New" w:hint="default"/>
      </w:rPr>
    </w:lvl>
    <w:lvl w:ilvl="8" w:tplc="08090005" w:tentative="1">
      <w:start w:val="1"/>
      <w:numFmt w:val="bullet"/>
      <w:lvlText w:val=""/>
      <w:lvlJc w:val="left"/>
      <w:pPr>
        <w:ind w:left="6615" w:hanging="360"/>
      </w:pPr>
      <w:rPr>
        <w:rFonts w:ascii="Wingdings" w:hAnsi="Wingdings" w:hint="default"/>
      </w:rPr>
    </w:lvl>
  </w:abstractNum>
  <w:abstractNum w:abstractNumId="18">
    <w:nsid w:val="1AF57060"/>
    <w:multiLevelType w:val="hybridMultilevel"/>
    <w:tmpl w:val="A26EDD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1B7A4E55"/>
    <w:multiLevelType w:val="hybridMultilevel"/>
    <w:tmpl w:val="BFB4E7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1BC92B93"/>
    <w:multiLevelType w:val="hybridMultilevel"/>
    <w:tmpl w:val="A432A9DE"/>
    <w:lvl w:ilvl="0" w:tplc="C240A1F6">
      <w:start w:val="1"/>
      <w:numFmt w:val="bullet"/>
      <w:lvlText w:val=""/>
      <w:lvlJc w:val="left"/>
      <w:pPr>
        <w:ind w:left="720" w:hanging="360"/>
      </w:pPr>
      <w:rPr>
        <w:rFonts w:ascii="Symbol" w:hAnsi="Symbol" w:hint="default"/>
        <w:color w:val="0070C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1CE70651"/>
    <w:multiLevelType w:val="hybridMultilevel"/>
    <w:tmpl w:val="2498481C"/>
    <w:lvl w:ilvl="0" w:tplc="443E7AB0">
      <w:start w:val="1"/>
      <w:numFmt w:val="decimal"/>
      <w:lvlText w:val="%1."/>
      <w:lvlJc w:val="left"/>
      <w:pPr>
        <w:ind w:left="1080" w:hanging="360"/>
      </w:pPr>
      <w:rPr>
        <w:rFonts w:hint="default"/>
      </w:rPr>
    </w:lvl>
    <w:lvl w:ilvl="1" w:tplc="08090001">
      <w:start w:val="1"/>
      <w:numFmt w:val="bullet"/>
      <w:lvlText w:val=""/>
      <w:lvlJc w:val="left"/>
      <w:pPr>
        <w:ind w:left="1800" w:hanging="360"/>
      </w:pPr>
      <w:rPr>
        <w:rFonts w:ascii="Symbol" w:hAnsi="Symbol" w:hint="default"/>
      </w:rPr>
    </w:lvl>
    <w:lvl w:ilvl="2" w:tplc="0809001B">
      <w:start w:val="1"/>
      <w:numFmt w:val="lowerRoman"/>
      <w:lvlText w:val="%3."/>
      <w:lvlJc w:val="right"/>
      <w:pPr>
        <w:ind w:left="2520" w:hanging="180"/>
      </w:pPr>
    </w:lvl>
    <w:lvl w:ilvl="3" w:tplc="08090003">
      <w:start w:val="1"/>
      <w:numFmt w:val="bullet"/>
      <w:lvlText w:val="o"/>
      <w:lvlJc w:val="left"/>
      <w:pPr>
        <w:ind w:left="3240" w:hanging="360"/>
      </w:pPr>
      <w:rPr>
        <w:rFonts w:ascii="Courier New" w:hAnsi="Courier New" w:cs="Courier New" w:hint="default"/>
      </w:r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
    <w:nsid w:val="1EDC253C"/>
    <w:multiLevelType w:val="hybridMultilevel"/>
    <w:tmpl w:val="2C76282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nsid w:val="22FA1CAB"/>
    <w:multiLevelType w:val="hybridMultilevel"/>
    <w:tmpl w:val="4FEEE526"/>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4">
    <w:nsid w:val="24242CB1"/>
    <w:multiLevelType w:val="hybridMultilevel"/>
    <w:tmpl w:val="B11E680E"/>
    <w:lvl w:ilvl="0" w:tplc="08090001">
      <w:start w:val="1"/>
      <w:numFmt w:val="bullet"/>
      <w:lvlText w:val=""/>
      <w:lvlJc w:val="left"/>
      <w:pPr>
        <w:tabs>
          <w:tab w:val="num" w:pos="1205"/>
        </w:tabs>
        <w:ind w:left="1205" w:hanging="360"/>
      </w:pPr>
      <w:rPr>
        <w:rFonts w:ascii="Symbol" w:hAnsi="Symbol" w:hint="default"/>
      </w:rPr>
    </w:lvl>
    <w:lvl w:ilvl="1" w:tplc="F2C2A458" w:tentative="1">
      <w:start w:val="1"/>
      <w:numFmt w:val="bullet"/>
      <w:lvlText w:val="•"/>
      <w:lvlJc w:val="left"/>
      <w:pPr>
        <w:tabs>
          <w:tab w:val="num" w:pos="1925"/>
        </w:tabs>
        <w:ind w:left="1925" w:hanging="360"/>
      </w:pPr>
      <w:rPr>
        <w:rFonts w:ascii="Arial" w:hAnsi="Arial" w:hint="default"/>
      </w:rPr>
    </w:lvl>
    <w:lvl w:ilvl="2" w:tplc="7152C568" w:tentative="1">
      <w:start w:val="1"/>
      <w:numFmt w:val="bullet"/>
      <w:lvlText w:val="•"/>
      <w:lvlJc w:val="left"/>
      <w:pPr>
        <w:tabs>
          <w:tab w:val="num" w:pos="2645"/>
        </w:tabs>
        <w:ind w:left="2645" w:hanging="360"/>
      </w:pPr>
      <w:rPr>
        <w:rFonts w:ascii="Arial" w:hAnsi="Arial" w:hint="default"/>
      </w:rPr>
    </w:lvl>
    <w:lvl w:ilvl="3" w:tplc="A984A928" w:tentative="1">
      <w:start w:val="1"/>
      <w:numFmt w:val="bullet"/>
      <w:lvlText w:val="•"/>
      <w:lvlJc w:val="left"/>
      <w:pPr>
        <w:tabs>
          <w:tab w:val="num" w:pos="3365"/>
        </w:tabs>
        <w:ind w:left="3365" w:hanging="360"/>
      </w:pPr>
      <w:rPr>
        <w:rFonts w:ascii="Arial" w:hAnsi="Arial" w:hint="default"/>
      </w:rPr>
    </w:lvl>
    <w:lvl w:ilvl="4" w:tplc="D2FE0A78" w:tentative="1">
      <w:start w:val="1"/>
      <w:numFmt w:val="bullet"/>
      <w:lvlText w:val="•"/>
      <w:lvlJc w:val="left"/>
      <w:pPr>
        <w:tabs>
          <w:tab w:val="num" w:pos="4085"/>
        </w:tabs>
        <w:ind w:left="4085" w:hanging="360"/>
      </w:pPr>
      <w:rPr>
        <w:rFonts w:ascii="Arial" w:hAnsi="Arial" w:hint="default"/>
      </w:rPr>
    </w:lvl>
    <w:lvl w:ilvl="5" w:tplc="EF344826" w:tentative="1">
      <w:start w:val="1"/>
      <w:numFmt w:val="bullet"/>
      <w:lvlText w:val="•"/>
      <w:lvlJc w:val="left"/>
      <w:pPr>
        <w:tabs>
          <w:tab w:val="num" w:pos="4805"/>
        </w:tabs>
        <w:ind w:left="4805" w:hanging="360"/>
      </w:pPr>
      <w:rPr>
        <w:rFonts w:ascii="Arial" w:hAnsi="Arial" w:hint="default"/>
      </w:rPr>
    </w:lvl>
    <w:lvl w:ilvl="6" w:tplc="715C2EE0" w:tentative="1">
      <w:start w:val="1"/>
      <w:numFmt w:val="bullet"/>
      <w:lvlText w:val="•"/>
      <w:lvlJc w:val="left"/>
      <w:pPr>
        <w:tabs>
          <w:tab w:val="num" w:pos="5525"/>
        </w:tabs>
        <w:ind w:left="5525" w:hanging="360"/>
      </w:pPr>
      <w:rPr>
        <w:rFonts w:ascii="Arial" w:hAnsi="Arial" w:hint="default"/>
      </w:rPr>
    </w:lvl>
    <w:lvl w:ilvl="7" w:tplc="B8E26E9E" w:tentative="1">
      <w:start w:val="1"/>
      <w:numFmt w:val="bullet"/>
      <w:lvlText w:val="•"/>
      <w:lvlJc w:val="left"/>
      <w:pPr>
        <w:tabs>
          <w:tab w:val="num" w:pos="6245"/>
        </w:tabs>
        <w:ind w:left="6245" w:hanging="360"/>
      </w:pPr>
      <w:rPr>
        <w:rFonts w:ascii="Arial" w:hAnsi="Arial" w:hint="default"/>
      </w:rPr>
    </w:lvl>
    <w:lvl w:ilvl="8" w:tplc="2334CE3C" w:tentative="1">
      <w:start w:val="1"/>
      <w:numFmt w:val="bullet"/>
      <w:lvlText w:val="•"/>
      <w:lvlJc w:val="left"/>
      <w:pPr>
        <w:tabs>
          <w:tab w:val="num" w:pos="6965"/>
        </w:tabs>
        <w:ind w:left="6965" w:hanging="360"/>
      </w:pPr>
      <w:rPr>
        <w:rFonts w:ascii="Arial" w:hAnsi="Arial" w:hint="default"/>
      </w:rPr>
    </w:lvl>
  </w:abstractNum>
  <w:abstractNum w:abstractNumId="25">
    <w:nsid w:val="29317A4C"/>
    <w:multiLevelType w:val="hybridMultilevel"/>
    <w:tmpl w:val="205A73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2A1E73F0"/>
    <w:multiLevelType w:val="hybridMultilevel"/>
    <w:tmpl w:val="314CBD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2A634427"/>
    <w:multiLevelType w:val="hybridMultilevel"/>
    <w:tmpl w:val="A67095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2D3F004B"/>
    <w:multiLevelType w:val="hybridMultilevel"/>
    <w:tmpl w:val="26422C42"/>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29">
    <w:nsid w:val="2ED42B80"/>
    <w:multiLevelType w:val="hybridMultilevel"/>
    <w:tmpl w:val="158E6E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2EFF31E2"/>
    <w:multiLevelType w:val="hybridMultilevel"/>
    <w:tmpl w:val="81729A7A"/>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1">
    <w:nsid w:val="2F86677D"/>
    <w:multiLevelType w:val="hybridMultilevel"/>
    <w:tmpl w:val="3B2C58B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nsid w:val="32145FDA"/>
    <w:multiLevelType w:val="hybridMultilevel"/>
    <w:tmpl w:val="14BCCE0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3">
    <w:nsid w:val="33632B57"/>
    <w:multiLevelType w:val="hybridMultilevel"/>
    <w:tmpl w:val="D99A77FA"/>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33EB73EF"/>
    <w:multiLevelType w:val="hybridMultilevel"/>
    <w:tmpl w:val="EC1A41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nsid w:val="361214E1"/>
    <w:multiLevelType w:val="hybridMultilevel"/>
    <w:tmpl w:val="6554E4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nsid w:val="37406417"/>
    <w:multiLevelType w:val="hybridMultilevel"/>
    <w:tmpl w:val="F59606A0"/>
    <w:lvl w:ilvl="0" w:tplc="08090001">
      <w:start w:val="1"/>
      <w:numFmt w:val="bullet"/>
      <w:lvlText w:val=""/>
      <w:lvlJc w:val="left"/>
      <w:pPr>
        <w:tabs>
          <w:tab w:val="num" w:pos="720"/>
        </w:tabs>
        <w:ind w:left="720" w:hanging="360"/>
      </w:pPr>
      <w:rPr>
        <w:rFonts w:ascii="Symbol" w:hAnsi="Symbol" w:hint="default"/>
      </w:rPr>
    </w:lvl>
    <w:lvl w:ilvl="1" w:tplc="B978B5D4" w:tentative="1">
      <w:start w:val="1"/>
      <w:numFmt w:val="bullet"/>
      <w:lvlText w:val="•"/>
      <w:lvlJc w:val="left"/>
      <w:pPr>
        <w:tabs>
          <w:tab w:val="num" w:pos="1440"/>
        </w:tabs>
        <w:ind w:left="1440" w:hanging="360"/>
      </w:pPr>
      <w:rPr>
        <w:rFonts w:ascii="Arial" w:hAnsi="Arial" w:hint="default"/>
      </w:rPr>
    </w:lvl>
    <w:lvl w:ilvl="2" w:tplc="F94C6EFC" w:tentative="1">
      <w:start w:val="1"/>
      <w:numFmt w:val="bullet"/>
      <w:lvlText w:val="•"/>
      <w:lvlJc w:val="left"/>
      <w:pPr>
        <w:tabs>
          <w:tab w:val="num" w:pos="2160"/>
        </w:tabs>
        <w:ind w:left="2160" w:hanging="360"/>
      </w:pPr>
      <w:rPr>
        <w:rFonts w:ascii="Arial" w:hAnsi="Arial" w:hint="default"/>
      </w:rPr>
    </w:lvl>
    <w:lvl w:ilvl="3" w:tplc="36D29500" w:tentative="1">
      <w:start w:val="1"/>
      <w:numFmt w:val="bullet"/>
      <w:lvlText w:val="•"/>
      <w:lvlJc w:val="left"/>
      <w:pPr>
        <w:tabs>
          <w:tab w:val="num" w:pos="2880"/>
        </w:tabs>
        <w:ind w:left="2880" w:hanging="360"/>
      </w:pPr>
      <w:rPr>
        <w:rFonts w:ascii="Arial" w:hAnsi="Arial" w:hint="default"/>
      </w:rPr>
    </w:lvl>
    <w:lvl w:ilvl="4" w:tplc="89E48196" w:tentative="1">
      <w:start w:val="1"/>
      <w:numFmt w:val="bullet"/>
      <w:lvlText w:val="•"/>
      <w:lvlJc w:val="left"/>
      <w:pPr>
        <w:tabs>
          <w:tab w:val="num" w:pos="3600"/>
        </w:tabs>
        <w:ind w:left="3600" w:hanging="360"/>
      </w:pPr>
      <w:rPr>
        <w:rFonts w:ascii="Arial" w:hAnsi="Arial" w:hint="default"/>
      </w:rPr>
    </w:lvl>
    <w:lvl w:ilvl="5" w:tplc="E264A8BA" w:tentative="1">
      <w:start w:val="1"/>
      <w:numFmt w:val="bullet"/>
      <w:lvlText w:val="•"/>
      <w:lvlJc w:val="left"/>
      <w:pPr>
        <w:tabs>
          <w:tab w:val="num" w:pos="4320"/>
        </w:tabs>
        <w:ind w:left="4320" w:hanging="360"/>
      </w:pPr>
      <w:rPr>
        <w:rFonts w:ascii="Arial" w:hAnsi="Arial" w:hint="default"/>
      </w:rPr>
    </w:lvl>
    <w:lvl w:ilvl="6" w:tplc="9724A3F2" w:tentative="1">
      <w:start w:val="1"/>
      <w:numFmt w:val="bullet"/>
      <w:lvlText w:val="•"/>
      <w:lvlJc w:val="left"/>
      <w:pPr>
        <w:tabs>
          <w:tab w:val="num" w:pos="5040"/>
        </w:tabs>
        <w:ind w:left="5040" w:hanging="360"/>
      </w:pPr>
      <w:rPr>
        <w:rFonts w:ascii="Arial" w:hAnsi="Arial" w:hint="default"/>
      </w:rPr>
    </w:lvl>
    <w:lvl w:ilvl="7" w:tplc="288CD90C" w:tentative="1">
      <w:start w:val="1"/>
      <w:numFmt w:val="bullet"/>
      <w:lvlText w:val="•"/>
      <w:lvlJc w:val="left"/>
      <w:pPr>
        <w:tabs>
          <w:tab w:val="num" w:pos="5760"/>
        </w:tabs>
        <w:ind w:left="5760" w:hanging="360"/>
      </w:pPr>
      <w:rPr>
        <w:rFonts w:ascii="Arial" w:hAnsi="Arial" w:hint="default"/>
      </w:rPr>
    </w:lvl>
    <w:lvl w:ilvl="8" w:tplc="57027A54" w:tentative="1">
      <w:start w:val="1"/>
      <w:numFmt w:val="bullet"/>
      <w:lvlText w:val="•"/>
      <w:lvlJc w:val="left"/>
      <w:pPr>
        <w:tabs>
          <w:tab w:val="num" w:pos="6480"/>
        </w:tabs>
        <w:ind w:left="6480" w:hanging="360"/>
      </w:pPr>
      <w:rPr>
        <w:rFonts w:ascii="Arial" w:hAnsi="Arial" w:hint="default"/>
      </w:rPr>
    </w:lvl>
  </w:abstractNum>
  <w:abstractNum w:abstractNumId="37">
    <w:nsid w:val="374B7DF4"/>
    <w:multiLevelType w:val="hybridMultilevel"/>
    <w:tmpl w:val="9416A394"/>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8">
    <w:nsid w:val="38085749"/>
    <w:multiLevelType w:val="hybridMultilevel"/>
    <w:tmpl w:val="991428EE"/>
    <w:lvl w:ilvl="0" w:tplc="45F67CBC">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9">
    <w:nsid w:val="39357042"/>
    <w:multiLevelType w:val="hybridMultilevel"/>
    <w:tmpl w:val="A5565A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nsid w:val="39FA6C52"/>
    <w:multiLevelType w:val="hybridMultilevel"/>
    <w:tmpl w:val="87DA45D6"/>
    <w:lvl w:ilvl="0" w:tplc="443E7AB0">
      <w:start w:val="1"/>
      <w:numFmt w:val="decimal"/>
      <w:lvlText w:val="%1."/>
      <w:lvlJc w:val="left"/>
      <w:pPr>
        <w:ind w:left="1080" w:hanging="360"/>
      </w:pPr>
      <w:rPr>
        <w:rFonts w:hint="default"/>
      </w:rPr>
    </w:lvl>
    <w:lvl w:ilvl="1" w:tplc="08090001">
      <w:start w:val="1"/>
      <w:numFmt w:val="bullet"/>
      <w:lvlText w:val=""/>
      <w:lvlJc w:val="left"/>
      <w:pPr>
        <w:ind w:left="1800" w:hanging="360"/>
      </w:pPr>
      <w:rPr>
        <w:rFonts w:ascii="Symbol" w:hAnsi="Symbol" w:hint="default"/>
      </w:rPr>
    </w:lvl>
    <w:lvl w:ilvl="2" w:tplc="08090003">
      <w:start w:val="1"/>
      <w:numFmt w:val="bullet"/>
      <w:lvlText w:val="o"/>
      <w:lvlJc w:val="left"/>
      <w:pPr>
        <w:ind w:left="2520" w:hanging="180"/>
      </w:pPr>
      <w:rPr>
        <w:rFonts w:ascii="Courier New" w:hAnsi="Courier New" w:cs="Courier New" w:hint="default"/>
      </w:rPr>
    </w:lvl>
    <w:lvl w:ilvl="3" w:tplc="0809000F">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
    <w:nsid w:val="3A785269"/>
    <w:multiLevelType w:val="hybridMultilevel"/>
    <w:tmpl w:val="4B405DB4"/>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42">
    <w:nsid w:val="3BC12A3C"/>
    <w:multiLevelType w:val="hybridMultilevel"/>
    <w:tmpl w:val="EE2A6696"/>
    <w:lvl w:ilvl="0" w:tplc="C240A1F6">
      <w:start w:val="1"/>
      <w:numFmt w:val="bullet"/>
      <w:lvlText w:val=""/>
      <w:lvlJc w:val="left"/>
      <w:pPr>
        <w:ind w:left="720" w:hanging="360"/>
      </w:pPr>
      <w:rPr>
        <w:rFonts w:ascii="Symbol" w:hAnsi="Symbol" w:hint="default"/>
        <w:color w:val="0070C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nsid w:val="403C027C"/>
    <w:multiLevelType w:val="hybridMultilevel"/>
    <w:tmpl w:val="F76235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nsid w:val="408E530C"/>
    <w:multiLevelType w:val="hybridMultilevel"/>
    <w:tmpl w:val="826601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nsid w:val="4114592B"/>
    <w:multiLevelType w:val="hybridMultilevel"/>
    <w:tmpl w:val="121E8162"/>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46">
    <w:nsid w:val="43A978B5"/>
    <w:multiLevelType w:val="hybridMultilevel"/>
    <w:tmpl w:val="37F8A864"/>
    <w:lvl w:ilvl="0" w:tplc="331E4D6A">
      <w:numFmt w:val="bullet"/>
      <w:lvlText w:val="-"/>
      <w:lvlJc w:val="left"/>
      <w:pPr>
        <w:ind w:left="720" w:hanging="360"/>
      </w:pPr>
      <w:rPr>
        <w:rFonts w:ascii="Arial" w:eastAsiaTheme="minorHAns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nsid w:val="44082A45"/>
    <w:multiLevelType w:val="hybridMultilevel"/>
    <w:tmpl w:val="78A01A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nsid w:val="46283498"/>
    <w:multiLevelType w:val="multilevel"/>
    <w:tmpl w:val="B1B8500C"/>
    <w:lvl w:ilvl="0">
      <w:start w:val="3"/>
      <w:numFmt w:val="decimal"/>
      <w:lvlText w:val="%1."/>
      <w:lvlJc w:val="left"/>
      <w:pPr>
        <w:ind w:left="720" w:hanging="360"/>
      </w:pPr>
      <w:rPr>
        <w:rFonts w:hint="default"/>
      </w:rPr>
    </w:lvl>
    <w:lvl w:ilvl="1">
      <w:start w:val="1"/>
      <w:numFmt w:val="bullet"/>
      <w:lvlText w:val=""/>
      <w:lvlJc w:val="left"/>
      <w:pPr>
        <w:ind w:left="720" w:hanging="360"/>
      </w:pPr>
      <w:rPr>
        <w:rFonts w:ascii="Symbol" w:hAnsi="Symbol"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9">
    <w:nsid w:val="49092006"/>
    <w:multiLevelType w:val="multilevel"/>
    <w:tmpl w:val="7F2411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
    <w:nsid w:val="492B3AB7"/>
    <w:multiLevelType w:val="hybridMultilevel"/>
    <w:tmpl w:val="742887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nsid w:val="4AB7121E"/>
    <w:multiLevelType w:val="hybridMultilevel"/>
    <w:tmpl w:val="5DA27866"/>
    <w:lvl w:ilvl="0" w:tplc="3E36EF24">
      <w:start w:val="1"/>
      <w:numFmt w:val="bullet"/>
      <w:lvlText w:val=""/>
      <w:lvlJc w:val="left"/>
      <w:pPr>
        <w:tabs>
          <w:tab w:val="num" w:pos="720"/>
        </w:tabs>
        <w:ind w:left="720" w:hanging="360"/>
      </w:pPr>
      <w:rPr>
        <w:rFonts w:ascii="Wingdings" w:hAnsi="Wingdings" w:hint="default"/>
      </w:rPr>
    </w:lvl>
    <w:lvl w:ilvl="1" w:tplc="CDB65C6A" w:tentative="1">
      <w:start w:val="1"/>
      <w:numFmt w:val="bullet"/>
      <w:lvlText w:val=""/>
      <w:lvlJc w:val="left"/>
      <w:pPr>
        <w:tabs>
          <w:tab w:val="num" w:pos="1440"/>
        </w:tabs>
        <w:ind w:left="1440" w:hanging="360"/>
      </w:pPr>
      <w:rPr>
        <w:rFonts w:ascii="Wingdings" w:hAnsi="Wingdings" w:hint="default"/>
      </w:rPr>
    </w:lvl>
    <w:lvl w:ilvl="2" w:tplc="D6C493F0" w:tentative="1">
      <w:start w:val="1"/>
      <w:numFmt w:val="bullet"/>
      <w:lvlText w:val=""/>
      <w:lvlJc w:val="left"/>
      <w:pPr>
        <w:tabs>
          <w:tab w:val="num" w:pos="2160"/>
        </w:tabs>
        <w:ind w:left="2160" w:hanging="360"/>
      </w:pPr>
      <w:rPr>
        <w:rFonts w:ascii="Wingdings" w:hAnsi="Wingdings" w:hint="default"/>
      </w:rPr>
    </w:lvl>
    <w:lvl w:ilvl="3" w:tplc="DE7A86FE" w:tentative="1">
      <w:start w:val="1"/>
      <w:numFmt w:val="bullet"/>
      <w:lvlText w:val=""/>
      <w:lvlJc w:val="left"/>
      <w:pPr>
        <w:tabs>
          <w:tab w:val="num" w:pos="2880"/>
        </w:tabs>
        <w:ind w:left="2880" w:hanging="360"/>
      </w:pPr>
      <w:rPr>
        <w:rFonts w:ascii="Wingdings" w:hAnsi="Wingdings" w:hint="default"/>
      </w:rPr>
    </w:lvl>
    <w:lvl w:ilvl="4" w:tplc="5B789026" w:tentative="1">
      <w:start w:val="1"/>
      <w:numFmt w:val="bullet"/>
      <w:lvlText w:val=""/>
      <w:lvlJc w:val="left"/>
      <w:pPr>
        <w:tabs>
          <w:tab w:val="num" w:pos="3600"/>
        </w:tabs>
        <w:ind w:left="3600" w:hanging="360"/>
      </w:pPr>
      <w:rPr>
        <w:rFonts w:ascii="Wingdings" w:hAnsi="Wingdings" w:hint="default"/>
      </w:rPr>
    </w:lvl>
    <w:lvl w:ilvl="5" w:tplc="9ECC9200" w:tentative="1">
      <w:start w:val="1"/>
      <w:numFmt w:val="bullet"/>
      <w:lvlText w:val=""/>
      <w:lvlJc w:val="left"/>
      <w:pPr>
        <w:tabs>
          <w:tab w:val="num" w:pos="4320"/>
        </w:tabs>
        <w:ind w:left="4320" w:hanging="360"/>
      </w:pPr>
      <w:rPr>
        <w:rFonts w:ascii="Wingdings" w:hAnsi="Wingdings" w:hint="default"/>
      </w:rPr>
    </w:lvl>
    <w:lvl w:ilvl="6" w:tplc="B3EA9A64" w:tentative="1">
      <w:start w:val="1"/>
      <w:numFmt w:val="bullet"/>
      <w:lvlText w:val=""/>
      <w:lvlJc w:val="left"/>
      <w:pPr>
        <w:tabs>
          <w:tab w:val="num" w:pos="5040"/>
        </w:tabs>
        <w:ind w:left="5040" w:hanging="360"/>
      </w:pPr>
      <w:rPr>
        <w:rFonts w:ascii="Wingdings" w:hAnsi="Wingdings" w:hint="default"/>
      </w:rPr>
    </w:lvl>
    <w:lvl w:ilvl="7" w:tplc="708C39BE" w:tentative="1">
      <w:start w:val="1"/>
      <w:numFmt w:val="bullet"/>
      <w:lvlText w:val=""/>
      <w:lvlJc w:val="left"/>
      <w:pPr>
        <w:tabs>
          <w:tab w:val="num" w:pos="5760"/>
        </w:tabs>
        <w:ind w:left="5760" w:hanging="360"/>
      </w:pPr>
      <w:rPr>
        <w:rFonts w:ascii="Wingdings" w:hAnsi="Wingdings" w:hint="default"/>
      </w:rPr>
    </w:lvl>
    <w:lvl w:ilvl="8" w:tplc="76CA8810" w:tentative="1">
      <w:start w:val="1"/>
      <w:numFmt w:val="bullet"/>
      <w:lvlText w:val=""/>
      <w:lvlJc w:val="left"/>
      <w:pPr>
        <w:tabs>
          <w:tab w:val="num" w:pos="6480"/>
        </w:tabs>
        <w:ind w:left="6480" w:hanging="360"/>
      </w:pPr>
      <w:rPr>
        <w:rFonts w:ascii="Wingdings" w:hAnsi="Wingdings" w:hint="default"/>
      </w:rPr>
    </w:lvl>
  </w:abstractNum>
  <w:abstractNum w:abstractNumId="52">
    <w:nsid w:val="4ACF3741"/>
    <w:multiLevelType w:val="hybridMultilevel"/>
    <w:tmpl w:val="831684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nsid w:val="4BA07444"/>
    <w:multiLevelType w:val="hybridMultilevel"/>
    <w:tmpl w:val="3A844AA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
    <w:nsid w:val="4C5510C8"/>
    <w:multiLevelType w:val="hybridMultilevel"/>
    <w:tmpl w:val="1C4CD098"/>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nsid w:val="4D296AA6"/>
    <w:multiLevelType w:val="hybridMultilevel"/>
    <w:tmpl w:val="779CF7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nsid w:val="5026006F"/>
    <w:multiLevelType w:val="hybridMultilevel"/>
    <w:tmpl w:val="49DCF622"/>
    <w:lvl w:ilvl="0" w:tplc="0809001B">
      <w:start w:val="1"/>
      <w:numFmt w:val="lowerRoman"/>
      <w:lvlText w:val="%1."/>
      <w:lvlJc w:val="right"/>
      <w:pPr>
        <w:ind w:left="1080" w:hanging="360"/>
      </w:pPr>
      <w:rPr>
        <w:rFonts w:hint="default"/>
      </w:rPr>
    </w:lvl>
    <w:lvl w:ilvl="1" w:tplc="08090001">
      <w:start w:val="1"/>
      <w:numFmt w:val="bullet"/>
      <w:lvlText w:val=""/>
      <w:lvlJc w:val="left"/>
      <w:pPr>
        <w:ind w:left="1800" w:hanging="360"/>
      </w:pPr>
      <w:rPr>
        <w:rFonts w:ascii="Symbol" w:hAnsi="Symbol" w:hint="default"/>
      </w:r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7">
    <w:nsid w:val="52C64E43"/>
    <w:multiLevelType w:val="hybridMultilevel"/>
    <w:tmpl w:val="43DCA8A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8">
    <w:nsid w:val="55C52600"/>
    <w:multiLevelType w:val="hybridMultilevel"/>
    <w:tmpl w:val="1AEC56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nsid w:val="58B97A2B"/>
    <w:multiLevelType w:val="hybridMultilevel"/>
    <w:tmpl w:val="2AA2E7B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0">
    <w:nsid w:val="58DB2123"/>
    <w:multiLevelType w:val="hybridMultilevel"/>
    <w:tmpl w:val="C7DE4056"/>
    <w:lvl w:ilvl="0" w:tplc="819EF936">
      <w:start w:val="1"/>
      <w:numFmt w:val="bullet"/>
      <w:lvlText w:val=""/>
      <w:lvlJc w:val="left"/>
      <w:pPr>
        <w:tabs>
          <w:tab w:val="num" w:pos="720"/>
        </w:tabs>
        <w:ind w:left="720" w:hanging="360"/>
      </w:pPr>
      <w:rPr>
        <w:rFonts w:ascii="Wingdings" w:hAnsi="Wingdings" w:hint="default"/>
      </w:rPr>
    </w:lvl>
    <w:lvl w:ilvl="1" w:tplc="3C06FC26" w:tentative="1">
      <w:start w:val="1"/>
      <w:numFmt w:val="bullet"/>
      <w:lvlText w:val=""/>
      <w:lvlJc w:val="left"/>
      <w:pPr>
        <w:tabs>
          <w:tab w:val="num" w:pos="1440"/>
        </w:tabs>
        <w:ind w:left="1440" w:hanging="360"/>
      </w:pPr>
      <w:rPr>
        <w:rFonts w:ascii="Wingdings" w:hAnsi="Wingdings" w:hint="default"/>
      </w:rPr>
    </w:lvl>
    <w:lvl w:ilvl="2" w:tplc="CB1EE2D6" w:tentative="1">
      <w:start w:val="1"/>
      <w:numFmt w:val="bullet"/>
      <w:lvlText w:val=""/>
      <w:lvlJc w:val="left"/>
      <w:pPr>
        <w:tabs>
          <w:tab w:val="num" w:pos="2160"/>
        </w:tabs>
        <w:ind w:left="2160" w:hanging="360"/>
      </w:pPr>
      <w:rPr>
        <w:rFonts w:ascii="Wingdings" w:hAnsi="Wingdings" w:hint="default"/>
      </w:rPr>
    </w:lvl>
    <w:lvl w:ilvl="3" w:tplc="D1C04110" w:tentative="1">
      <w:start w:val="1"/>
      <w:numFmt w:val="bullet"/>
      <w:lvlText w:val=""/>
      <w:lvlJc w:val="left"/>
      <w:pPr>
        <w:tabs>
          <w:tab w:val="num" w:pos="2880"/>
        </w:tabs>
        <w:ind w:left="2880" w:hanging="360"/>
      </w:pPr>
      <w:rPr>
        <w:rFonts w:ascii="Wingdings" w:hAnsi="Wingdings" w:hint="default"/>
      </w:rPr>
    </w:lvl>
    <w:lvl w:ilvl="4" w:tplc="79DA44AE" w:tentative="1">
      <w:start w:val="1"/>
      <w:numFmt w:val="bullet"/>
      <w:lvlText w:val=""/>
      <w:lvlJc w:val="left"/>
      <w:pPr>
        <w:tabs>
          <w:tab w:val="num" w:pos="3600"/>
        </w:tabs>
        <w:ind w:left="3600" w:hanging="360"/>
      </w:pPr>
      <w:rPr>
        <w:rFonts w:ascii="Wingdings" w:hAnsi="Wingdings" w:hint="default"/>
      </w:rPr>
    </w:lvl>
    <w:lvl w:ilvl="5" w:tplc="3946AF94" w:tentative="1">
      <w:start w:val="1"/>
      <w:numFmt w:val="bullet"/>
      <w:lvlText w:val=""/>
      <w:lvlJc w:val="left"/>
      <w:pPr>
        <w:tabs>
          <w:tab w:val="num" w:pos="4320"/>
        </w:tabs>
        <w:ind w:left="4320" w:hanging="360"/>
      </w:pPr>
      <w:rPr>
        <w:rFonts w:ascii="Wingdings" w:hAnsi="Wingdings" w:hint="default"/>
      </w:rPr>
    </w:lvl>
    <w:lvl w:ilvl="6" w:tplc="3A08C016" w:tentative="1">
      <w:start w:val="1"/>
      <w:numFmt w:val="bullet"/>
      <w:lvlText w:val=""/>
      <w:lvlJc w:val="left"/>
      <w:pPr>
        <w:tabs>
          <w:tab w:val="num" w:pos="5040"/>
        </w:tabs>
        <w:ind w:left="5040" w:hanging="360"/>
      </w:pPr>
      <w:rPr>
        <w:rFonts w:ascii="Wingdings" w:hAnsi="Wingdings" w:hint="default"/>
      </w:rPr>
    </w:lvl>
    <w:lvl w:ilvl="7" w:tplc="A5FC2D04" w:tentative="1">
      <w:start w:val="1"/>
      <w:numFmt w:val="bullet"/>
      <w:lvlText w:val=""/>
      <w:lvlJc w:val="left"/>
      <w:pPr>
        <w:tabs>
          <w:tab w:val="num" w:pos="5760"/>
        </w:tabs>
        <w:ind w:left="5760" w:hanging="360"/>
      </w:pPr>
      <w:rPr>
        <w:rFonts w:ascii="Wingdings" w:hAnsi="Wingdings" w:hint="default"/>
      </w:rPr>
    </w:lvl>
    <w:lvl w:ilvl="8" w:tplc="6F0817DA" w:tentative="1">
      <w:start w:val="1"/>
      <w:numFmt w:val="bullet"/>
      <w:lvlText w:val=""/>
      <w:lvlJc w:val="left"/>
      <w:pPr>
        <w:tabs>
          <w:tab w:val="num" w:pos="6480"/>
        </w:tabs>
        <w:ind w:left="6480" w:hanging="360"/>
      </w:pPr>
      <w:rPr>
        <w:rFonts w:ascii="Wingdings" w:hAnsi="Wingdings" w:hint="default"/>
      </w:rPr>
    </w:lvl>
  </w:abstractNum>
  <w:abstractNum w:abstractNumId="61">
    <w:nsid w:val="5A930983"/>
    <w:multiLevelType w:val="hybridMultilevel"/>
    <w:tmpl w:val="191C9E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nsid w:val="5D386980"/>
    <w:multiLevelType w:val="hybridMultilevel"/>
    <w:tmpl w:val="2E8AC52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nsid w:val="5DF30F73"/>
    <w:multiLevelType w:val="hybridMultilevel"/>
    <w:tmpl w:val="BA529264"/>
    <w:lvl w:ilvl="0" w:tplc="08090001">
      <w:start w:val="1"/>
      <w:numFmt w:val="bullet"/>
      <w:lvlText w:val=""/>
      <w:lvlJc w:val="left"/>
      <w:pPr>
        <w:ind w:left="360" w:hanging="360"/>
      </w:pPr>
      <w:rPr>
        <w:rFonts w:ascii="Symbol" w:hAnsi="Symbol" w:hint="default"/>
      </w:rPr>
    </w:lvl>
    <w:lvl w:ilvl="1" w:tplc="08090001">
      <w:start w:val="1"/>
      <w:numFmt w:val="bullet"/>
      <w:lvlText w:val=""/>
      <w:lvlJc w:val="left"/>
      <w:pPr>
        <w:ind w:left="1080" w:hanging="360"/>
      </w:pPr>
      <w:rPr>
        <w:rFonts w:ascii="Symbol" w:hAnsi="Symbol"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4">
    <w:nsid w:val="5E0F4267"/>
    <w:multiLevelType w:val="hybridMultilevel"/>
    <w:tmpl w:val="EC4E28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nsid w:val="5E3737A1"/>
    <w:multiLevelType w:val="hybridMultilevel"/>
    <w:tmpl w:val="B3A2E9F0"/>
    <w:lvl w:ilvl="0" w:tplc="443E7AB0">
      <w:start w:val="1"/>
      <w:numFmt w:val="decimal"/>
      <w:lvlText w:val="%1."/>
      <w:lvlJc w:val="left"/>
      <w:pPr>
        <w:ind w:left="1080" w:hanging="360"/>
      </w:pPr>
      <w:rPr>
        <w:rFonts w:hint="default"/>
      </w:rPr>
    </w:lvl>
    <w:lvl w:ilvl="1" w:tplc="08090001">
      <w:start w:val="1"/>
      <w:numFmt w:val="bullet"/>
      <w:lvlText w:val=""/>
      <w:lvlJc w:val="left"/>
      <w:pPr>
        <w:ind w:left="1800" w:hanging="360"/>
      </w:pPr>
      <w:rPr>
        <w:rFonts w:ascii="Symbol" w:hAnsi="Symbol" w:hint="default"/>
      </w:rPr>
    </w:lvl>
    <w:lvl w:ilvl="2" w:tplc="08090003">
      <w:start w:val="1"/>
      <w:numFmt w:val="bullet"/>
      <w:lvlText w:val="o"/>
      <w:lvlJc w:val="left"/>
      <w:pPr>
        <w:ind w:left="2520" w:hanging="180"/>
      </w:pPr>
      <w:rPr>
        <w:rFonts w:ascii="Courier New" w:hAnsi="Courier New" w:cs="Courier New" w:hint="default"/>
      </w:rPr>
    </w:lvl>
    <w:lvl w:ilvl="3" w:tplc="0809000F">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6">
    <w:nsid w:val="5F493B06"/>
    <w:multiLevelType w:val="hybridMultilevel"/>
    <w:tmpl w:val="14E889A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7">
    <w:nsid w:val="618C12FF"/>
    <w:multiLevelType w:val="hybridMultilevel"/>
    <w:tmpl w:val="290AE37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8">
    <w:nsid w:val="62871A0B"/>
    <w:multiLevelType w:val="multilevel"/>
    <w:tmpl w:val="2DA21D84"/>
    <w:lvl w:ilvl="0">
      <w:start w:val="1"/>
      <w:numFmt w:val="decimal"/>
      <w:pStyle w:val="Heading1"/>
      <w:lvlText w:val="%1"/>
      <w:lvlJc w:val="left"/>
      <w:pPr>
        <w:ind w:left="432" w:hanging="432"/>
      </w:pPr>
      <w:rPr>
        <w:rFonts w:cs="Times New Roman"/>
        <w:b w:val="0"/>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860" w:hanging="576"/>
      </w:pPr>
      <w:rPr>
        <w:rFonts w:cs="Times New Roman"/>
        <w:b w:val="0"/>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69">
    <w:nsid w:val="63CA11A6"/>
    <w:multiLevelType w:val="hybridMultilevel"/>
    <w:tmpl w:val="695082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nsid w:val="65AA08B0"/>
    <w:multiLevelType w:val="hybridMultilevel"/>
    <w:tmpl w:val="08CE3DA8"/>
    <w:lvl w:ilvl="0" w:tplc="443E7AB0">
      <w:start w:val="1"/>
      <w:numFmt w:val="decimal"/>
      <w:lvlText w:val="%1."/>
      <w:lvlJc w:val="left"/>
      <w:pPr>
        <w:ind w:left="1080" w:hanging="360"/>
      </w:pPr>
      <w:rPr>
        <w:rFonts w:hint="default"/>
      </w:rPr>
    </w:lvl>
    <w:lvl w:ilvl="1" w:tplc="08090001">
      <w:start w:val="1"/>
      <w:numFmt w:val="bullet"/>
      <w:lvlText w:val=""/>
      <w:lvlJc w:val="left"/>
      <w:pPr>
        <w:ind w:left="1800" w:hanging="360"/>
      </w:pPr>
      <w:rPr>
        <w:rFonts w:ascii="Symbol" w:hAnsi="Symbol" w:hint="default"/>
      </w:rPr>
    </w:lvl>
    <w:lvl w:ilvl="2" w:tplc="0809001B">
      <w:start w:val="1"/>
      <w:numFmt w:val="lowerRoman"/>
      <w:lvlText w:val="%3."/>
      <w:lvlJc w:val="right"/>
      <w:pPr>
        <w:ind w:left="2520" w:hanging="180"/>
      </w:pPr>
    </w:lvl>
    <w:lvl w:ilvl="3" w:tplc="08090003">
      <w:start w:val="1"/>
      <w:numFmt w:val="bullet"/>
      <w:lvlText w:val="o"/>
      <w:lvlJc w:val="left"/>
      <w:pPr>
        <w:ind w:left="3240" w:hanging="360"/>
      </w:pPr>
      <w:rPr>
        <w:rFonts w:ascii="Courier New" w:hAnsi="Courier New" w:cs="Courier New" w:hint="default"/>
      </w:r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
    <w:nsid w:val="65E71F24"/>
    <w:multiLevelType w:val="hybridMultilevel"/>
    <w:tmpl w:val="AB9C21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nsid w:val="66A34AA2"/>
    <w:multiLevelType w:val="multilevel"/>
    <w:tmpl w:val="BA7486AE"/>
    <w:lvl w:ilvl="0">
      <w:start w:val="1"/>
      <w:numFmt w:val="bullet"/>
      <w:lvlText w:val=""/>
      <w:lvlJc w:val="left"/>
      <w:pPr>
        <w:ind w:left="360" w:hanging="360"/>
      </w:pPr>
      <w:rPr>
        <w:rFonts w:ascii="Symbol" w:hAnsi="Symbol"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3">
    <w:nsid w:val="66D65B24"/>
    <w:multiLevelType w:val="hybridMultilevel"/>
    <w:tmpl w:val="6366C9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nsid w:val="6926268E"/>
    <w:multiLevelType w:val="hybridMultilevel"/>
    <w:tmpl w:val="84762C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nsid w:val="6AF7602B"/>
    <w:multiLevelType w:val="hybridMultilevel"/>
    <w:tmpl w:val="905EEB5C"/>
    <w:lvl w:ilvl="0" w:tplc="08090001">
      <w:start w:val="1"/>
      <w:numFmt w:val="bullet"/>
      <w:lvlText w:val=""/>
      <w:lvlJc w:val="left"/>
      <w:pPr>
        <w:tabs>
          <w:tab w:val="num" w:pos="720"/>
        </w:tabs>
        <w:ind w:left="720" w:hanging="360"/>
      </w:pPr>
      <w:rPr>
        <w:rFonts w:ascii="Symbol" w:hAnsi="Symbol" w:hint="default"/>
      </w:rPr>
    </w:lvl>
    <w:lvl w:ilvl="1" w:tplc="03C27D06">
      <w:start w:val="1"/>
      <w:numFmt w:val="bullet"/>
      <w:lvlText w:val="•"/>
      <w:lvlJc w:val="left"/>
      <w:pPr>
        <w:tabs>
          <w:tab w:val="num" w:pos="1440"/>
        </w:tabs>
        <w:ind w:left="1440" w:hanging="360"/>
      </w:pPr>
      <w:rPr>
        <w:rFonts w:ascii="Arial" w:hAnsi="Arial" w:hint="default"/>
      </w:rPr>
    </w:lvl>
    <w:lvl w:ilvl="2" w:tplc="C5BEB410" w:tentative="1">
      <w:start w:val="1"/>
      <w:numFmt w:val="bullet"/>
      <w:lvlText w:val="•"/>
      <w:lvlJc w:val="left"/>
      <w:pPr>
        <w:tabs>
          <w:tab w:val="num" w:pos="2160"/>
        </w:tabs>
        <w:ind w:left="2160" w:hanging="360"/>
      </w:pPr>
      <w:rPr>
        <w:rFonts w:ascii="Arial" w:hAnsi="Arial" w:hint="default"/>
      </w:rPr>
    </w:lvl>
    <w:lvl w:ilvl="3" w:tplc="7F0C70D2" w:tentative="1">
      <w:start w:val="1"/>
      <w:numFmt w:val="bullet"/>
      <w:lvlText w:val="•"/>
      <w:lvlJc w:val="left"/>
      <w:pPr>
        <w:tabs>
          <w:tab w:val="num" w:pos="2880"/>
        </w:tabs>
        <w:ind w:left="2880" w:hanging="360"/>
      </w:pPr>
      <w:rPr>
        <w:rFonts w:ascii="Arial" w:hAnsi="Arial" w:hint="default"/>
      </w:rPr>
    </w:lvl>
    <w:lvl w:ilvl="4" w:tplc="CB62EE5C" w:tentative="1">
      <w:start w:val="1"/>
      <w:numFmt w:val="bullet"/>
      <w:lvlText w:val="•"/>
      <w:lvlJc w:val="left"/>
      <w:pPr>
        <w:tabs>
          <w:tab w:val="num" w:pos="3600"/>
        </w:tabs>
        <w:ind w:left="3600" w:hanging="360"/>
      </w:pPr>
      <w:rPr>
        <w:rFonts w:ascii="Arial" w:hAnsi="Arial" w:hint="default"/>
      </w:rPr>
    </w:lvl>
    <w:lvl w:ilvl="5" w:tplc="BFF463A2" w:tentative="1">
      <w:start w:val="1"/>
      <w:numFmt w:val="bullet"/>
      <w:lvlText w:val="•"/>
      <w:lvlJc w:val="left"/>
      <w:pPr>
        <w:tabs>
          <w:tab w:val="num" w:pos="4320"/>
        </w:tabs>
        <w:ind w:left="4320" w:hanging="360"/>
      </w:pPr>
      <w:rPr>
        <w:rFonts w:ascii="Arial" w:hAnsi="Arial" w:hint="default"/>
      </w:rPr>
    </w:lvl>
    <w:lvl w:ilvl="6" w:tplc="B75CEB60" w:tentative="1">
      <w:start w:val="1"/>
      <w:numFmt w:val="bullet"/>
      <w:lvlText w:val="•"/>
      <w:lvlJc w:val="left"/>
      <w:pPr>
        <w:tabs>
          <w:tab w:val="num" w:pos="5040"/>
        </w:tabs>
        <w:ind w:left="5040" w:hanging="360"/>
      </w:pPr>
      <w:rPr>
        <w:rFonts w:ascii="Arial" w:hAnsi="Arial" w:hint="default"/>
      </w:rPr>
    </w:lvl>
    <w:lvl w:ilvl="7" w:tplc="82F212B4" w:tentative="1">
      <w:start w:val="1"/>
      <w:numFmt w:val="bullet"/>
      <w:lvlText w:val="•"/>
      <w:lvlJc w:val="left"/>
      <w:pPr>
        <w:tabs>
          <w:tab w:val="num" w:pos="5760"/>
        </w:tabs>
        <w:ind w:left="5760" w:hanging="360"/>
      </w:pPr>
      <w:rPr>
        <w:rFonts w:ascii="Arial" w:hAnsi="Arial" w:hint="default"/>
      </w:rPr>
    </w:lvl>
    <w:lvl w:ilvl="8" w:tplc="FAEE2B94" w:tentative="1">
      <w:start w:val="1"/>
      <w:numFmt w:val="bullet"/>
      <w:lvlText w:val="•"/>
      <w:lvlJc w:val="left"/>
      <w:pPr>
        <w:tabs>
          <w:tab w:val="num" w:pos="6480"/>
        </w:tabs>
        <w:ind w:left="6480" w:hanging="360"/>
      </w:pPr>
      <w:rPr>
        <w:rFonts w:ascii="Arial" w:hAnsi="Arial" w:hint="default"/>
      </w:rPr>
    </w:lvl>
  </w:abstractNum>
  <w:abstractNum w:abstractNumId="76">
    <w:nsid w:val="6BC93996"/>
    <w:multiLevelType w:val="hybridMultilevel"/>
    <w:tmpl w:val="DEECA4A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nsid w:val="6C2D4406"/>
    <w:multiLevelType w:val="hybridMultilevel"/>
    <w:tmpl w:val="AB2084B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8">
    <w:nsid w:val="6C596B44"/>
    <w:multiLevelType w:val="hybridMultilevel"/>
    <w:tmpl w:val="A58EDF66"/>
    <w:lvl w:ilvl="0" w:tplc="F77E48EE">
      <w:start w:val="1"/>
      <w:numFmt w:val="bullet"/>
      <w:lvlText w:val=""/>
      <w:lvlJc w:val="left"/>
      <w:pPr>
        <w:tabs>
          <w:tab w:val="num" w:pos="720"/>
        </w:tabs>
        <w:ind w:left="720" w:hanging="360"/>
      </w:pPr>
      <w:rPr>
        <w:rFonts w:ascii="Wingdings" w:hAnsi="Wingdings" w:hint="default"/>
      </w:rPr>
    </w:lvl>
    <w:lvl w:ilvl="1" w:tplc="2410E7DA" w:tentative="1">
      <w:start w:val="1"/>
      <w:numFmt w:val="bullet"/>
      <w:lvlText w:val=""/>
      <w:lvlJc w:val="left"/>
      <w:pPr>
        <w:tabs>
          <w:tab w:val="num" w:pos="1440"/>
        </w:tabs>
        <w:ind w:left="1440" w:hanging="360"/>
      </w:pPr>
      <w:rPr>
        <w:rFonts w:ascii="Wingdings" w:hAnsi="Wingdings" w:hint="default"/>
      </w:rPr>
    </w:lvl>
    <w:lvl w:ilvl="2" w:tplc="471C878E" w:tentative="1">
      <w:start w:val="1"/>
      <w:numFmt w:val="bullet"/>
      <w:lvlText w:val=""/>
      <w:lvlJc w:val="left"/>
      <w:pPr>
        <w:tabs>
          <w:tab w:val="num" w:pos="2160"/>
        </w:tabs>
        <w:ind w:left="2160" w:hanging="360"/>
      </w:pPr>
      <w:rPr>
        <w:rFonts w:ascii="Wingdings" w:hAnsi="Wingdings" w:hint="default"/>
      </w:rPr>
    </w:lvl>
    <w:lvl w:ilvl="3" w:tplc="B4780FB4" w:tentative="1">
      <w:start w:val="1"/>
      <w:numFmt w:val="bullet"/>
      <w:lvlText w:val=""/>
      <w:lvlJc w:val="left"/>
      <w:pPr>
        <w:tabs>
          <w:tab w:val="num" w:pos="2880"/>
        </w:tabs>
        <w:ind w:left="2880" w:hanging="360"/>
      </w:pPr>
      <w:rPr>
        <w:rFonts w:ascii="Wingdings" w:hAnsi="Wingdings" w:hint="default"/>
      </w:rPr>
    </w:lvl>
    <w:lvl w:ilvl="4" w:tplc="F0629B52" w:tentative="1">
      <w:start w:val="1"/>
      <w:numFmt w:val="bullet"/>
      <w:lvlText w:val=""/>
      <w:lvlJc w:val="left"/>
      <w:pPr>
        <w:tabs>
          <w:tab w:val="num" w:pos="3600"/>
        </w:tabs>
        <w:ind w:left="3600" w:hanging="360"/>
      </w:pPr>
      <w:rPr>
        <w:rFonts w:ascii="Wingdings" w:hAnsi="Wingdings" w:hint="default"/>
      </w:rPr>
    </w:lvl>
    <w:lvl w:ilvl="5" w:tplc="0CEE8AC8" w:tentative="1">
      <w:start w:val="1"/>
      <w:numFmt w:val="bullet"/>
      <w:lvlText w:val=""/>
      <w:lvlJc w:val="left"/>
      <w:pPr>
        <w:tabs>
          <w:tab w:val="num" w:pos="4320"/>
        </w:tabs>
        <w:ind w:left="4320" w:hanging="360"/>
      </w:pPr>
      <w:rPr>
        <w:rFonts w:ascii="Wingdings" w:hAnsi="Wingdings" w:hint="default"/>
      </w:rPr>
    </w:lvl>
    <w:lvl w:ilvl="6" w:tplc="88549A14" w:tentative="1">
      <w:start w:val="1"/>
      <w:numFmt w:val="bullet"/>
      <w:lvlText w:val=""/>
      <w:lvlJc w:val="left"/>
      <w:pPr>
        <w:tabs>
          <w:tab w:val="num" w:pos="5040"/>
        </w:tabs>
        <w:ind w:left="5040" w:hanging="360"/>
      </w:pPr>
      <w:rPr>
        <w:rFonts w:ascii="Wingdings" w:hAnsi="Wingdings" w:hint="default"/>
      </w:rPr>
    </w:lvl>
    <w:lvl w:ilvl="7" w:tplc="79E48646" w:tentative="1">
      <w:start w:val="1"/>
      <w:numFmt w:val="bullet"/>
      <w:lvlText w:val=""/>
      <w:lvlJc w:val="left"/>
      <w:pPr>
        <w:tabs>
          <w:tab w:val="num" w:pos="5760"/>
        </w:tabs>
        <w:ind w:left="5760" w:hanging="360"/>
      </w:pPr>
      <w:rPr>
        <w:rFonts w:ascii="Wingdings" w:hAnsi="Wingdings" w:hint="default"/>
      </w:rPr>
    </w:lvl>
    <w:lvl w:ilvl="8" w:tplc="C81427EE" w:tentative="1">
      <w:start w:val="1"/>
      <w:numFmt w:val="bullet"/>
      <w:lvlText w:val=""/>
      <w:lvlJc w:val="left"/>
      <w:pPr>
        <w:tabs>
          <w:tab w:val="num" w:pos="6480"/>
        </w:tabs>
        <w:ind w:left="6480" w:hanging="360"/>
      </w:pPr>
      <w:rPr>
        <w:rFonts w:ascii="Wingdings" w:hAnsi="Wingdings" w:hint="default"/>
      </w:rPr>
    </w:lvl>
  </w:abstractNum>
  <w:abstractNum w:abstractNumId="79">
    <w:nsid w:val="6E336B9C"/>
    <w:multiLevelType w:val="hybridMultilevel"/>
    <w:tmpl w:val="1A84796E"/>
    <w:lvl w:ilvl="0" w:tplc="08090001">
      <w:start w:val="1"/>
      <w:numFmt w:val="bullet"/>
      <w:lvlText w:val=""/>
      <w:lvlJc w:val="left"/>
      <w:pPr>
        <w:ind w:left="1080" w:hanging="360"/>
      </w:pPr>
      <w:rPr>
        <w:rFonts w:ascii="Symbol" w:hAnsi="Symbol" w:hint="default"/>
      </w:rPr>
    </w:lvl>
    <w:lvl w:ilvl="1" w:tplc="08090001">
      <w:start w:val="1"/>
      <w:numFmt w:val="bullet"/>
      <w:lvlText w:val=""/>
      <w:lvlJc w:val="left"/>
      <w:pPr>
        <w:ind w:left="1800" w:hanging="360"/>
      </w:pPr>
      <w:rPr>
        <w:rFonts w:ascii="Symbol" w:hAnsi="Symbol" w:hint="default"/>
      </w:r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0">
    <w:nsid w:val="6F863ECE"/>
    <w:multiLevelType w:val="hybridMultilevel"/>
    <w:tmpl w:val="597084D6"/>
    <w:lvl w:ilvl="0" w:tplc="443E7AB0">
      <w:start w:val="1"/>
      <w:numFmt w:val="decimal"/>
      <w:lvlText w:val="%1."/>
      <w:lvlJc w:val="left"/>
      <w:pPr>
        <w:ind w:left="1080" w:hanging="360"/>
      </w:pPr>
      <w:rPr>
        <w:rFonts w:hint="default"/>
      </w:rPr>
    </w:lvl>
    <w:lvl w:ilvl="1" w:tplc="08090001">
      <w:start w:val="1"/>
      <w:numFmt w:val="bullet"/>
      <w:lvlText w:val=""/>
      <w:lvlJc w:val="left"/>
      <w:pPr>
        <w:ind w:left="1800" w:hanging="360"/>
      </w:pPr>
      <w:rPr>
        <w:rFonts w:ascii="Symbol" w:hAnsi="Symbol" w:hint="default"/>
      </w:rPr>
    </w:lvl>
    <w:lvl w:ilvl="2" w:tplc="08090003">
      <w:start w:val="1"/>
      <w:numFmt w:val="bullet"/>
      <w:lvlText w:val="o"/>
      <w:lvlJc w:val="left"/>
      <w:pPr>
        <w:ind w:left="2520" w:hanging="180"/>
      </w:pPr>
      <w:rPr>
        <w:rFonts w:ascii="Courier New" w:hAnsi="Courier New" w:cs="Courier New" w:hint="default"/>
      </w:rPr>
    </w:lvl>
    <w:lvl w:ilvl="3" w:tplc="0809000F">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1">
    <w:nsid w:val="710F1B8B"/>
    <w:multiLevelType w:val="hybridMultilevel"/>
    <w:tmpl w:val="C722DD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nsid w:val="72393D75"/>
    <w:multiLevelType w:val="hybridMultilevel"/>
    <w:tmpl w:val="D2489982"/>
    <w:lvl w:ilvl="0" w:tplc="92C2A0FA">
      <w:start w:val="1"/>
      <w:numFmt w:val="bullet"/>
      <w:lvlText w:val="•"/>
      <w:lvlJc w:val="left"/>
      <w:pPr>
        <w:tabs>
          <w:tab w:val="num" w:pos="720"/>
        </w:tabs>
        <w:ind w:left="720" w:hanging="360"/>
      </w:pPr>
      <w:rPr>
        <w:rFonts w:ascii="Arial" w:hAnsi="Arial" w:hint="default"/>
      </w:rPr>
    </w:lvl>
    <w:lvl w:ilvl="1" w:tplc="27FC50DC" w:tentative="1">
      <w:start w:val="1"/>
      <w:numFmt w:val="bullet"/>
      <w:lvlText w:val="•"/>
      <w:lvlJc w:val="left"/>
      <w:pPr>
        <w:tabs>
          <w:tab w:val="num" w:pos="1440"/>
        </w:tabs>
        <w:ind w:left="1440" w:hanging="360"/>
      </w:pPr>
      <w:rPr>
        <w:rFonts w:ascii="Arial" w:hAnsi="Arial" w:hint="default"/>
      </w:rPr>
    </w:lvl>
    <w:lvl w:ilvl="2" w:tplc="845C2CEA" w:tentative="1">
      <w:start w:val="1"/>
      <w:numFmt w:val="bullet"/>
      <w:lvlText w:val="•"/>
      <w:lvlJc w:val="left"/>
      <w:pPr>
        <w:tabs>
          <w:tab w:val="num" w:pos="2160"/>
        </w:tabs>
        <w:ind w:left="2160" w:hanging="360"/>
      </w:pPr>
      <w:rPr>
        <w:rFonts w:ascii="Arial" w:hAnsi="Arial" w:hint="default"/>
      </w:rPr>
    </w:lvl>
    <w:lvl w:ilvl="3" w:tplc="648EFDB4" w:tentative="1">
      <w:start w:val="1"/>
      <w:numFmt w:val="bullet"/>
      <w:lvlText w:val="•"/>
      <w:lvlJc w:val="left"/>
      <w:pPr>
        <w:tabs>
          <w:tab w:val="num" w:pos="2880"/>
        </w:tabs>
        <w:ind w:left="2880" w:hanging="360"/>
      </w:pPr>
      <w:rPr>
        <w:rFonts w:ascii="Arial" w:hAnsi="Arial" w:hint="default"/>
      </w:rPr>
    </w:lvl>
    <w:lvl w:ilvl="4" w:tplc="960CD920" w:tentative="1">
      <w:start w:val="1"/>
      <w:numFmt w:val="bullet"/>
      <w:lvlText w:val="•"/>
      <w:lvlJc w:val="left"/>
      <w:pPr>
        <w:tabs>
          <w:tab w:val="num" w:pos="3600"/>
        </w:tabs>
        <w:ind w:left="3600" w:hanging="360"/>
      </w:pPr>
      <w:rPr>
        <w:rFonts w:ascii="Arial" w:hAnsi="Arial" w:hint="default"/>
      </w:rPr>
    </w:lvl>
    <w:lvl w:ilvl="5" w:tplc="1B9A6532" w:tentative="1">
      <w:start w:val="1"/>
      <w:numFmt w:val="bullet"/>
      <w:lvlText w:val="•"/>
      <w:lvlJc w:val="left"/>
      <w:pPr>
        <w:tabs>
          <w:tab w:val="num" w:pos="4320"/>
        </w:tabs>
        <w:ind w:left="4320" w:hanging="360"/>
      </w:pPr>
      <w:rPr>
        <w:rFonts w:ascii="Arial" w:hAnsi="Arial" w:hint="default"/>
      </w:rPr>
    </w:lvl>
    <w:lvl w:ilvl="6" w:tplc="83F6DC04" w:tentative="1">
      <w:start w:val="1"/>
      <w:numFmt w:val="bullet"/>
      <w:lvlText w:val="•"/>
      <w:lvlJc w:val="left"/>
      <w:pPr>
        <w:tabs>
          <w:tab w:val="num" w:pos="5040"/>
        </w:tabs>
        <w:ind w:left="5040" w:hanging="360"/>
      </w:pPr>
      <w:rPr>
        <w:rFonts w:ascii="Arial" w:hAnsi="Arial" w:hint="default"/>
      </w:rPr>
    </w:lvl>
    <w:lvl w:ilvl="7" w:tplc="3D0453B6" w:tentative="1">
      <w:start w:val="1"/>
      <w:numFmt w:val="bullet"/>
      <w:lvlText w:val="•"/>
      <w:lvlJc w:val="left"/>
      <w:pPr>
        <w:tabs>
          <w:tab w:val="num" w:pos="5760"/>
        </w:tabs>
        <w:ind w:left="5760" w:hanging="360"/>
      </w:pPr>
      <w:rPr>
        <w:rFonts w:ascii="Arial" w:hAnsi="Arial" w:hint="default"/>
      </w:rPr>
    </w:lvl>
    <w:lvl w:ilvl="8" w:tplc="C72ED07A" w:tentative="1">
      <w:start w:val="1"/>
      <w:numFmt w:val="bullet"/>
      <w:lvlText w:val="•"/>
      <w:lvlJc w:val="left"/>
      <w:pPr>
        <w:tabs>
          <w:tab w:val="num" w:pos="6480"/>
        </w:tabs>
        <w:ind w:left="6480" w:hanging="360"/>
      </w:pPr>
      <w:rPr>
        <w:rFonts w:ascii="Arial" w:hAnsi="Arial" w:hint="default"/>
      </w:rPr>
    </w:lvl>
  </w:abstractNum>
  <w:abstractNum w:abstractNumId="83">
    <w:nsid w:val="725A2CE8"/>
    <w:multiLevelType w:val="hybridMultilevel"/>
    <w:tmpl w:val="3A76494E"/>
    <w:lvl w:ilvl="0" w:tplc="A692C668">
      <w:start w:val="1"/>
      <w:numFmt w:val="bullet"/>
      <w:pStyle w:val="Bullets"/>
      <w:lvlText w:val=""/>
      <w:lvlJc w:val="left"/>
      <w:pPr>
        <w:ind w:left="-832" w:hanging="360"/>
      </w:pPr>
      <w:rPr>
        <w:rFonts w:ascii="Wingdings" w:hAnsi="Wingdings" w:hint="default"/>
        <w:color w:val="4F81BD"/>
      </w:rPr>
    </w:lvl>
    <w:lvl w:ilvl="1" w:tplc="08090003" w:tentative="1">
      <w:start w:val="1"/>
      <w:numFmt w:val="bullet"/>
      <w:lvlText w:val="o"/>
      <w:lvlJc w:val="left"/>
      <w:pPr>
        <w:ind w:left="-112" w:hanging="360"/>
      </w:pPr>
      <w:rPr>
        <w:rFonts w:ascii="Courier New" w:hAnsi="Courier New" w:cs="Courier New" w:hint="default"/>
      </w:rPr>
    </w:lvl>
    <w:lvl w:ilvl="2" w:tplc="08090005" w:tentative="1">
      <w:start w:val="1"/>
      <w:numFmt w:val="bullet"/>
      <w:lvlText w:val=""/>
      <w:lvlJc w:val="left"/>
      <w:pPr>
        <w:ind w:left="608" w:hanging="360"/>
      </w:pPr>
      <w:rPr>
        <w:rFonts w:ascii="Wingdings" w:hAnsi="Wingdings" w:hint="default"/>
      </w:rPr>
    </w:lvl>
    <w:lvl w:ilvl="3" w:tplc="08090001" w:tentative="1">
      <w:start w:val="1"/>
      <w:numFmt w:val="bullet"/>
      <w:lvlText w:val=""/>
      <w:lvlJc w:val="left"/>
      <w:pPr>
        <w:ind w:left="1328" w:hanging="360"/>
      </w:pPr>
      <w:rPr>
        <w:rFonts w:ascii="Symbol" w:hAnsi="Symbol" w:hint="default"/>
      </w:rPr>
    </w:lvl>
    <w:lvl w:ilvl="4" w:tplc="08090003" w:tentative="1">
      <w:start w:val="1"/>
      <w:numFmt w:val="bullet"/>
      <w:lvlText w:val="o"/>
      <w:lvlJc w:val="left"/>
      <w:pPr>
        <w:ind w:left="2048" w:hanging="360"/>
      </w:pPr>
      <w:rPr>
        <w:rFonts w:ascii="Courier New" w:hAnsi="Courier New" w:cs="Courier New" w:hint="default"/>
      </w:rPr>
    </w:lvl>
    <w:lvl w:ilvl="5" w:tplc="08090005" w:tentative="1">
      <w:start w:val="1"/>
      <w:numFmt w:val="bullet"/>
      <w:lvlText w:val=""/>
      <w:lvlJc w:val="left"/>
      <w:pPr>
        <w:ind w:left="2768" w:hanging="360"/>
      </w:pPr>
      <w:rPr>
        <w:rFonts w:ascii="Wingdings" w:hAnsi="Wingdings" w:hint="default"/>
      </w:rPr>
    </w:lvl>
    <w:lvl w:ilvl="6" w:tplc="08090001" w:tentative="1">
      <w:start w:val="1"/>
      <w:numFmt w:val="bullet"/>
      <w:lvlText w:val=""/>
      <w:lvlJc w:val="left"/>
      <w:pPr>
        <w:ind w:left="3488" w:hanging="360"/>
      </w:pPr>
      <w:rPr>
        <w:rFonts w:ascii="Symbol" w:hAnsi="Symbol" w:hint="default"/>
      </w:rPr>
    </w:lvl>
    <w:lvl w:ilvl="7" w:tplc="08090003" w:tentative="1">
      <w:start w:val="1"/>
      <w:numFmt w:val="bullet"/>
      <w:lvlText w:val="o"/>
      <w:lvlJc w:val="left"/>
      <w:pPr>
        <w:ind w:left="4208" w:hanging="360"/>
      </w:pPr>
      <w:rPr>
        <w:rFonts w:ascii="Courier New" w:hAnsi="Courier New" w:cs="Courier New" w:hint="default"/>
      </w:rPr>
    </w:lvl>
    <w:lvl w:ilvl="8" w:tplc="08090005" w:tentative="1">
      <w:start w:val="1"/>
      <w:numFmt w:val="bullet"/>
      <w:lvlText w:val=""/>
      <w:lvlJc w:val="left"/>
      <w:pPr>
        <w:ind w:left="4928" w:hanging="360"/>
      </w:pPr>
      <w:rPr>
        <w:rFonts w:ascii="Wingdings" w:hAnsi="Wingdings" w:hint="default"/>
      </w:rPr>
    </w:lvl>
  </w:abstractNum>
  <w:abstractNum w:abstractNumId="84">
    <w:nsid w:val="779F6111"/>
    <w:multiLevelType w:val="hybridMultilevel"/>
    <w:tmpl w:val="18527A12"/>
    <w:lvl w:ilvl="0" w:tplc="F446E00A">
      <w:start w:val="1"/>
      <w:numFmt w:val="bullet"/>
      <w:lvlText w:val="–"/>
      <w:lvlJc w:val="left"/>
      <w:pPr>
        <w:tabs>
          <w:tab w:val="num" w:pos="720"/>
        </w:tabs>
        <w:ind w:left="720" w:hanging="360"/>
      </w:pPr>
      <w:rPr>
        <w:rFonts w:ascii="Arial" w:hAnsi="Arial" w:hint="default"/>
      </w:rPr>
    </w:lvl>
    <w:lvl w:ilvl="1" w:tplc="08090001">
      <w:start w:val="1"/>
      <w:numFmt w:val="bullet"/>
      <w:lvlText w:val=""/>
      <w:lvlJc w:val="left"/>
      <w:pPr>
        <w:tabs>
          <w:tab w:val="num" w:pos="1440"/>
        </w:tabs>
        <w:ind w:left="1440" w:hanging="360"/>
      </w:pPr>
      <w:rPr>
        <w:rFonts w:ascii="Symbol" w:hAnsi="Symbol" w:hint="default"/>
      </w:rPr>
    </w:lvl>
    <w:lvl w:ilvl="2" w:tplc="5C2C638A" w:tentative="1">
      <w:start w:val="1"/>
      <w:numFmt w:val="bullet"/>
      <w:lvlText w:val="–"/>
      <w:lvlJc w:val="left"/>
      <w:pPr>
        <w:tabs>
          <w:tab w:val="num" w:pos="2160"/>
        </w:tabs>
        <w:ind w:left="2160" w:hanging="360"/>
      </w:pPr>
      <w:rPr>
        <w:rFonts w:ascii="Arial" w:hAnsi="Arial" w:hint="default"/>
      </w:rPr>
    </w:lvl>
    <w:lvl w:ilvl="3" w:tplc="1CA68FE6" w:tentative="1">
      <w:start w:val="1"/>
      <w:numFmt w:val="bullet"/>
      <w:lvlText w:val="–"/>
      <w:lvlJc w:val="left"/>
      <w:pPr>
        <w:tabs>
          <w:tab w:val="num" w:pos="2880"/>
        </w:tabs>
        <w:ind w:left="2880" w:hanging="360"/>
      </w:pPr>
      <w:rPr>
        <w:rFonts w:ascii="Arial" w:hAnsi="Arial" w:hint="default"/>
      </w:rPr>
    </w:lvl>
    <w:lvl w:ilvl="4" w:tplc="D91A3914" w:tentative="1">
      <w:start w:val="1"/>
      <w:numFmt w:val="bullet"/>
      <w:lvlText w:val="–"/>
      <w:lvlJc w:val="left"/>
      <w:pPr>
        <w:tabs>
          <w:tab w:val="num" w:pos="3600"/>
        </w:tabs>
        <w:ind w:left="3600" w:hanging="360"/>
      </w:pPr>
      <w:rPr>
        <w:rFonts w:ascii="Arial" w:hAnsi="Arial" w:hint="default"/>
      </w:rPr>
    </w:lvl>
    <w:lvl w:ilvl="5" w:tplc="3A265444" w:tentative="1">
      <w:start w:val="1"/>
      <w:numFmt w:val="bullet"/>
      <w:lvlText w:val="–"/>
      <w:lvlJc w:val="left"/>
      <w:pPr>
        <w:tabs>
          <w:tab w:val="num" w:pos="4320"/>
        </w:tabs>
        <w:ind w:left="4320" w:hanging="360"/>
      </w:pPr>
      <w:rPr>
        <w:rFonts w:ascii="Arial" w:hAnsi="Arial" w:hint="default"/>
      </w:rPr>
    </w:lvl>
    <w:lvl w:ilvl="6" w:tplc="21BC6A2A" w:tentative="1">
      <w:start w:val="1"/>
      <w:numFmt w:val="bullet"/>
      <w:lvlText w:val="–"/>
      <w:lvlJc w:val="left"/>
      <w:pPr>
        <w:tabs>
          <w:tab w:val="num" w:pos="5040"/>
        </w:tabs>
        <w:ind w:left="5040" w:hanging="360"/>
      </w:pPr>
      <w:rPr>
        <w:rFonts w:ascii="Arial" w:hAnsi="Arial" w:hint="default"/>
      </w:rPr>
    </w:lvl>
    <w:lvl w:ilvl="7" w:tplc="350A1928" w:tentative="1">
      <w:start w:val="1"/>
      <w:numFmt w:val="bullet"/>
      <w:lvlText w:val="–"/>
      <w:lvlJc w:val="left"/>
      <w:pPr>
        <w:tabs>
          <w:tab w:val="num" w:pos="5760"/>
        </w:tabs>
        <w:ind w:left="5760" w:hanging="360"/>
      </w:pPr>
      <w:rPr>
        <w:rFonts w:ascii="Arial" w:hAnsi="Arial" w:hint="default"/>
      </w:rPr>
    </w:lvl>
    <w:lvl w:ilvl="8" w:tplc="81F628E2" w:tentative="1">
      <w:start w:val="1"/>
      <w:numFmt w:val="bullet"/>
      <w:lvlText w:val="–"/>
      <w:lvlJc w:val="left"/>
      <w:pPr>
        <w:tabs>
          <w:tab w:val="num" w:pos="6480"/>
        </w:tabs>
        <w:ind w:left="6480" w:hanging="360"/>
      </w:pPr>
      <w:rPr>
        <w:rFonts w:ascii="Arial" w:hAnsi="Arial" w:hint="default"/>
      </w:rPr>
    </w:lvl>
  </w:abstractNum>
  <w:abstractNum w:abstractNumId="85">
    <w:nsid w:val="79EC13A7"/>
    <w:multiLevelType w:val="hybridMultilevel"/>
    <w:tmpl w:val="4EEAEE2E"/>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86">
    <w:nsid w:val="7D707C7E"/>
    <w:multiLevelType w:val="hybridMultilevel"/>
    <w:tmpl w:val="9C0854E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
    <w:nsid w:val="7E3175EF"/>
    <w:multiLevelType w:val="hybridMultilevel"/>
    <w:tmpl w:val="6B54DE2C"/>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88">
    <w:nsid w:val="7F6E6071"/>
    <w:multiLevelType w:val="hybridMultilevel"/>
    <w:tmpl w:val="5AAE34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83"/>
  </w:num>
  <w:num w:numId="3">
    <w:abstractNumId w:val="0"/>
  </w:num>
  <w:num w:numId="4">
    <w:abstractNumId w:val="39"/>
  </w:num>
  <w:num w:numId="5">
    <w:abstractNumId w:val="24"/>
  </w:num>
  <w:num w:numId="6">
    <w:abstractNumId w:val="28"/>
  </w:num>
  <w:num w:numId="7">
    <w:abstractNumId w:val="36"/>
  </w:num>
  <w:num w:numId="8">
    <w:abstractNumId w:val="2"/>
  </w:num>
  <w:num w:numId="9">
    <w:abstractNumId w:val="67"/>
  </w:num>
  <w:num w:numId="10">
    <w:abstractNumId w:val="22"/>
  </w:num>
  <w:num w:numId="11">
    <w:abstractNumId w:val="18"/>
  </w:num>
  <w:num w:numId="12">
    <w:abstractNumId w:val="16"/>
  </w:num>
  <w:num w:numId="13">
    <w:abstractNumId w:val="17"/>
  </w:num>
  <w:num w:numId="14">
    <w:abstractNumId w:val="44"/>
  </w:num>
  <w:num w:numId="15">
    <w:abstractNumId w:val="74"/>
  </w:num>
  <w:num w:numId="16">
    <w:abstractNumId w:val="4"/>
  </w:num>
  <w:num w:numId="17">
    <w:abstractNumId w:val="41"/>
  </w:num>
  <w:num w:numId="18">
    <w:abstractNumId w:val="30"/>
  </w:num>
  <w:num w:numId="19">
    <w:abstractNumId w:val="31"/>
  </w:num>
  <w:num w:numId="20">
    <w:abstractNumId w:val="57"/>
  </w:num>
  <w:num w:numId="21">
    <w:abstractNumId w:val="82"/>
  </w:num>
  <w:num w:numId="22">
    <w:abstractNumId w:val="86"/>
  </w:num>
  <w:num w:numId="23">
    <w:abstractNumId w:val="61"/>
  </w:num>
  <w:num w:numId="24">
    <w:abstractNumId w:val="12"/>
  </w:num>
  <w:num w:numId="25">
    <w:abstractNumId w:val="3"/>
  </w:num>
  <w:num w:numId="26">
    <w:abstractNumId w:val="75"/>
  </w:num>
  <w:num w:numId="27">
    <w:abstractNumId w:val="87"/>
  </w:num>
  <w:num w:numId="28">
    <w:abstractNumId w:val="37"/>
  </w:num>
  <w:num w:numId="29">
    <w:abstractNumId w:val="15"/>
  </w:num>
  <w:num w:numId="30">
    <w:abstractNumId w:val="53"/>
  </w:num>
  <w:num w:numId="31">
    <w:abstractNumId w:val="5"/>
  </w:num>
  <w:num w:numId="32">
    <w:abstractNumId w:val="55"/>
  </w:num>
  <w:num w:numId="33">
    <w:abstractNumId w:val="11"/>
  </w:num>
  <w:num w:numId="34">
    <w:abstractNumId w:val="20"/>
  </w:num>
  <w:num w:numId="35">
    <w:abstractNumId w:val="42"/>
  </w:num>
  <w:num w:numId="36">
    <w:abstractNumId w:val="45"/>
  </w:num>
  <w:num w:numId="37">
    <w:abstractNumId w:val="9"/>
  </w:num>
  <w:num w:numId="38">
    <w:abstractNumId w:val="52"/>
  </w:num>
  <w:num w:numId="39">
    <w:abstractNumId w:val="81"/>
  </w:num>
  <w:num w:numId="40">
    <w:abstractNumId w:val="76"/>
  </w:num>
  <w:num w:numId="41">
    <w:abstractNumId w:val="14"/>
  </w:num>
  <w:num w:numId="42">
    <w:abstractNumId w:val="62"/>
  </w:num>
  <w:num w:numId="43">
    <w:abstractNumId w:val="56"/>
  </w:num>
  <w:num w:numId="44">
    <w:abstractNumId w:val="65"/>
  </w:num>
  <w:num w:numId="45">
    <w:abstractNumId w:val="54"/>
  </w:num>
  <w:num w:numId="46">
    <w:abstractNumId w:val="72"/>
  </w:num>
  <w:num w:numId="47">
    <w:abstractNumId w:val="40"/>
  </w:num>
  <w:num w:numId="48">
    <w:abstractNumId w:val="70"/>
  </w:num>
  <w:num w:numId="49">
    <w:abstractNumId w:val="21"/>
  </w:num>
  <w:num w:numId="50">
    <w:abstractNumId w:val="80"/>
  </w:num>
  <w:num w:numId="51">
    <w:abstractNumId w:val="7"/>
  </w:num>
  <w:num w:numId="52">
    <w:abstractNumId w:val="73"/>
  </w:num>
  <w:num w:numId="53">
    <w:abstractNumId w:val="85"/>
  </w:num>
  <w:num w:numId="54">
    <w:abstractNumId w:val="79"/>
  </w:num>
  <w:num w:numId="55">
    <w:abstractNumId w:val="48"/>
  </w:num>
  <w:num w:numId="56">
    <w:abstractNumId w:val="29"/>
  </w:num>
  <w:num w:numId="57">
    <w:abstractNumId w:val="77"/>
  </w:num>
  <w:num w:numId="58">
    <w:abstractNumId w:val="32"/>
  </w:num>
  <w:num w:numId="59">
    <w:abstractNumId w:val="59"/>
  </w:num>
  <w:num w:numId="60">
    <w:abstractNumId w:val="38"/>
  </w:num>
  <w:num w:numId="61">
    <w:abstractNumId w:val="64"/>
  </w:num>
  <w:num w:numId="62">
    <w:abstractNumId w:val="66"/>
  </w:num>
  <w:num w:numId="63">
    <w:abstractNumId w:val="26"/>
  </w:num>
  <w:num w:numId="64">
    <w:abstractNumId w:val="6"/>
  </w:num>
  <w:num w:numId="65">
    <w:abstractNumId w:val="43"/>
  </w:num>
  <w:num w:numId="66">
    <w:abstractNumId w:val="25"/>
  </w:num>
  <w:num w:numId="67">
    <w:abstractNumId w:val="35"/>
  </w:num>
  <w:num w:numId="68">
    <w:abstractNumId w:val="13"/>
  </w:num>
  <w:num w:numId="69">
    <w:abstractNumId w:val="47"/>
  </w:num>
  <w:num w:numId="70">
    <w:abstractNumId w:val="58"/>
  </w:num>
  <w:num w:numId="71">
    <w:abstractNumId w:val="8"/>
  </w:num>
  <w:num w:numId="72">
    <w:abstractNumId w:val="46"/>
  </w:num>
  <w:num w:numId="73">
    <w:abstractNumId w:val="69"/>
  </w:num>
  <w:num w:numId="74">
    <w:abstractNumId w:val="23"/>
  </w:num>
  <w:num w:numId="75">
    <w:abstractNumId w:val="34"/>
  </w:num>
  <w:num w:numId="76">
    <w:abstractNumId w:val="78"/>
  </w:num>
  <w:num w:numId="77">
    <w:abstractNumId w:val="51"/>
  </w:num>
  <w:num w:numId="78">
    <w:abstractNumId w:val="60"/>
  </w:num>
  <w:num w:numId="79">
    <w:abstractNumId w:val="10"/>
  </w:num>
  <w:num w:numId="80">
    <w:abstractNumId w:val="71"/>
  </w:num>
  <w:num w:numId="81">
    <w:abstractNumId w:val="88"/>
  </w:num>
  <w:num w:numId="82">
    <w:abstractNumId w:val="19"/>
  </w:num>
  <w:num w:numId="83">
    <w:abstractNumId w:val="63"/>
  </w:num>
  <w:num w:numId="84">
    <w:abstractNumId w:val="33"/>
  </w:num>
  <w:num w:numId="85">
    <w:abstractNumId w:val="50"/>
  </w:num>
  <w:num w:numId="86">
    <w:abstractNumId w:val="27"/>
  </w:num>
  <w:num w:numId="87">
    <w:abstractNumId w:val="68"/>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68"/>
    <w:lvlOverride w:ilvl="0">
      <w:startOverride w:val="15"/>
    </w:lvlOverride>
    <w:lvlOverride w:ilvl="1">
      <w:startOverride w:val="1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68"/>
    <w:lvlOverride w:ilvl="0">
      <w:startOverride w:val="1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68"/>
    <w:lvlOverride w:ilvl="0">
      <w:startOverride w:val="2"/>
    </w:lvlOverride>
    <w:lvlOverride w:ilvl="1">
      <w:startOverride w:val="1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84"/>
  </w:num>
  <w:num w:numId="92">
    <w:abstractNumId w:val="68"/>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6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68"/>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68"/>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68"/>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68"/>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68"/>
  </w:num>
  <w:num w:numId="99">
    <w:abstractNumId w:val="49"/>
  </w:num>
  <w:numIdMacAtCleanup w:val="9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proofState w:spelling="clean" w:grammar="clean"/>
  <w:documentProtection w:formatting="1" w:enforcement="0"/>
  <w:styleLockTheme/>
  <w:styleLockQFSet/>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0759"/>
    <w:rsid w:val="00001B69"/>
    <w:rsid w:val="000024FD"/>
    <w:rsid w:val="00005A46"/>
    <w:rsid w:val="00005A74"/>
    <w:rsid w:val="00011660"/>
    <w:rsid w:val="00011C64"/>
    <w:rsid w:val="00012487"/>
    <w:rsid w:val="000126C5"/>
    <w:rsid w:val="000236D5"/>
    <w:rsid w:val="00024830"/>
    <w:rsid w:val="00024D55"/>
    <w:rsid w:val="000254F1"/>
    <w:rsid w:val="00034F23"/>
    <w:rsid w:val="000353C3"/>
    <w:rsid w:val="0003744E"/>
    <w:rsid w:val="00044AF1"/>
    <w:rsid w:val="00050399"/>
    <w:rsid w:val="0005137B"/>
    <w:rsid w:val="000556DF"/>
    <w:rsid w:val="0005671B"/>
    <w:rsid w:val="0006000F"/>
    <w:rsid w:val="000601E0"/>
    <w:rsid w:val="00061400"/>
    <w:rsid w:val="00066AEF"/>
    <w:rsid w:val="000803D7"/>
    <w:rsid w:val="0009383D"/>
    <w:rsid w:val="000940EE"/>
    <w:rsid w:val="000A0CF4"/>
    <w:rsid w:val="000A1A2F"/>
    <w:rsid w:val="000A5223"/>
    <w:rsid w:val="000A72EE"/>
    <w:rsid w:val="000B08BE"/>
    <w:rsid w:val="000B09A0"/>
    <w:rsid w:val="000B36CA"/>
    <w:rsid w:val="000B6D6B"/>
    <w:rsid w:val="000B733F"/>
    <w:rsid w:val="000C674B"/>
    <w:rsid w:val="000C69C9"/>
    <w:rsid w:val="000D1B56"/>
    <w:rsid w:val="000D334C"/>
    <w:rsid w:val="000D4A77"/>
    <w:rsid w:val="000E0DFB"/>
    <w:rsid w:val="000E5039"/>
    <w:rsid w:val="000E7CCB"/>
    <w:rsid w:val="00107C09"/>
    <w:rsid w:val="00113AB9"/>
    <w:rsid w:val="00113B2A"/>
    <w:rsid w:val="00113F71"/>
    <w:rsid w:val="00117553"/>
    <w:rsid w:val="00117CAD"/>
    <w:rsid w:val="00122D3E"/>
    <w:rsid w:val="00130A3F"/>
    <w:rsid w:val="00131A1F"/>
    <w:rsid w:val="00156BAB"/>
    <w:rsid w:val="00167BE5"/>
    <w:rsid w:val="001724F0"/>
    <w:rsid w:val="00174A6B"/>
    <w:rsid w:val="0017793D"/>
    <w:rsid w:val="00182041"/>
    <w:rsid w:val="001865E9"/>
    <w:rsid w:val="00195498"/>
    <w:rsid w:val="001A2367"/>
    <w:rsid w:val="001A6B3B"/>
    <w:rsid w:val="001A7337"/>
    <w:rsid w:val="001A7A4B"/>
    <w:rsid w:val="001C0F0A"/>
    <w:rsid w:val="001D3244"/>
    <w:rsid w:val="001D3533"/>
    <w:rsid w:val="001D5A63"/>
    <w:rsid w:val="001D77C7"/>
    <w:rsid w:val="001D7F04"/>
    <w:rsid w:val="001E4309"/>
    <w:rsid w:val="001F0074"/>
    <w:rsid w:val="001F3E07"/>
    <w:rsid w:val="001F66A9"/>
    <w:rsid w:val="00203771"/>
    <w:rsid w:val="002056FE"/>
    <w:rsid w:val="00206FEB"/>
    <w:rsid w:val="00220BB8"/>
    <w:rsid w:val="002247D9"/>
    <w:rsid w:val="002451F4"/>
    <w:rsid w:val="002523E7"/>
    <w:rsid w:val="00254E50"/>
    <w:rsid w:val="00255D71"/>
    <w:rsid w:val="0025604F"/>
    <w:rsid w:val="00263C72"/>
    <w:rsid w:val="00264643"/>
    <w:rsid w:val="00265497"/>
    <w:rsid w:val="00273D72"/>
    <w:rsid w:val="0027589B"/>
    <w:rsid w:val="00281E25"/>
    <w:rsid w:val="00290407"/>
    <w:rsid w:val="00294EAB"/>
    <w:rsid w:val="00296A06"/>
    <w:rsid w:val="002B4573"/>
    <w:rsid w:val="002D7679"/>
    <w:rsid w:val="002E3406"/>
    <w:rsid w:val="002E39CE"/>
    <w:rsid w:val="002E4B4A"/>
    <w:rsid w:val="002E4BB0"/>
    <w:rsid w:val="002E71D0"/>
    <w:rsid w:val="002F0358"/>
    <w:rsid w:val="002F4D34"/>
    <w:rsid w:val="003010B5"/>
    <w:rsid w:val="003015CE"/>
    <w:rsid w:val="0030204B"/>
    <w:rsid w:val="00311D7B"/>
    <w:rsid w:val="003152B6"/>
    <w:rsid w:val="00324661"/>
    <w:rsid w:val="00327560"/>
    <w:rsid w:val="00350B2A"/>
    <w:rsid w:val="00357DD3"/>
    <w:rsid w:val="00361332"/>
    <w:rsid w:val="003622D6"/>
    <w:rsid w:val="003625A6"/>
    <w:rsid w:val="00367256"/>
    <w:rsid w:val="00380250"/>
    <w:rsid w:val="00391D93"/>
    <w:rsid w:val="0039266C"/>
    <w:rsid w:val="0039344D"/>
    <w:rsid w:val="0039479F"/>
    <w:rsid w:val="003959BD"/>
    <w:rsid w:val="003A221E"/>
    <w:rsid w:val="003A3931"/>
    <w:rsid w:val="003A7DC9"/>
    <w:rsid w:val="003B29FB"/>
    <w:rsid w:val="003B699C"/>
    <w:rsid w:val="003C2AF6"/>
    <w:rsid w:val="003C34C9"/>
    <w:rsid w:val="003C7CEE"/>
    <w:rsid w:val="003D05BE"/>
    <w:rsid w:val="003D0920"/>
    <w:rsid w:val="003D2620"/>
    <w:rsid w:val="003D4944"/>
    <w:rsid w:val="003E1DAC"/>
    <w:rsid w:val="003F0852"/>
    <w:rsid w:val="003F1BF5"/>
    <w:rsid w:val="003F2404"/>
    <w:rsid w:val="00401B2B"/>
    <w:rsid w:val="00402333"/>
    <w:rsid w:val="00404798"/>
    <w:rsid w:val="00405379"/>
    <w:rsid w:val="004056E2"/>
    <w:rsid w:val="004203EB"/>
    <w:rsid w:val="00421BAD"/>
    <w:rsid w:val="00421EBA"/>
    <w:rsid w:val="00427089"/>
    <w:rsid w:val="004343D9"/>
    <w:rsid w:val="00437D0C"/>
    <w:rsid w:val="00460942"/>
    <w:rsid w:val="00460F0A"/>
    <w:rsid w:val="00465F86"/>
    <w:rsid w:val="0046761E"/>
    <w:rsid w:val="00467B25"/>
    <w:rsid w:val="004814B2"/>
    <w:rsid w:val="00486E07"/>
    <w:rsid w:val="00487709"/>
    <w:rsid w:val="00497D2E"/>
    <w:rsid w:val="004A1C8C"/>
    <w:rsid w:val="004B1DC8"/>
    <w:rsid w:val="004B3C99"/>
    <w:rsid w:val="004C2BCB"/>
    <w:rsid w:val="004C3FD1"/>
    <w:rsid w:val="004D2AD0"/>
    <w:rsid w:val="004D67F4"/>
    <w:rsid w:val="004E43D8"/>
    <w:rsid w:val="004F06D6"/>
    <w:rsid w:val="004F080B"/>
    <w:rsid w:val="004F4992"/>
    <w:rsid w:val="00506819"/>
    <w:rsid w:val="00507464"/>
    <w:rsid w:val="005155D9"/>
    <w:rsid w:val="005225FC"/>
    <w:rsid w:val="005254FB"/>
    <w:rsid w:val="005321F0"/>
    <w:rsid w:val="0053394E"/>
    <w:rsid w:val="00533CA5"/>
    <w:rsid w:val="0053586A"/>
    <w:rsid w:val="005442DA"/>
    <w:rsid w:val="005454E5"/>
    <w:rsid w:val="0055410B"/>
    <w:rsid w:val="00571BB8"/>
    <w:rsid w:val="00575B95"/>
    <w:rsid w:val="00582261"/>
    <w:rsid w:val="00582868"/>
    <w:rsid w:val="00583E86"/>
    <w:rsid w:val="0058690A"/>
    <w:rsid w:val="00594B37"/>
    <w:rsid w:val="00595293"/>
    <w:rsid w:val="005A4167"/>
    <w:rsid w:val="005A53C8"/>
    <w:rsid w:val="005A55B1"/>
    <w:rsid w:val="005A67F1"/>
    <w:rsid w:val="005B0359"/>
    <w:rsid w:val="005C2B60"/>
    <w:rsid w:val="005D3900"/>
    <w:rsid w:val="005D5133"/>
    <w:rsid w:val="005D5331"/>
    <w:rsid w:val="005E13F9"/>
    <w:rsid w:val="005E5115"/>
    <w:rsid w:val="005E7115"/>
    <w:rsid w:val="005F61B2"/>
    <w:rsid w:val="005F7F3B"/>
    <w:rsid w:val="00600759"/>
    <w:rsid w:val="0061279B"/>
    <w:rsid w:val="00612DF5"/>
    <w:rsid w:val="006220D4"/>
    <w:rsid w:val="00625EF8"/>
    <w:rsid w:val="006261FF"/>
    <w:rsid w:val="00630EDF"/>
    <w:rsid w:val="006315D8"/>
    <w:rsid w:val="0063400D"/>
    <w:rsid w:val="00634B61"/>
    <w:rsid w:val="00635977"/>
    <w:rsid w:val="00651DB4"/>
    <w:rsid w:val="00660DAD"/>
    <w:rsid w:val="006652E3"/>
    <w:rsid w:val="00680E5B"/>
    <w:rsid w:val="00683FAE"/>
    <w:rsid w:val="00684064"/>
    <w:rsid w:val="006A0B02"/>
    <w:rsid w:val="006A0B99"/>
    <w:rsid w:val="006B1EF5"/>
    <w:rsid w:val="006B25F8"/>
    <w:rsid w:val="006B4DED"/>
    <w:rsid w:val="006C2862"/>
    <w:rsid w:val="006C3648"/>
    <w:rsid w:val="006D25E4"/>
    <w:rsid w:val="006D48B8"/>
    <w:rsid w:val="006D5B63"/>
    <w:rsid w:val="006D73B8"/>
    <w:rsid w:val="006E4176"/>
    <w:rsid w:val="006F7A40"/>
    <w:rsid w:val="00702206"/>
    <w:rsid w:val="0070473D"/>
    <w:rsid w:val="007070BE"/>
    <w:rsid w:val="007079A6"/>
    <w:rsid w:val="00710D3D"/>
    <w:rsid w:val="007137E6"/>
    <w:rsid w:val="00741D9C"/>
    <w:rsid w:val="007429F5"/>
    <w:rsid w:val="00750DF4"/>
    <w:rsid w:val="0075520B"/>
    <w:rsid w:val="00761511"/>
    <w:rsid w:val="007627C6"/>
    <w:rsid w:val="007707CA"/>
    <w:rsid w:val="007738BB"/>
    <w:rsid w:val="00774F72"/>
    <w:rsid w:val="007765CF"/>
    <w:rsid w:val="00777915"/>
    <w:rsid w:val="007807A8"/>
    <w:rsid w:val="00782707"/>
    <w:rsid w:val="007930DC"/>
    <w:rsid w:val="007B1977"/>
    <w:rsid w:val="007B23AC"/>
    <w:rsid w:val="007C0237"/>
    <w:rsid w:val="007C59A5"/>
    <w:rsid w:val="007C6B61"/>
    <w:rsid w:val="007D3258"/>
    <w:rsid w:val="007D41A9"/>
    <w:rsid w:val="007E3A3A"/>
    <w:rsid w:val="007F5EED"/>
    <w:rsid w:val="00802B45"/>
    <w:rsid w:val="00816047"/>
    <w:rsid w:val="00830AC2"/>
    <w:rsid w:val="00830D12"/>
    <w:rsid w:val="00832405"/>
    <w:rsid w:val="00841973"/>
    <w:rsid w:val="008419FF"/>
    <w:rsid w:val="008562F1"/>
    <w:rsid w:val="00856C05"/>
    <w:rsid w:val="00862058"/>
    <w:rsid w:val="00867F74"/>
    <w:rsid w:val="00871024"/>
    <w:rsid w:val="00873D8E"/>
    <w:rsid w:val="00875D70"/>
    <w:rsid w:val="00881CF8"/>
    <w:rsid w:val="00892191"/>
    <w:rsid w:val="00893C4C"/>
    <w:rsid w:val="00895134"/>
    <w:rsid w:val="008A48B9"/>
    <w:rsid w:val="008B1D16"/>
    <w:rsid w:val="008C6B0B"/>
    <w:rsid w:val="008C7D0D"/>
    <w:rsid w:val="008D1156"/>
    <w:rsid w:val="008D5790"/>
    <w:rsid w:val="008E079E"/>
    <w:rsid w:val="008E3E50"/>
    <w:rsid w:val="008E75D1"/>
    <w:rsid w:val="008F2A6C"/>
    <w:rsid w:val="00903F06"/>
    <w:rsid w:val="0091188B"/>
    <w:rsid w:val="009119DC"/>
    <w:rsid w:val="009144EB"/>
    <w:rsid w:val="00914F92"/>
    <w:rsid w:val="00916EE3"/>
    <w:rsid w:val="00922DFD"/>
    <w:rsid w:val="009255B9"/>
    <w:rsid w:val="00926664"/>
    <w:rsid w:val="00926C0D"/>
    <w:rsid w:val="0094128C"/>
    <w:rsid w:val="009440C4"/>
    <w:rsid w:val="00944E45"/>
    <w:rsid w:val="00952D08"/>
    <w:rsid w:val="0095343D"/>
    <w:rsid w:val="00956861"/>
    <w:rsid w:val="00956DEA"/>
    <w:rsid w:val="00972E2B"/>
    <w:rsid w:val="00980052"/>
    <w:rsid w:val="0098084D"/>
    <w:rsid w:val="009852A6"/>
    <w:rsid w:val="009859F3"/>
    <w:rsid w:val="00997ECA"/>
    <w:rsid w:val="009B02C2"/>
    <w:rsid w:val="009B5272"/>
    <w:rsid w:val="009C09A9"/>
    <w:rsid w:val="009C112C"/>
    <w:rsid w:val="009C13A6"/>
    <w:rsid w:val="009C32C5"/>
    <w:rsid w:val="009D0BF5"/>
    <w:rsid w:val="009E0BC7"/>
    <w:rsid w:val="009E2EC5"/>
    <w:rsid w:val="009E4495"/>
    <w:rsid w:val="00A0040C"/>
    <w:rsid w:val="00A01F68"/>
    <w:rsid w:val="00A0218B"/>
    <w:rsid w:val="00A06DEE"/>
    <w:rsid w:val="00A1428A"/>
    <w:rsid w:val="00A2178C"/>
    <w:rsid w:val="00A22335"/>
    <w:rsid w:val="00A256DF"/>
    <w:rsid w:val="00A265F0"/>
    <w:rsid w:val="00A349EC"/>
    <w:rsid w:val="00A35203"/>
    <w:rsid w:val="00A3635D"/>
    <w:rsid w:val="00A420AD"/>
    <w:rsid w:val="00A46993"/>
    <w:rsid w:val="00A60042"/>
    <w:rsid w:val="00A63D37"/>
    <w:rsid w:val="00A75615"/>
    <w:rsid w:val="00A8479F"/>
    <w:rsid w:val="00A874A5"/>
    <w:rsid w:val="00A90720"/>
    <w:rsid w:val="00A91904"/>
    <w:rsid w:val="00A93804"/>
    <w:rsid w:val="00AA1959"/>
    <w:rsid w:val="00AA2359"/>
    <w:rsid w:val="00AB4B7D"/>
    <w:rsid w:val="00AB66C5"/>
    <w:rsid w:val="00AB6CCD"/>
    <w:rsid w:val="00AC3B6C"/>
    <w:rsid w:val="00AC5F2B"/>
    <w:rsid w:val="00AE702B"/>
    <w:rsid w:val="00AF10CB"/>
    <w:rsid w:val="00AF4A5E"/>
    <w:rsid w:val="00B11790"/>
    <w:rsid w:val="00B121D4"/>
    <w:rsid w:val="00B140DE"/>
    <w:rsid w:val="00B14A36"/>
    <w:rsid w:val="00B14FF5"/>
    <w:rsid w:val="00B15298"/>
    <w:rsid w:val="00B16208"/>
    <w:rsid w:val="00B235ED"/>
    <w:rsid w:val="00B23F9D"/>
    <w:rsid w:val="00B25E3A"/>
    <w:rsid w:val="00B313BD"/>
    <w:rsid w:val="00B401C5"/>
    <w:rsid w:val="00B45D08"/>
    <w:rsid w:val="00B523E0"/>
    <w:rsid w:val="00B73464"/>
    <w:rsid w:val="00B760F5"/>
    <w:rsid w:val="00B777F7"/>
    <w:rsid w:val="00B879EF"/>
    <w:rsid w:val="00B9024B"/>
    <w:rsid w:val="00B91156"/>
    <w:rsid w:val="00B9432F"/>
    <w:rsid w:val="00BA0205"/>
    <w:rsid w:val="00BA0A80"/>
    <w:rsid w:val="00BB7FD4"/>
    <w:rsid w:val="00BD1895"/>
    <w:rsid w:val="00BD2716"/>
    <w:rsid w:val="00BE07C5"/>
    <w:rsid w:val="00BE09A7"/>
    <w:rsid w:val="00BE13D1"/>
    <w:rsid w:val="00BF6E88"/>
    <w:rsid w:val="00C021D2"/>
    <w:rsid w:val="00C03138"/>
    <w:rsid w:val="00C043E0"/>
    <w:rsid w:val="00C070A1"/>
    <w:rsid w:val="00C16985"/>
    <w:rsid w:val="00C17FD1"/>
    <w:rsid w:val="00C248D6"/>
    <w:rsid w:val="00C3170E"/>
    <w:rsid w:val="00C330A7"/>
    <w:rsid w:val="00C33735"/>
    <w:rsid w:val="00C34563"/>
    <w:rsid w:val="00C34B50"/>
    <w:rsid w:val="00C42BF8"/>
    <w:rsid w:val="00C46444"/>
    <w:rsid w:val="00C523A8"/>
    <w:rsid w:val="00C53BE2"/>
    <w:rsid w:val="00C672EE"/>
    <w:rsid w:val="00C71723"/>
    <w:rsid w:val="00C7395D"/>
    <w:rsid w:val="00C740C8"/>
    <w:rsid w:val="00C82FAA"/>
    <w:rsid w:val="00CA01D2"/>
    <w:rsid w:val="00CA51F5"/>
    <w:rsid w:val="00CB28E1"/>
    <w:rsid w:val="00CB3133"/>
    <w:rsid w:val="00CB3AB5"/>
    <w:rsid w:val="00CB47F7"/>
    <w:rsid w:val="00CB4947"/>
    <w:rsid w:val="00CB5CB0"/>
    <w:rsid w:val="00CD5199"/>
    <w:rsid w:val="00CD5749"/>
    <w:rsid w:val="00CD7D3F"/>
    <w:rsid w:val="00CE03B1"/>
    <w:rsid w:val="00CE07C6"/>
    <w:rsid w:val="00CE731C"/>
    <w:rsid w:val="00D0155E"/>
    <w:rsid w:val="00D02B4B"/>
    <w:rsid w:val="00D03106"/>
    <w:rsid w:val="00D05F73"/>
    <w:rsid w:val="00D06620"/>
    <w:rsid w:val="00D10D48"/>
    <w:rsid w:val="00D12530"/>
    <w:rsid w:val="00D1504C"/>
    <w:rsid w:val="00D231D1"/>
    <w:rsid w:val="00D36BE5"/>
    <w:rsid w:val="00D37207"/>
    <w:rsid w:val="00D42E4B"/>
    <w:rsid w:val="00D43955"/>
    <w:rsid w:val="00D50101"/>
    <w:rsid w:val="00D57F60"/>
    <w:rsid w:val="00D671DF"/>
    <w:rsid w:val="00D7468B"/>
    <w:rsid w:val="00D746E7"/>
    <w:rsid w:val="00D96359"/>
    <w:rsid w:val="00D97A97"/>
    <w:rsid w:val="00D97C58"/>
    <w:rsid w:val="00DA38B1"/>
    <w:rsid w:val="00DB390B"/>
    <w:rsid w:val="00DC2CB4"/>
    <w:rsid w:val="00DC6625"/>
    <w:rsid w:val="00DC6777"/>
    <w:rsid w:val="00DD3DC1"/>
    <w:rsid w:val="00DD605D"/>
    <w:rsid w:val="00DD7503"/>
    <w:rsid w:val="00DF0496"/>
    <w:rsid w:val="00E03D78"/>
    <w:rsid w:val="00E12AB5"/>
    <w:rsid w:val="00E14BA6"/>
    <w:rsid w:val="00E14C83"/>
    <w:rsid w:val="00E214B6"/>
    <w:rsid w:val="00E25D96"/>
    <w:rsid w:val="00E31629"/>
    <w:rsid w:val="00E3513D"/>
    <w:rsid w:val="00E35757"/>
    <w:rsid w:val="00E41E17"/>
    <w:rsid w:val="00E44676"/>
    <w:rsid w:val="00E46889"/>
    <w:rsid w:val="00E5194C"/>
    <w:rsid w:val="00E52E37"/>
    <w:rsid w:val="00E700FF"/>
    <w:rsid w:val="00E739BC"/>
    <w:rsid w:val="00E75515"/>
    <w:rsid w:val="00E80334"/>
    <w:rsid w:val="00E84F4B"/>
    <w:rsid w:val="00E92D0F"/>
    <w:rsid w:val="00E964A0"/>
    <w:rsid w:val="00EA00BB"/>
    <w:rsid w:val="00EA6372"/>
    <w:rsid w:val="00EA6911"/>
    <w:rsid w:val="00EB182A"/>
    <w:rsid w:val="00EB24EF"/>
    <w:rsid w:val="00EB75BC"/>
    <w:rsid w:val="00EC2066"/>
    <w:rsid w:val="00EC232E"/>
    <w:rsid w:val="00EC767B"/>
    <w:rsid w:val="00EC794B"/>
    <w:rsid w:val="00EC7A04"/>
    <w:rsid w:val="00EE0765"/>
    <w:rsid w:val="00EE1AA1"/>
    <w:rsid w:val="00EF40AB"/>
    <w:rsid w:val="00EF641B"/>
    <w:rsid w:val="00EF6FC9"/>
    <w:rsid w:val="00EF7A94"/>
    <w:rsid w:val="00EF7FC7"/>
    <w:rsid w:val="00F00BFB"/>
    <w:rsid w:val="00F03146"/>
    <w:rsid w:val="00F07307"/>
    <w:rsid w:val="00F12956"/>
    <w:rsid w:val="00F12AB0"/>
    <w:rsid w:val="00F14813"/>
    <w:rsid w:val="00F21010"/>
    <w:rsid w:val="00F2185E"/>
    <w:rsid w:val="00F22C77"/>
    <w:rsid w:val="00F340BB"/>
    <w:rsid w:val="00F3541A"/>
    <w:rsid w:val="00F35C45"/>
    <w:rsid w:val="00F40AC2"/>
    <w:rsid w:val="00F41F40"/>
    <w:rsid w:val="00F46F7F"/>
    <w:rsid w:val="00F52F4A"/>
    <w:rsid w:val="00F5446F"/>
    <w:rsid w:val="00F55B0C"/>
    <w:rsid w:val="00F60B02"/>
    <w:rsid w:val="00F64290"/>
    <w:rsid w:val="00F64FDE"/>
    <w:rsid w:val="00F65655"/>
    <w:rsid w:val="00F73EA8"/>
    <w:rsid w:val="00F7703B"/>
    <w:rsid w:val="00F836AE"/>
    <w:rsid w:val="00F83E00"/>
    <w:rsid w:val="00F84572"/>
    <w:rsid w:val="00F86367"/>
    <w:rsid w:val="00F86B2A"/>
    <w:rsid w:val="00F879EC"/>
    <w:rsid w:val="00F90A50"/>
    <w:rsid w:val="00FA11AB"/>
    <w:rsid w:val="00FA4452"/>
    <w:rsid w:val="00FA60E1"/>
    <w:rsid w:val="00FA6546"/>
    <w:rsid w:val="00FB03B3"/>
    <w:rsid w:val="00FB254C"/>
    <w:rsid w:val="00FB5B5A"/>
    <w:rsid w:val="00FD0C9A"/>
    <w:rsid w:val="00FD4E99"/>
    <w:rsid w:val="00FD517D"/>
    <w:rsid w:val="00FD6D94"/>
    <w:rsid w:val="00FE4143"/>
    <w:rsid w:val="00FE7B15"/>
    <w:rsid w:val="00FF3FBE"/>
    <w:rsid w:val="00FF4643"/>
    <w:rsid w:val="00FF585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Calibri" w:hAnsi="Arial" w:cs="Times New Roman"/>
        <w:lang w:val="en-GB" w:eastAsia="en-GB" w:bidi="ar-SA"/>
      </w:rPr>
    </w:rPrDefault>
    <w:pPrDefault/>
  </w:docDefaults>
  <w:latentStyles w:defLockedState="1" w:defUIPriority="99" w:defSemiHidden="1" w:defUnhideWhenUsed="1" w:defQFormat="0" w:count="267">
    <w:lsdException w:name="Normal" w:locked="0" w:semiHidden="0" w:uiPriority="0" w:unhideWhenUsed="0" w:qFormat="1"/>
    <w:lsdException w:name="heading 1" w:semiHidden="0" w:uiPriority="9" w:unhideWhenUsed="0" w:qFormat="1"/>
    <w:lsdException w:name="heading 2" w:locked="0" w:uiPriority="9" w:qFormat="1"/>
    <w:lsdException w:name="heading 3" w:uiPriority="9"/>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locked="0" w:semiHidden="0" w:uiPriority="10" w:unhideWhenUsed="0" w:qFormat="1"/>
    <w:lsdException w:name="Default Paragraph Font" w:locked="0" w:uiPriority="1"/>
    <w:lsdException w:name="Body Text" w:uiPriority="0" w:qFormat="1"/>
    <w:lsdException w:name="Subtitle" w:semiHidden="0" w:uiPriority="11" w:unhideWhenUsed="0"/>
    <w:lsdException w:name="Strong" w:semiHidden="0" w:uiPriority="22" w:unhideWhenUsed="0"/>
    <w:lsdException w:name="Emphasis" w:semiHidden="0" w:uiPriority="20" w:unhideWhenUsed="0"/>
    <w:lsdException w:name="HTML Top of Form" w:locked="0"/>
    <w:lsdException w:name="HTML Bottom of Form" w:locked="0"/>
    <w:lsdException w:name="Normal Table" w:locked="0"/>
    <w:lsdException w:name="No List" w:lock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03744E"/>
    <w:pPr>
      <w:keepNext/>
      <w:keepLines/>
      <w:widowControl w:val="0"/>
      <w:spacing w:before="120" w:after="120" w:line="276" w:lineRule="auto"/>
      <w:ind w:left="567"/>
    </w:pPr>
    <w:rPr>
      <w:color w:val="000000"/>
      <w:sz w:val="24"/>
      <w:szCs w:val="22"/>
      <w:lang w:eastAsia="en-US"/>
    </w:rPr>
  </w:style>
  <w:style w:type="paragraph" w:styleId="Heading1">
    <w:name w:val="heading 1"/>
    <w:basedOn w:val="Normal"/>
    <w:next w:val="Normal"/>
    <w:link w:val="Heading1Char"/>
    <w:uiPriority w:val="9"/>
    <w:qFormat/>
    <w:locked/>
    <w:rsid w:val="00421BAD"/>
    <w:pPr>
      <w:numPr>
        <w:numId w:val="98"/>
      </w:numPr>
      <w:spacing w:before="360" w:after="240"/>
      <w:outlineLvl w:val="0"/>
    </w:pPr>
    <w:rPr>
      <w:rFonts w:eastAsia="Times New Roman"/>
      <w:b/>
      <w:bCs/>
      <w:color w:val="4F81BD"/>
      <w:sz w:val="32"/>
      <w:szCs w:val="28"/>
    </w:rPr>
  </w:style>
  <w:style w:type="paragraph" w:styleId="Heading2">
    <w:name w:val="heading 2"/>
    <w:basedOn w:val="Normal"/>
    <w:next w:val="Normal"/>
    <w:link w:val="Heading2Char"/>
    <w:uiPriority w:val="9"/>
    <w:unhideWhenUsed/>
    <w:qFormat/>
    <w:rsid w:val="006261FF"/>
    <w:pPr>
      <w:numPr>
        <w:ilvl w:val="1"/>
        <w:numId w:val="98"/>
      </w:numPr>
      <w:spacing w:before="240" w:after="240"/>
      <w:outlineLvl w:val="1"/>
    </w:pPr>
    <w:rPr>
      <w:rFonts w:eastAsia="Times New Roman"/>
      <w:b/>
      <w:bCs/>
      <w:szCs w:val="26"/>
    </w:rPr>
  </w:style>
  <w:style w:type="paragraph" w:styleId="Heading3">
    <w:name w:val="heading 3"/>
    <w:basedOn w:val="Normal"/>
    <w:next w:val="Normal"/>
    <w:link w:val="Heading3Char"/>
    <w:uiPriority w:val="9"/>
    <w:unhideWhenUsed/>
    <w:locked/>
    <w:rsid w:val="00600759"/>
    <w:pPr>
      <w:numPr>
        <w:ilvl w:val="2"/>
        <w:numId w:val="98"/>
      </w:numPr>
      <w:spacing w:before="200" w:after="0"/>
      <w:outlineLvl w:val="2"/>
    </w:pPr>
    <w:rPr>
      <w:rFonts w:ascii="Cambria" w:eastAsia="Times New Roman" w:hAnsi="Cambria"/>
      <w:b/>
      <w:bCs/>
      <w:color w:val="4F81BD"/>
    </w:rPr>
  </w:style>
  <w:style w:type="paragraph" w:styleId="Heading4">
    <w:name w:val="heading 4"/>
    <w:basedOn w:val="Normal"/>
    <w:next w:val="Normal"/>
    <w:link w:val="Heading4Char"/>
    <w:uiPriority w:val="9"/>
    <w:semiHidden/>
    <w:unhideWhenUsed/>
    <w:qFormat/>
    <w:locked/>
    <w:rsid w:val="00600759"/>
    <w:pPr>
      <w:numPr>
        <w:ilvl w:val="3"/>
        <w:numId w:val="98"/>
      </w:numPr>
      <w:spacing w:before="200" w:after="0"/>
      <w:outlineLvl w:val="3"/>
    </w:pPr>
    <w:rPr>
      <w:rFonts w:ascii="Cambria" w:eastAsia="Times New Roman" w:hAnsi="Cambria"/>
      <w:b/>
      <w:bCs/>
      <w:i/>
      <w:iCs/>
      <w:color w:val="4F81BD"/>
    </w:rPr>
  </w:style>
  <w:style w:type="paragraph" w:styleId="Heading5">
    <w:name w:val="heading 5"/>
    <w:basedOn w:val="Normal"/>
    <w:next w:val="Normal"/>
    <w:link w:val="Heading5Char"/>
    <w:uiPriority w:val="9"/>
    <w:semiHidden/>
    <w:unhideWhenUsed/>
    <w:qFormat/>
    <w:locked/>
    <w:rsid w:val="00600759"/>
    <w:pPr>
      <w:numPr>
        <w:ilvl w:val="4"/>
        <w:numId w:val="98"/>
      </w:numPr>
      <w:spacing w:before="200" w:after="0"/>
      <w:outlineLvl w:val="4"/>
    </w:pPr>
    <w:rPr>
      <w:rFonts w:ascii="Cambria" w:eastAsia="Times New Roman" w:hAnsi="Cambria"/>
      <w:color w:val="243F60"/>
    </w:rPr>
  </w:style>
  <w:style w:type="paragraph" w:styleId="Heading6">
    <w:name w:val="heading 6"/>
    <w:basedOn w:val="Normal"/>
    <w:next w:val="Normal"/>
    <w:link w:val="Heading6Char"/>
    <w:uiPriority w:val="9"/>
    <w:semiHidden/>
    <w:unhideWhenUsed/>
    <w:qFormat/>
    <w:locked/>
    <w:rsid w:val="00600759"/>
    <w:pPr>
      <w:numPr>
        <w:ilvl w:val="5"/>
        <w:numId w:val="98"/>
      </w:numPr>
      <w:spacing w:before="200" w:after="0"/>
      <w:outlineLvl w:val="5"/>
    </w:pPr>
    <w:rPr>
      <w:rFonts w:ascii="Cambria" w:eastAsia="Times New Roman" w:hAnsi="Cambria"/>
      <w:i/>
      <w:iCs/>
      <w:color w:val="243F60"/>
    </w:rPr>
  </w:style>
  <w:style w:type="paragraph" w:styleId="Heading7">
    <w:name w:val="heading 7"/>
    <w:basedOn w:val="Normal"/>
    <w:next w:val="Normal"/>
    <w:link w:val="Heading7Char"/>
    <w:uiPriority w:val="9"/>
    <w:semiHidden/>
    <w:unhideWhenUsed/>
    <w:qFormat/>
    <w:locked/>
    <w:rsid w:val="00600759"/>
    <w:pPr>
      <w:numPr>
        <w:ilvl w:val="6"/>
        <w:numId w:val="98"/>
      </w:numPr>
      <w:spacing w:before="200" w:after="0"/>
      <w:outlineLvl w:val="6"/>
    </w:pPr>
    <w:rPr>
      <w:rFonts w:ascii="Cambria" w:eastAsia="Times New Roman" w:hAnsi="Cambria"/>
      <w:i/>
      <w:iCs/>
      <w:color w:val="404040"/>
    </w:rPr>
  </w:style>
  <w:style w:type="paragraph" w:styleId="Heading8">
    <w:name w:val="heading 8"/>
    <w:basedOn w:val="Normal"/>
    <w:next w:val="Normal"/>
    <w:link w:val="Heading8Char"/>
    <w:uiPriority w:val="9"/>
    <w:semiHidden/>
    <w:unhideWhenUsed/>
    <w:qFormat/>
    <w:locked/>
    <w:rsid w:val="00600759"/>
    <w:pPr>
      <w:numPr>
        <w:ilvl w:val="7"/>
        <w:numId w:val="98"/>
      </w:numPr>
      <w:spacing w:before="200" w:after="0"/>
      <w:outlineLvl w:val="7"/>
    </w:pPr>
    <w:rPr>
      <w:rFonts w:ascii="Cambria" w:eastAsia="Times New Roman" w:hAnsi="Cambria"/>
      <w:color w:val="404040"/>
      <w:sz w:val="20"/>
      <w:szCs w:val="20"/>
    </w:rPr>
  </w:style>
  <w:style w:type="paragraph" w:styleId="Heading9">
    <w:name w:val="heading 9"/>
    <w:basedOn w:val="Normal"/>
    <w:next w:val="Normal"/>
    <w:link w:val="Heading9Char"/>
    <w:uiPriority w:val="9"/>
    <w:semiHidden/>
    <w:unhideWhenUsed/>
    <w:qFormat/>
    <w:locked/>
    <w:rsid w:val="00600759"/>
    <w:pPr>
      <w:numPr>
        <w:ilvl w:val="8"/>
        <w:numId w:val="98"/>
      </w:numPr>
      <w:spacing w:before="200" w:after="0"/>
      <w:outlineLvl w:val="8"/>
    </w:pPr>
    <w:rPr>
      <w:rFonts w:ascii="Cambria" w:eastAsia="Times New Roman"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uiPriority w:val="99"/>
    <w:semiHidden/>
    <w:locked/>
    <w:rsid w:val="00600759"/>
    <w:rPr>
      <w:color w:val="808080"/>
    </w:rPr>
  </w:style>
  <w:style w:type="paragraph" w:styleId="BalloonText">
    <w:name w:val="Balloon Text"/>
    <w:basedOn w:val="Normal"/>
    <w:link w:val="BalloonTextChar"/>
    <w:uiPriority w:val="99"/>
    <w:semiHidden/>
    <w:unhideWhenUsed/>
    <w:locked/>
    <w:rsid w:val="00600759"/>
    <w:pPr>
      <w:spacing w:before="0" w:after="0" w:line="240" w:lineRule="auto"/>
    </w:pPr>
    <w:rPr>
      <w:rFonts w:ascii="Tahoma" w:hAnsi="Tahoma" w:cs="Tahoma"/>
      <w:sz w:val="16"/>
      <w:szCs w:val="16"/>
    </w:rPr>
  </w:style>
  <w:style w:type="character" w:customStyle="1" w:styleId="BalloonTextChar">
    <w:name w:val="Balloon Text Char"/>
    <w:link w:val="BalloonText"/>
    <w:uiPriority w:val="99"/>
    <w:semiHidden/>
    <w:rsid w:val="00600759"/>
    <w:rPr>
      <w:rFonts w:ascii="Tahoma" w:hAnsi="Tahoma" w:cs="Tahoma"/>
      <w:sz w:val="16"/>
      <w:szCs w:val="16"/>
    </w:rPr>
  </w:style>
  <w:style w:type="character" w:customStyle="1" w:styleId="Heading1Char">
    <w:name w:val="Heading 1 Char"/>
    <w:link w:val="Heading1"/>
    <w:uiPriority w:val="9"/>
    <w:rsid w:val="00421BAD"/>
    <w:rPr>
      <w:rFonts w:eastAsia="Times New Roman"/>
      <w:b/>
      <w:bCs/>
      <w:color w:val="4F81BD"/>
      <w:sz w:val="32"/>
      <w:szCs w:val="28"/>
      <w:lang w:eastAsia="en-US"/>
    </w:rPr>
  </w:style>
  <w:style w:type="character" w:customStyle="1" w:styleId="Heading2Char">
    <w:name w:val="Heading 2 Char"/>
    <w:link w:val="Heading2"/>
    <w:uiPriority w:val="9"/>
    <w:rsid w:val="006261FF"/>
    <w:rPr>
      <w:rFonts w:eastAsia="Times New Roman"/>
      <w:b/>
      <w:bCs/>
      <w:color w:val="000000"/>
      <w:sz w:val="24"/>
      <w:szCs w:val="26"/>
      <w:lang w:eastAsia="en-US"/>
    </w:rPr>
  </w:style>
  <w:style w:type="character" w:customStyle="1" w:styleId="Heading3Char">
    <w:name w:val="Heading 3 Char"/>
    <w:link w:val="Heading3"/>
    <w:uiPriority w:val="9"/>
    <w:rsid w:val="00600759"/>
    <w:rPr>
      <w:rFonts w:ascii="Cambria" w:eastAsia="Times New Roman" w:hAnsi="Cambria"/>
      <w:b/>
      <w:bCs/>
      <w:color w:val="4F81BD"/>
      <w:sz w:val="24"/>
      <w:szCs w:val="22"/>
      <w:lang w:eastAsia="en-US"/>
    </w:rPr>
  </w:style>
  <w:style w:type="character" w:customStyle="1" w:styleId="Heading4Char">
    <w:name w:val="Heading 4 Char"/>
    <w:link w:val="Heading4"/>
    <w:uiPriority w:val="9"/>
    <w:semiHidden/>
    <w:rsid w:val="00600759"/>
    <w:rPr>
      <w:rFonts w:ascii="Cambria" w:eastAsia="Times New Roman" w:hAnsi="Cambria"/>
      <w:b/>
      <w:bCs/>
      <w:i/>
      <w:iCs/>
      <w:color w:val="4F81BD"/>
      <w:sz w:val="24"/>
      <w:szCs w:val="22"/>
      <w:lang w:eastAsia="en-US"/>
    </w:rPr>
  </w:style>
  <w:style w:type="character" w:customStyle="1" w:styleId="Heading5Char">
    <w:name w:val="Heading 5 Char"/>
    <w:link w:val="Heading5"/>
    <w:uiPriority w:val="9"/>
    <w:semiHidden/>
    <w:rsid w:val="00600759"/>
    <w:rPr>
      <w:rFonts w:ascii="Cambria" w:eastAsia="Times New Roman" w:hAnsi="Cambria"/>
      <w:color w:val="243F60"/>
      <w:sz w:val="24"/>
      <w:szCs w:val="22"/>
      <w:lang w:eastAsia="en-US"/>
    </w:rPr>
  </w:style>
  <w:style w:type="character" w:customStyle="1" w:styleId="Heading6Char">
    <w:name w:val="Heading 6 Char"/>
    <w:link w:val="Heading6"/>
    <w:uiPriority w:val="9"/>
    <w:semiHidden/>
    <w:rsid w:val="00600759"/>
    <w:rPr>
      <w:rFonts w:ascii="Cambria" w:eastAsia="Times New Roman" w:hAnsi="Cambria"/>
      <w:i/>
      <w:iCs/>
      <w:color w:val="243F60"/>
      <w:sz w:val="24"/>
      <w:szCs w:val="22"/>
      <w:lang w:eastAsia="en-US"/>
    </w:rPr>
  </w:style>
  <w:style w:type="character" w:customStyle="1" w:styleId="Heading7Char">
    <w:name w:val="Heading 7 Char"/>
    <w:link w:val="Heading7"/>
    <w:uiPriority w:val="9"/>
    <w:semiHidden/>
    <w:rsid w:val="00600759"/>
    <w:rPr>
      <w:rFonts w:ascii="Cambria" w:eastAsia="Times New Roman" w:hAnsi="Cambria"/>
      <w:i/>
      <w:iCs/>
      <w:color w:val="404040"/>
      <w:sz w:val="24"/>
      <w:szCs w:val="22"/>
      <w:lang w:eastAsia="en-US"/>
    </w:rPr>
  </w:style>
  <w:style w:type="character" w:customStyle="1" w:styleId="Heading8Char">
    <w:name w:val="Heading 8 Char"/>
    <w:link w:val="Heading8"/>
    <w:uiPriority w:val="9"/>
    <w:semiHidden/>
    <w:rsid w:val="00600759"/>
    <w:rPr>
      <w:rFonts w:ascii="Cambria" w:eastAsia="Times New Roman" w:hAnsi="Cambria"/>
      <w:color w:val="404040"/>
      <w:lang w:eastAsia="en-US"/>
    </w:rPr>
  </w:style>
  <w:style w:type="character" w:customStyle="1" w:styleId="Heading9Char">
    <w:name w:val="Heading 9 Char"/>
    <w:link w:val="Heading9"/>
    <w:uiPriority w:val="9"/>
    <w:semiHidden/>
    <w:rsid w:val="00600759"/>
    <w:rPr>
      <w:rFonts w:ascii="Cambria" w:eastAsia="Times New Roman" w:hAnsi="Cambria"/>
      <w:i/>
      <w:iCs/>
      <w:color w:val="404040"/>
      <w:lang w:eastAsia="en-US"/>
    </w:rPr>
  </w:style>
  <w:style w:type="table" w:styleId="TableGrid">
    <w:name w:val="Table Grid"/>
    <w:basedOn w:val="TableNormal"/>
    <w:uiPriority w:val="59"/>
    <w:locked/>
    <w:rsid w:val="00600759"/>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nhideWhenUsed/>
    <w:locked/>
    <w:rsid w:val="00F340BB"/>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F340BB"/>
  </w:style>
  <w:style w:type="paragraph" w:styleId="Footer">
    <w:name w:val="footer"/>
    <w:basedOn w:val="Normal"/>
    <w:link w:val="FooterChar"/>
    <w:uiPriority w:val="99"/>
    <w:unhideWhenUsed/>
    <w:locked/>
    <w:rsid w:val="00F340BB"/>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F340BB"/>
  </w:style>
  <w:style w:type="paragraph" w:styleId="Title">
    <w:name w:val="Title"/>
    <w:aliases w:val="Grey Title"/>
    <w:basedOn w:val="Normal"/>
    <w:next w:val="Normal"/>
    <w:link w:val="TitleChar"/>
    <w:uiPriority w:val="10"/>
    <w:qFormat/>
    <w:rsid w:val="00D10D48"/>
    <w:pPr>
      <w:spacing w:before="0" w:after="0"/>
      <w:ind w:left="0"/>
    </w:pPr>
    <w:rPr>
      <w:rFonts w:eastAsia="Times New Roman"/>
      <w:b/>
      <w:color w:val="A6A6A6"/>
      <w:sz w:val="32"/>
      <w:szCs w:val="32"/>
      <w:lang w:eastAsia="en-GB"/>
    </w:rPr>
  </w:style>
  <w:style w:type="character" w:customStyle="1" w:styleId="TitleChar">
    <w:name w:val="Title Char"/>
    <w:aliases w:val="Grey Title Char"/>
    <w:link w:val="Title"/>
    <w:uiPriority w:val="10"/>
    <w:rsid w:val="00D10D48"/>
    <w:rPr>
      <w:rFonts w:eastAsia="Times New Roman" w:cs="Times New Roman"/>
      <w:b/>
      <w:color w:val="A6A6A6"/>
      <w:sz w:val="32"/>
      <w:szCs w:val="32"/>
      <w:lang w:eastAsia="en-GB"/>
    </w:rPr>
  </w:style>
  <w:style w:type="paragraph" w:customStyle="1" w:styleId="Bullets">
    <w:name w:val="Bullets"/>
    <w:basedOn w:val="ListBullet"/>
    <w:qFormat/>
    <w:rsid w:val="009859F3"/>
    <w:pPr>
      <w:numPr>
        <w:numId w:val="2"/>
      </w:numPr>
    </w:pPr>
  </w:style>
  <w:style w:type="paragraph" w:customStyle="1" w:styleId="Numbers">
    <w:name w:val="Numbers"/>
    <w:basedOn w:val="ListNumber"/>
    <w:qFormat/>
    <w:rsid w:val="00980052"/>
    <w:pPr>
      <w:contextualSpacing w:val="0"/>
    </w:pPr>
  </w:style>
  <w:style w:type="paragraph" w:styleId="ListBullet">
    <w:name w:val="List Bullet"/>
    <w:basedOn w:val="Normal"/>
    <w:uiPriority w:val="99"/>
    <w:semiHidden/>
    <w:unhideWhenUsed/>
    <w:locked/>
    <w:rsid w:val="006C2862"/>
    <w:pPr>
      <w:numPr>
        <w:numId w:val="1"/>
      </w:numPr>
      <w:contextualSpacing/>
    </w:pPr>
  </w:style>
  <w:style w:type="paragraph" w:styleId="ListNumber">
    <w:name w:val="List Number"/>
    <w:basedOn w:val="Normal"/>
    <w:uiPriority w:val="99"/>
    <w:unhideWhenUsed/>
    <w:locked/>
    <w:rsid w:val="006C2862"/>
    <w:pPr>
      <w:numPr>
        <w:numId w:val="3"/>
      </w:numPr>
      <w:contextualSpacing/>
    </w:pPr>
  </w:style>
  <w:style w:type="paragraph" w:styleId="Caption">
    <w:name w:val="caption"/>
    <w:basedOn w:val="Normal"/>
    <w:next w:val="Normal"/>
    <w:uiPriority w:val="35"/>
    <w:unhideWhenUsed/>
    <w:qFormat/>
    <w:locked/>
    <w:rsid w:val="009859F3"/>
    <w:pPr>
      <w:spacing w:before="0" w:after="200" w:line="240" w:lineRule="auto"/>
    </w:pPr>
    <w:rPr>
      <w:i/>
      <w:iCs/>
      <w:sz w:val="18"/>
      <w:szCs w:val="18"/>
    </w:rPr>
  </w:style>
  <w:style w:type="paragraph" w:styleId="ListParagraph">
    <w:name w:val="List Paragraph"/>
    <w:aliases w:val="F5 List Paragraph,List Paragraph1,Dot pt,No Spacing1,List Paragraph Char Char Char,Indicator Text,Colorful List - Accent 11,Numbered Para 1,Bullet 1,Bullet Points,MAIN CONTENT,List Paragraph2,Normal numbered,List Paragraph11,OBC Bullet"/>
    <w:basedOn w:val="Normal"/>
    <w:link w:val="ListParagraphChar"/>
    <w:uiPriority w:val="34"/>
    <w:qFormat/>
    <w:locked/>
    <w:rsid w:val="00EE0765"/>
    <w:pPr>
      <w:keepNext w:val="0"/>
      <w:keepLines w:val="0"/>
      <w:widowControl/>
      <w:spacing w:before="0" w:after="160" w:line="259" w:lineRule="auto"/>
      <w:ind w:left="720"/>
      <w:contextualSpacing/>
    </w:pPr>
    <w:rPr>
      <w:rFonts w:cs="Arial"/>
      <w:sz w:val="22"/>
    </w:rPr>
  </w:style>
  <w:style w:type="paragraph" w:customStyle="1" w:styleId="TableText">
    <w:name w:val="TableText"/>
    <w:basedOn w:val="Normal"/>
    <w:link w:val="TableTextChar"/>
    <w:qFormat/>
    <w:rsid w:val="00EF40AB"/>
    <w:pPr>
      <w:keepNext w:val="0"/>
      <w:keepLines w:val="0"/>
      <w:widowControl/>
      <w:spacing w:before="0" w:after="0"/>
      <w:ind w:left="0"/>
    </w:pPr>
    <w:rPr>
      <w:rFonts w:eastAsia="Times New Roman"/>
      <w:b/>
      <w:bCs/>
      <w:sz w:val="21"/>
      <w:szCs w:val="21"/>
      <w:lang w:eastAsia="en-GB"/>
    </w:rPr>
  </w:style>
  <w:style w:type="paragraph" w:customStyle="1" w:styleId="TableColumnHeaders">
    <w:name w:val="TableColumnHeaders"/>
    <w:basedOn w:val="Normal"/>
    <w:link w:val="TableColumnHeadersChar"/>
    <w:qFormat/>
    <w:rsid w:val="00EF40AB"/>
    <w:pPr>
      <w:keepNext w:val="0"/>
      <w:keepLines w:val="0"/>
      <w:widowControl/>
      <w:spacing w:before="0" w:after="0"/>
      <w:ind w:left="0"/>
    </w:pPr>
    <w:rPr>
      <w:rFonts w:eastAsia="Times New Roman"/>
      <w:b/>
      <w:bCs/>
      <w:color w:val="FFFFFF"/>
      <w:szCs w:val="20"/>
      <w:lang w:eastAsia="en-GB"/>
    </w:rPr>
  </w:style>
  <w:style w:type="character" w:customStyle="1" w:styleId="TableTextChar">
    <w:name w:val="TableText Char"/>
    <w:link w:val="TableText"/>
    <w:rsid w:val="00EF40AB"/>
    <w:rPr>
      <w:rFonts w:eastAsia="Times New Roman" w:cs="Times New Roman"/>
      <w:b/>
      <w:bCs/>
      <w:sz w:val="21"/>
      <w:szCs w:val="21"/>
      <w:lang w:eastAsia="en-GB"/>
    </w:rPr>
  </w:style>
  <w:style w:type="paragraph" w:styleId="TOC1">
    <w:name w:val="toc 1"/>
    <w:basedOn w:val="Normal"/>
    <w:next w:val="Normal"/>
    <w:autoRedefine/>
    <w:uiPriority w:val="39"/>
    <w:unhideWhenUsed/>
    <w:locked/>
    <w:rsid w:val="00CD5749"/>
    <w:pPr>
      <w:tabs>
        <w:tab w:val="right" w:leader="dot" w:pos="9016"/>
      </w:tabs>
      <w:spacing w:after="100"/>
      <w:ind w:left="426" w:hanging="437"/>
    </w:pPr>
    <w:rPr>
      <w:b/>
    </w:rPr>
  </w:style>
  <w:style w:type="character" w:customStyle="1" w:styleId="TableColumnHeadersChar">
    <w:name w:val="TableColumnHeaders Char"/>
    <w:link w:val="TableColumnHeaders"/>
    <w:rsid w:val="00EF40AB"/>
    <w:rPr>
      <w:rFonts w:eastAsia="Times New Roman" w:cs="Times New Roman"/>
      <w:b/>
      <w:bCs/>
      <w:color w:val="FFFFFF"/>
      <w:sz w:val="24"/>
      <w:szCs w:val="20"/>
      <w:lang w:eastAsia="en-GB"/>
    </w:rPr>
  </w:style>
  <w:style w:type="paragraph" w:styleId="TOC2">
    <w:name w:val="toc 2"/>
    <w:basedOn w:val="Normal"/>
    <w:next w:val="Normal"/>
    <w:autoRedefine/>
    <w:uiPriority w:val="39"/>
    <w:unhideWhenUsed/>
    <w:locked/>
    <w:rsid w:val="00630EDF"/>
    <w:pPr>
      <w:tabs>
        <w:tab w:val="left" w:pos="993"/>
        <w:tab w:val="right" w:leader="dot" w:pos="9016"/>
      </w:tabs>
      <w:ind w:left="993" w:hanging="556"/>
    </w:pPr>
    <w:rPr>
      <w:rFonts w:cs="Arial"/>
      <w:noProof/>
      <w14:scene3d>
        <w14:camera w14:prst="orthographicFront"/>
        <w14:lightRig w14:rig="threePt" w14:dir="t">
          <w14:rot w14:lat="0" w14:lon="0" w14:rev="0"/>
        </w14:lightRig>
      </w14:scene3d>
    </w:rPr>
  </w:style>
  <w:style w:type="character" w:styleId="Hyperlink">
    <w:name w:val="Hyperlink"/>
    <w:uiPriority w:val="99"/>
    <w:unhideWhenUsed/>
    <w:locked/>
    <w:rsid w:val="00EF40AB"/>
    <w:rPr>
      <w:color w:val="0000FF"/>
      <w:u w:val="single"/>
    </w:rPr>
  </w:style>
  <w:style w:type="paragraph" w:customStyle="1" w:styleId="BlueTitle">
    <w:name w:val="BlueTitle"/>
    <w:basedOn w:val="Normal"/>
    <w:link w:val="BlueTitleChar"/>
    <w:qFormat/>
    <w:rsid w:val="00D10D48"/>
    <w:pPr>
      <w:spacing w:before="240" w:after="240"/>
      <w:ind w:left="0"/>
    </w:pPr>
    <w:rPr>
      <w:b/>
      <w:color w:val="4F81BD"/>
      <w:sz w:val="28"/>
    </w:rPr>
  </w:style>
  <w:style w:type="character" w:customStyle="1" w:styleId="BlueTitleChar">
    <w:name w:val="BlueTitle Char"/>
    <w:link w:val="BlueTitle"/>
    <w:rsid w:val="00D10D48"/>
    <w:rPr>
      <w:b/>
      <w:color w:val="4F81BD"/>
      <w:sz w:val="28"/>
    </w:rPr>
  </w:style>
  <w:style w:type="character" w:styleId="CommentReference">
    <w:name w:val="annotation reference"/>
    <w:basedOn w:val="DefaultParagraphFont"/>
    <w:uiPriority w:val="99"/>
    <w:semiHidden/>
    <w:unhideWhenUsed/>
    <w:locked/>
    <w:rsid w:val="00BE09A7"/>
    <w:rPr>
      <w:sz w:val="16"/>
      <w:szCs w:val="16"/>
    </w:rPr>
  </w:style>
  <w:style w:type="paragraph" w:styleId="CommentText">
    <w:name w:val="annotation text"/>
    <w:basedOn w:val="Normal"/>
    <w:link w:val="CommentTextChar"/>
    <w:uiPriority w:val="99"/>
    <w:semiHidden/>
    <w:unhideWhenUsed/>
    <w:locked/>
    <w:rsid w:val="00BE09A7"/>
    <w:rPr>
      <w:sz w:val="20"/>
      <w:szCs w:val="20"/>
    </w:rPr>
  </w:style>
  <w:style w:type="character" w:customStyle="1" w:styleId="CommentTextChar">
    <w:name w:val="Comment Text Char"/>
    <w:basedOn w:val="DefaultParagraphFont"/>
    <w:link w:val="CommentText"/>
    <w:uiPriority w:val="99"/>
    <w:semiHidden/>
    <w:rsid w:val="00BE09A7"/>
    <w:rPr>
      <w:color w:val="000000"/>
      <w:lang w:eastAsia="en-US"/>
    </w:rPr>
  </w:style>
  <w:style w:type="paragraph" w:styleId="CommentSubject">
    <w:name w:val="annotation subject"/>
    <w:basedOn w:val="CommentText"/>
    <w:next w:val="CommentText"/>
    <w:link w:val="CommentSubjectChar"/>
    <w:uiPriority w:val="99"/>
    <w:semiHidden/>
    <w:unhideWhenUsed/>
    <w:locked/>
    <w:rsid w:val="00BE09A7"/>
    <w:rPr>
      <w:b/>
      <w:bCs/>
    </w:rPr>
  </w:style>
  <w:style w:type="character" w:customStyle="1" w:styleId="CommentSubjectChar">
    <w:name w:val="Comment Subject Char"/>
    <w:basedOn w:val="CommentTextChar"/>
    <w:link w:val="CommentSubject"/>
    <w:uiPriority w:val="99"/>
    <w:semiHidden/>
    <w:rsid w:val="00BE09A7"/>
    <w:rPr>
      <w:b/>
      <w:bCs/>
      <w:color w:val="000000"/>
      <w:lang w:eastAsia="en-US"/>
    </w:rPr>
  </w:style>
  <w:style w:type="table" w:customStyle="1" w:styleId="GPFVTable">
    <w:name w:val="GPFVTable"/>
    <w:basedOn w:val="TableNormal"/>
    <w:uiPriority w:val="99"/>
    <w:rsid w:val="002056FE"/>
    <w:pPr>
      <w:ind w:left="567"/>
    </w:p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left w:w="85" w:type="dxa"/>
        <w:bottom w:w="85" w:type="dxa"/>
        <w:right w:w="85" w:type="dxa"/>
      </w:tblCellMar>
    </w:tblPr>
    <w:tcPr>
      <w:vAlign w:val="center"/>
    </w:tcPr>
    <w:tblStylePr w:type="firstRow">
      <w:pPr>
        <w:jc w:val="left"/>
      </w:pPr>
      <w:rPr>
        <w:rFonts w:ascii="Arial" w:hAnsi="Arial"/>
        <w:b/>
        <w:color w:val="F8F8F8"/>
        <w:sz w:val="20"/>
      </w:rPr>
      <w:tblPr/>
      <w:tcPr>
        <w:shd w:val="clear" w:color="auto" w:fill="0070C0"/>
      </w:tcPr>
    </w:tblStylePr>
    <w:tblStylePr w:type="band1Horz">
      <w:pPr>
        <w:jc w:val="left"/>
      </w:pPr>
      <w:rPr>
        <w:rFonts w:ascii="Arial" w:hAnsi="Arial"/>
        <w:sz w:val="20"/>
      </w:rPr>
    </w:tblStylePr>
    <w:tblStylePr w:type="band2Horz">
      <w:pPr>
        <w:jc w:val="left"/>
      </w:pPr>
      <w:rPr>
        <w:rFonts w:ascii="Arial" w:hAnsi="Arial"/>
        <w:color w:val="auto"/>
        <w:sz w:val="20"/>
      </w:rPr>
    </w:tblStylePr>
  </w:style>
  <w:style w:type="character" w:styleId="FollowedHyperlink">
    <w:name w:val="FollowedHyperlink"/>
    <w:basedOn w:val="DefaultParagraphFont"/>
    <w:uiPriority w:val="99"/>
    <w:semiHidden/>
    <w:unhideWhenUsed/>
    <w:locked/>
    <w:rsid w:val="00B23F9D"/>
    <w:rPr>
      <w:color w:val="954F72" w:themeColor="followedHyperlink"/>
      <w:u w:val="single"/>
    </w:rPr>
  </w:style>
  <w:style w:type="paragraph" w:customStyle="1" w:styleId="Default">
    <w:name w:val="Default"/>
    <w:rsid w:val="00595293"/>
    <w:pPr>
      <w:autoSpaceDE w:val="0"/>
      <w:autoSpaceDN w:val="0"/>
      <w:adjustRightInd w:val="0"/>
    </w:pPr>
    <w:rPr>
      <w:rFonts w:cs="Arial"/>
      <w:color w:val="000000"/>
      <w:sz w:val="24"/>
      <w:szCs w:val="24"/>
    </w:rPr>
  </w:style>
  <w:style w:type="paragraph" w:styleId="NormalWeb">
    <w:name w:val="Normal (Web)"/>
    <w:basedOn w:val="Normal"/>
    <w:uiPriority w:val="99"/>
    <w:unhideWhenUsed/>
    <w:locked/>
    <w:rsid w:val="00595293"/>
    <w:pPr>
      <w:keepNext w:val="0"/>
      <w:keepLines w:val="0"/>
      <w:widowControl/>
      <w:spacing w:before="100" w:beforeAutospacing="1" w:after="100" w:afterAutospacing="1" w:line="240" w:lineRule="auto"/>
      <w:ind w:left="0"/>
    </w:pPr>
    <w:rPr>
      <w:rFonts w:ascii="Times New Roman" w:eastAsia="Times New Roman" w:hAnsi="Times New Roman"/>
      <w:color w:val="auto"/>
      <w:szCs w:val="24"/>
      <w:lang w:eastAsia="en-GB"/>
    </w:rPr>
  </w:style>
  <w:style w:type="character" w:customStyle="1" w:styleId="ListParagraphChar">
    <w:name w:val="List Paragraph Char"/>
    <w:aliases w:val="F5 List Paragraph Char,List Paragraph1 Char,Dot pt Char,No Spacing1 Char,List Paragraph Char Char Char Char,Indicator Text Char,Colorful List - Accent 11 Char,Numbered Para 1 Char,Bullet 1 Char,Bullet Points Char,MAIN CONTENT Char"/>
    <w:basedOn w:val="DefaultParagraphFont"/>
    <w:link w:val="ListParagraph"/>
    <w:uiPriority w:val="34"/>
    <w:qFormat/>
    <w:locked/>
    <w:rsid w:val="003D0920"/>
    <w:rPr>
      <w:rFonts w:cs="Arial"/>
      <w:color w:val="000000"/>
      <w:sz w:val="22"/>
      <w:szCs w:val="22"/>
      <w:lang w:eastAsia="en-US"/>
    </w:rPr>
  </w:style>
  <w:style w:type="paragraph" w:styleId="BodyText">
    <w:name w:val="Body Text"/>
    <w:basedOn w:val="Normal"/>
    <w:link w:val="BodyTextChar"/>
    <w:qFormat/>
    <w:locked/>
    <w:rsid w:val="006D25E4"/>
    <w:pPr>
      <w:keepNext w:val="0"/>
      <w:keepLines w:val="0"/>
      <w:widowControl/>
      <w:spacing w:before="100" w:after="100" w:line="240" w:lineRule="auto"/>
      <w:ind w:left="0"/>
    </w:pPr>
    <w:rPr>
      <w:rFonts w:eastAsiaTheme="minorHAnsi" w:cstheme="minorBidi"/>
      <w:color w:val="000000" w:themeColor="text1"/>
      <w:sz w:val="20"/>
    </w:rPr>
  </w:style>
  <w:style w:type="character" w:customStyle="1" w:styleId="BodyTextChar">
    <w:name w:val="Body Text Char"/>
    <w:basedOn w:val="DefaultParagraphFont"/>
    <w:link w:val="BodyText"/>
    <w:rsid w:val="006D25E4"/>
    <w:rPr>
      <w:rFonts w:eastAsiaTheme="minorHAnsi" w:cstheme="minorBidi"/>
      <w:color w:val="000000" w:themeColor="text1"/>
      <w:szCs w:val="22"/>
      <w:lang w:eastAsia="en-US"/>
    </w:rPr>
  </w:style>
  <w:style w:type="table" w:customStyle="1" w:styleId="GridTable41">
    <w:name w:val="Grid Table 41"/>
    <w:basedOn w:val="TableNormal"/>
    <w:next w:val="TableNormal"/>
    <w:uiPriority w:val="49"/>
    <w:rsid w:val="006D25E4"/>
    <w:rPr>
      <w:rFonts w:eastAsia="Arial"/>
      <w:sz w:val="22"/>
      <w:szCs w:val="22"/>
      <w:lang w:eastAsia="en-US"/>
    </w:rPr>
    <w:tblPr>
      <w:tblStyleRowBandSize w:val="1"/>
      <w:tblStyleColBandSize w:val="1"/>
      <w:tblBorders>
        <w:top w:val="single" w:sz="4" w:space="0" w:color="6789A7"/>
        <w:left w:val="single" w:sz="4" w:space="0" w:color="6789A7"/>
        <w:bottom w:val="single" w:sz="4" w:space="0" w:color="6789A7"/>
        <w:right w:val="single" w:sz="4" w:space="0" w:color="6789A7"/>
        <w:insideH w:val="single" w:sz="4" w:space="0" w:color="6789A7"/>
        <w:insideV w:val="single" w:sz="4" w:space="0" w:color="6789A7"/>
      </w:tblBorders>
    </w:tblPr>
    <w:tblStylePr w:type="firstRow">
      <w:rPr>
        <w:b/>
        <w:bCs/>
        <w:color w:val="FFFFFF"/>
      </w:rPr>
      <w:tblPr/>
      <w:tcPr>
        <w:tcBorders>
          <w:top w:val="single" w:sz="4" w:space="0" w:color="293947"/>
          <w:left w:val="single" w:sz="4" w:space="0" w:color="293947"/>
          <w:bottom w:val="single" w:sz="4" w:space="0" w:color="293947"/>
          <w:right w:val="single" w:sz="4" w:space="0" w:color="293947"/>
          <w:insideH w:val="nil"/>
          <w:insideV w:val="nil"/>
        </w:tcBorders>
        <w:shd w:val="clear" w:color="auto" w:fill="293947"/>
      </w:tcPr>
    </w:tblStylePr>
    <w:tblStylePr w:type="lastRow">
      <w:rPr>
        <w:b/>
        <w:bCs/>
      </w:rPr>
      <w:tblPr/>
      <w:tcPr>
        <w:tcBorders>
          <w:top w:val="double" w:sz="4" w:space="0" w:color="293947"/>
        </w:tcBorders>
      </w:tcPr>
    </w:tblStylePr>
    <w:tblStylePr w:type="firstCol">
      <w:rPr>
        <w:b/>
        <w:bCs/>
      </w:rPr>
    </w:tblStylePr>
    <w:tblStylePr w:type="lastCol">
      <w:rPr>
        <w:b/>
        <w:bCs/>
      </w:rPr>
    </w:tblStylePr>
    <w:tblStylePr w:type="band1Vert">
      <w:tblPr/>
      <w:tcPr>
        <w:shd w:val="clear" w:color="auto" w:fill="CCD7E1"/>
      </w:tcPr>
    </w:tblStylePr>
    <w:tblStylePr w:type="band1Horz">
      <w:tblPr/>
      <w:tcPr>
        <w:shd w:val="clear" w:color="auto" w:fill="CCD7E1"/>
      </w:tcPr>
    </w:tblStylePr>
  </w:style>
  <w:style w:type="table" w:customStyle="1" w:styleId="GridTable4-Accent11">
    <w:name w:val="Grid Table 4 - Accent 11"/>
    <w:basedOn w:val="TableNormal"/>
    <w:uiPriority w:val="49"/>
    <w:rsid w:val="00F90A50"/>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FootnoteText">
    <w:name w:val="footnote text"/>
    <w:basedOn w:val="Normal"/>
    <w:link w:val="FootnoteTextChar"/>
    <w:uiPriority w:val="99"/>
    <w:semiHidden/>
    <w:unhideWhenUsed/>
    <w:locked/>
    <w:rsid w:val="00F90A50"/>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F90A50"/>
    <w:rPr>
      <w:color w:val="000000"/>
      <w:lang w:eastAsia="en-US"/>
    </w:rPr>
  </w:style>
  <w:style w:type="table" w:customStyle="1" w:styleId="TableGrid1">
    <w:name w:val="Table Grid1"/>
    <w:basedOn w:val="TableNormal"/>
    <w:next w:val="TableGrid"/>
    <w:uiPriority w:val="39"/>
    <w:unhideWhenUsed/>
    <w:rsid w:val="00F90A50"/>
    <w:rPr>
      <w:rFonts w:eastAsia="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uiPriority w:val="99"/>
    <w:semiHidden/>
    <w:unhideWhenUsed/>
    <w:locked/>
    <w:rsid w:val="00F90A50"/>
    <w:rPr>
      <w:rFonts w:ascii="Times New Roman" w:hAnsi="Times New Roman" w:cs="Times New Roman" w:hint="default"/>
      <w:vertAlign w:val="superscript"/>
    </w:rPr>
  </w:style>
  <w:style w:type="table" w:customStyle="1" w:styleId="TableGrid5">
    <w:name w:val="Table Grid5"/>
    <w:basedOn w:val="TableNormal"/>
    <w:next w:val="TableGrid"/>
    <w:uiPriority w:val="39"/>
    <w:rsid w:val="00F22C7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AB66C5"/>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AB66C5"/>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2F0358"/>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2">
    <w:name w:val="Grid Table 4 - Accent 12"/>
    <w:basedOn w:val="TableNormal"/>
    <w:uiPriority w:val="49"/>
    <w:rsid w:val="0025604F"/>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leGrid6">
    <w:name w:val="Table Grid6"/>
    <w:basedOn w:val="TableNormal"/>
    <w:next w:val="TableGrid"/>
    <w:uiPriority w:val="59"/>
    <w:rsid w:val="00D43955"/>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39"/>
    <w:rsid w:val="00D43955"/>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locked/>
    <w:rsid w:val="009C32C5"/>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39"/>
    <w:rsid w:val="009C32C5"/>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21">
    <w:name w:val="Grid Table 4 - Accent 121"/>
    <w:basedOn w:val="TableNormal"/>
    <w:uiPriority w:val="49"/>
    <w:rsid w:val="009C32C5"/>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42">
    <w:name w:val="Table Grid42"/>
    <w:basedOn w:val="TableNormal"/>
    <w:next w:val="TableGrid"/>
    <w:uiPriority w:val="39"/>
    <w:rsid w:val="00E44676"/>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locked/>
    <w:rsid w:val="00FA4452"/>
    <w:pPr>
      <w:spacing w:after="0"/>
      <w:ind w:left="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Calibri" w:hAnsi="Arial" w:cs="Times New Roman"/>
        <w:lang w:val="en-GB" w:eastAsia="en-GB" w:bidi="ar-SA"/>
      </w:rPr>
    </w:rPrDefault>
    <w:pPrDefault/>
  </w:docDefaults>
  <w:latentStyles w:defLockedState="1" w:defUIPriority="99" w:defSemiHidden="1" w:defUnhideWhenUsed="1" w:defQFormat="0" w:count="267">
    <w:lsdException w:name="Normal" w:locked="0" w:semiHidden="0" w:uiPriority="0" w:unhideWhenUsed="0" w:qFormat="1"/>
    <w:lsdException w:name="heading 1" w:semiHidden="0" w:uiPriority="9" w:unhideWhenUsed="0" w:qFormat="1"/>
    <w:lsdException w:name="heading 2" w:locked="0" w:uiPriority="9" w:qFormat="1"/>
    <w:lsdException w:name="heading 3" w:uiPriority="9"/>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locked="0" w:semiHidden="0" w:uiPriority="10" w:unhideWhenUsed="0" w:qFormat="1"/>
    <w:lsdException w:name="Default Paragraph Font" w:locked="0" w:uiPriority="1"/>
    <w:lsdException w:name="Body Text" w:uiPriority="0" w:qFormat="1"/>
    <w:lsdException w:name="Subtitle" w:semiHidden="0" w:uiPriority="11" w:unhideWhenUsed="0"/>
    <w:lsdException w:name="Strong" w:semiHidden="0" w:uiPriority="22" w:unhideWhenUsed="0"/>
    <w:lsdException w:name="Emphasis" w:semiHidden="0" w:uiPriority="20" w:unhideWhenUsed="0"/>
    <w:lsdException w:name="HTML Top of Form" w:locked="0"/>
    <w:lsdException w:name="HTML Bottom of Form" w:locked="0"/>
    <w:lsdException w:name="Normal Table" w:locked="0"/>
    <w:lsdException w:name="No List" w:lock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03744E"/>
    <w:pPr>
      <w:keepNext/>
      <w:keepLines/>
      <w:widowControl w:val="0"/>
      <w:spacing w:before="120" w:after="120" w:line="276" w:lineRule="auto"/>
      <w:ind w:left="567"/>
    </w:pPr>
    <w:rPr>
      <w:color w:val="000000"/>
      <w:sz w:val="24"/>
      <w:szCs w:val="22"/>
      <w:lang w:eastAsia="en-US"/>
    </w:rPr>
  </w:style>
  <w:style w:type="paragraph" w:styleId="Heading1">
    <w:name w:val="heading 1"/>
    <w:basedOn w:val="Normal"/>
    <w:next w:val="Normal"/>
    <w:link w:val="Heading1Char"/>
    <w:uiPriority w:val="9"/>
    <w:qFormat/>
    <w:locked/>
    <w:rsid w:val="00421BAD"/>
    <w:pPr>
      <w:numPr>
        <w:numId w:val="98"/>
      </w:numPr>
      <w:spacing w:before="360" w:after="240"/>
      <w:outlineLvl w:val="0"/>
    </w:pPr>
    <w:rPr>
      <w:rFonts w:eastAsia="Times New Roman"/>
      <w:b/>
      <w:bCs/>
      <w:color w:val="4F81BD"/>
      <w:sz w:val="32"/>
      <w:szCs w:val="28"/>
    </w:rPr>
  </w:style>
  <w:style w:type="paragraph" w:styleId="Heading2">
    <w:name w:val="heading 2"/>
    <w:basedOn w:val="Normal"/>
    <w:next w:val="Normal"/>
    <w:link w:val="Heading2Char"/>
    <w:uiPriority w:val="9"/>
    <w:unhideWhenUsed/>
    <w:qFormat/>
    <w:rsid w:val="006261FF"/>
    <w:pPr>
      <w:numPr>
        <w:ilvl w:val="1"/>
        <w:numId w:val="98"/>
      </w:numPr>
      <w:spacing w:before="240" w:after="240"/>
      <w:outlineLvl w:val="1"/>
    </w:pPr>
    <w:rPr>
      <w:rFonts w:eastAsia="Times New Roman"/>
      <w:b/>
      <w:bCs/>
      <w:szCs w:val="26"/>
    </w:rPr>
  </w:style>
  <w:style w:type="paragraph" w:styleId="Heading3">
    <w:name w:val="heading 3"/>
    <w:basedOn w:val="Normal"/>
    <w:next w:val="Normal"/>
    <w:link w:val="Heading3Char"/>
    <w:uiPriority w:val="9"/>
    <w:unhideWhenUsed/>
    <w:locked/>
    <w:rsid w:val="00600759"/>
    <w:pPr>
      <w:numPr>
        <w:ilvl w:val="2"/>
        <w:numId w:val="98"/>
      </w:numPr>
      <w:spacing w:before="200" w:after="0"/>
      <w:outlineLvl w:val="2"/>
    </w:pPr>
    <w:rPr>
      <w:rFonts w:ascii="Cambria" w:eastAsia="Times New Roman" w:hAnsi="Cambria"/>
      <w:b/>
      <w:bCs/>
      <w:color w:val="4F81BD"/>
    </w:rPr>
  </w:style>
  <w:style w:type="paragraph" w:styleId="Heading4">
    <w:name w:val="heading 4"/>
    <w:basedOn w:val="Normal"/>
    <w:next w:val="Normal"/>
    <w:link w:val="Heading4Char"/>
    <w:uiPriority w:val="9"/>
    <w:semiHidden/>
    <w:unhideWhenUsed/>
    <w:qFormat/>
    <w:locked/>
    <w:rsid w:val="00600759"/>
    <w:pPr>
      <w:numPr>
        <w:ilvl w:val="3"/>
        <w:numId w:val="98"/>
      </w:numPr>
      <w:spacing w:before="200" w:after="0"/>
      <w:outlineLvl w:val="3"/>
    </w:pPr>
    <w:rPr>
      <w:rFonts w:ascii="Cambria" w:eastAsia="Times New Roman" w:hAnsi="Cambria"/>
      <w:b/>
      <w:bCs/>
      <w:i/>
      <w:iCs/>
      <w:color w:val="4F81BD"/>
    </w:rPr>
  </w:style>
  <w:style w:type="paragraph" w:styleId="Heading5">
    <w:name w:val="heading 5"/>
    <w:basedOn w:val="Normal"/>
    <w:next w:val="Normal"/>
    <w:link w:val="Heading5Char"/>
    <w:uiPriority w:val="9"/>
    <w:semiHidden/>
    <w:unhideWhenUsed/>
    <w:qFormat/>
    <w:locked/>
    <w:rsid w:val="00600759"/>
    <w:pPr>
      <w:numPr>
        <w:ilvl w:val="4"/>
        <w:numId w:val="98"/>
      </w:numPr>
      <w:spacing w:before="200" w:after="0"/>
      <w:outlineLvl w:val="4"/>
    </w:pPr>
    <w:rPr>
      <w:rFonts w:ascii="Cambria" w:eastAsia="Times New Roman" w:hAnsi="Cambria"/>
      <w:color w:val="243F60"/>
    </w:rPr>
  </w:style>
  <w:style w:type="paragraph" w:styleId="Heading6">
    <w:name w:val="heading 6"/>
    <w:basedOn w:val="Normal"/>
    <w:next w:val="Normal"/>
    <w:link w:val="Heading6Char"/>
    <w:uiPriority w:val="9"/>
    <w:semiHidden/>
    <w:unhideWhenUsed/>
    <w:qFormat/>
    <w:locked/>
    <w:rsid w:val="00600759"/>
    <w:pPr>
      <w:numPr>
        <w:ilvl w:val="5"/>
        <w:numId w:val="98"/>
      </w:numPr>
      <w:spacing w:before="200" w:after="0"/>
      <w:outlineLvl w:val="5"/>
    </w:pPr>
    <w:rPr>
      <w:rFonts w:ascii="Cambria" w:eastAsia="Times New Roman" w:hAnsi="Cambria"/>
      <w:i/>
      <w:iCs/>
      <w:color w:val="243F60"/>
    </w:rPr>
  </w:style>
  <w:style w:type="paragraph" w:styleId="Heading7">
    <w:name w:val="heading 7"/>
    <w:basedOn w:val="Normal"/>
    <w:next w:val="Normal"/>
    <w:link w:val="Heading7Char"/>
    <w:uiPriority w:val="9"/>
    <w:semiHidden/>
    <w:unhideWhenUsed/>
    <w:qFormat/>
    <w:locked/>
    <w:rsid w:val="00600759"/>
    <w:pPr>
      <w:numPr>
        <w:ilvl w:val="6"/>
        <w:numId w:val="98"/>
      </w:numPr>
      <w:spacing w:before="200" w:after="0"/>
      <w:outlineLvl w:val="6"/>
    </w:pPr>
    <w:rPr>
      <w:rFonts w:ascii="Cambria" w:eastAsia="Times New Roman" w:hAnsi="Cambria"/>
      <w:i/>
      <w:iCs/>
      <w:color w:val="404040"/>
    </w:rPr>
  </w:style>
  <w:style w:type="paragraph" w:styleId="Heading8">
    <w:name w:val="heading 8"/>
    <w:basedOn w:val="Normal"/>
    <w:next w:val="Normal"/>
    <w:link w:val="Heading8Char"/>
    <w:uiPriority w:val="9"/>
    <w:semiHidden/>
    <w:unhideWhenUsed/>
    <w:qFormat/>
    <w:locked/>
    <w:rsid w:val="00600759"/>
    <w:pPr>
      <w:numPr>
        <w:ilvl w:val="7"/>
        <w:numId w:val="98"/>
      </w:numPr>
      <w:spacing w:before="200" w:after="0"/>
      <w:outlineLvl w:val="7"/>
    </w:pPr>
    <w:rPr>
      <w:rFonts w:ascii="Cambria" w:eastAsia="Times New Roman" w:hAnsi="Cambria"/>
      <w:color w:val="404040"/>
      <w:sz w:val="20"/>
      <w:szCs w:val="20"/>
    </w:rPr>
  </w:style>
  <w:style w:type="paragraph" w:styleId="Heading9">
    <w:name w:val="heading 9"/>
    <w:basedOn w:val="Normal"/>
    <w:next w:val="Normal"/>
    <w:link w:val="Heading9Char"/>
    <w:uiPriority w:val="9"/>
    <w:semiHidden/>
    <w:unhideWhenUsed/>
    <w:qFormat/>
    <w:locked/>
    <w:rsid w:val="00600759"/>
    <w:pPr>
      <w:numPr>
        <w:ilvl w:val="8"/>
        <w:numId w:val="98"/>
      </w:numPr>
      <w:spacing w:before="200" w:after="0"/>
      <w:outlineLvl w:val="8"/>
    </w:pPr>
    <w:rPr>
      <w:rFonts w:ascii="Cambria" w:eastAsia="Times New Roman"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uiPriority w:val="99"/>
    <w:semiHidden/>
    <w:locked/>
    <w:rsid w:val="00600759"/>
    <w:rPr>
      <w:color w:val="808080"/>
    </w:rPr>
  </w:style>
  <w:style w:type="paragraph" w:styleId="BalloonText">
    <w:name w:val="Balloon Text"/>
    <w:basedOn w:val="Normal"/>
    <w:link w:val="BalloonTextChar"/>
    <w:uiPriority w:val="99"/>
    <w:semiHidden/>
    <w:unhideWhenUsed/>
    <w:locked/>
    <w:rsid w:val="00600759"/>
    <w:pPr>
      <w:spacing w:before="0" w:after="0" w:line="240" w:lineRule="auto"/>
    </w:pPr>
    <w:rPr>
      <w:rFonts w:ascii="Tahoma" w:hAnsi="Tahoma" w:cs="Tahoma"/>
      <w:sz w:val="16"/>
      <w:szCs w:val="16"/>
    </w:rPr>
  </w:style>
  <w:style w:type="character" w:customStyle="1" w:styleId="BalloonTextChar">
    <w:name w:val="Balloon Text Char"/>
    <w:link w:val="BalloonText"/>
    <w:uiPriority w:val="99"/>
    <w:semiHidden/>
    <w:rsid w:val="00600759"/>
    <w:rPr>
      <w:rFonts w:ascii="Tahoma" w:hAnsi="Tahoma" w:cs="Tahoma"/>
      <w:sz w:val="16"/>
      <w:szCs w:val="16"/>
    </w:rPr>
  </w:style>
  <w:style w:type="character" w:customStyle="1" w:styleId="Heading1Char">
    <w:name w:val="Heading 1 Char"/>
    <w:link w:val="Heading1"/>
    <w:uiPriority w:val="9"/>
    <w:rsid w:val="00421BAD"/>
    <w:rPr>
      <w:rFonts w:eastAsia="Times New Roman"/>
      <w:b/>
      <w:bCs/>
      <w:color w:val="4F81BD"/>
      <w:sz w:val="32"/>
      <w:szCs w:val="28"/>
      <w:lang w:eastAsia="en-US"/>
    </w:rPr>
  </w:style>
  <w:style w:type="character" w:customStyle="1" w:styleId="Heading2Char">
    <w:name w:val="Heading 2 Char"/>
    <w:link w:val="Heading2"/>
    <w:uiPriority w:val="9"/>
    <w:rsid w:val="006261FF"/>
    <w:rPr>
      <w:rFonts w:eastAsia="Times New Roman"/>
      <w:b/>
      <w:bCs/>
      <w:color w:val="000000"/>
      <w:sz w:val="24"/>
      <w:szCs w:val="26"/>
      <w:lang w:eastAsia="en-US"/>
    </w:rPr>
  </w:style>
  <w:style w:type="character" w:customStyle="1" w:styleId="Heading3Char">
    <w:name w:val="Heading 3 Char"/>
    <w:link w:val="Heading3"/>
    <w:uiPriority w:val="9"/>
    <w:rsid w:val="00600759"/>
    <w:rPr>
      <w:rFonts w:ascii="Cambria" w:eastAsia="Times New Roman" w:hAnsi="Cambria"/>
      <w:b/>
      <w:bCs/>
      <w:color w:val="4F81BD"/>
      <w:sz w:val="24"/>
      <w:szCs w:val="22"/>
      <w:lang w:eastAsia="en-US"/>
    </w:rPr>
  </w:style>
  <w:style w:type="character" w:customStyle="1" w:styleId="Heading4Char">
    <w:name w:val="Heading 4 Char"/>
    <w:link w:val="Heading4"/>
    <w:uiPriority w:val="9"/>
    <w:semiHidden/>
    <w:rsid w:val="00600759"/>
    <w:rPr>
      <w:rFonts w:ascii="Cambria" w:eastAsia="Times New Roman" w:hAnsi="Cambria"/>
      <w:b/>
      <w:bCs/>
      <w:i/>
      <w:iCs/>
      <w:color w:val="4F81BD"/>
      <w:sz w:val="24"/>
      <w:szCs w:val="22"/>
      <w:lang w:eastAsia="en-US"/>
    </w:rPr>
  </w:style>
  <w:style w:type="character" w:customStyle="1" w:styleId="Heading5Char">
    <w:name w:val="Heading 5 Char"/>
    <w:link w:val="Heading5"/>
    <w:uiPriority w:val="9"/>
    <w:semiHidden/>
    <w:rsid w:val="00600759"/>
    <w:rPr>
      <w:rFonts w:ascii="Cambria" w:eastAsia="Times New Roman" w:hAnsi="Cambria"/>
      <w:color w:val="243F60"/>
      <w:sz w:val="24"/>
      <w:szCs w:val="22"/>
      <w:lang w:eastAsia="en-US"/>
    </w:rPr>
  </w:style>
  <w:style w:type="character" w:customStyle="1" w:styleId="Heading6Char">
    <w:name w:val="Heading 6 Char"/>
    <w:link w:val="Heading6"/>
    <w:uiPriority w:val="9"/>
    <w:semiHidden/>
    <w:rsid w:val="00600759"/>
    <w:rPr>
      <w:rFonts w:ascii="Cambria" w:eastAsia="Times New Roman" w:hAnsi="Cambria"/>
      <w:i/>
      <w:iCs/>
      <w:color w:val="243F60"/>
      <w:sz w:val="24"/>
      <w:szCs w:val="22"/>
      <w:lang w:eastAsia="en-US"/>
    </w:rPr>
  </w:style>
  <w:style w:type="character" w:customStyle="1" w:styleId="Heading7Char">
    <w:name w:val="Heading 7 Char"/>
    <w:link w:val="Heading7"/>
    <w:uiPriority w:val="9"/>
    <w:semiHidden/>
    <w:rsid w:val="00600759"/>
    <w:rPr>
      <w:rFonts w:ascii="Cambria" w:eastAsia="Times New Roman" w:hAnsi="Cambria"/>
      <w:i/>
      <w:iCs/>
      <w:color w:val="404040"/>
      <w:sz w:val="24"/>
      <w:szCs w:val="22"/>
      <w:lang w:eastAsia="en-US"/>
    </w:rPr>
  </w:style>
  <w:style w:type="character" w:customStyle="1" w:styleId="Heading8Char">
    <w:name w:val="Heading 8 Char"/>
    <w:link w:val="Heading8"/>
    <w:uiPriority w:val="9"/>
    <w:semiHidden/>
    <w:rsid w:val="00600759"/>
    <w:rPr>
      <w:rFonts w:ascii="Cambria" w:eastAsia="Times New Roman" w:hAnsi="Cambria"/>
      <w:color w:val="404040"/>
      <w:lang w:eastAsia="en-US"/>
    </w:rPr>
  </w:style>
  <w:style w:type="character" w:customStyle="1" w:styleId="Heading9Char">
    <w:name w:val="Heading 9 Char"/>
    <w:link w:val="Heading9"/>
    <w:uiPriority w:val="9"/>
    <w:semiHidden/>
    <w:rsid w:val="00600759"/>
    <w:rPr>
      <w:rFonts w:ascii="Cambria" w:eastAsia="Times New Roman" w:hAnsi="Cambria"/>
      <w:i/>
      <w:iCs/>
      <w:color w:val="404040"/>
      <w:lang w:eastAsia="en-US"/>
    </w:rPr>
  </w:style>
  <w:style w:type="table" w:styleId="TableGrid">
    <w:name w:val="Table Grid"/>
    <w:basedOn w:val="TableNormal"/>
    <w:uiPriority w:val="59"/>
    <w:locked/>
    <w:rsid w:val="00600759"/>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nhideWhenUsed/>
    <w:locked/>
    <w:rsid w:val="00F340BB"/>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F340BB"/>
  </w:style>
  <w:style w:type="paragraph" w:styleId="Footer">
    <w:name w:val="footer"/>
    <w:basedOn w:val="Normal"/>
    <w:link w:val="FooterChar"/>
    <w:uiPriority w:val="99"/>
    <w:unhideWhenUsed/>
    <w:locked/>
    <w:rsid w:val="00F340BB"/>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F340BB"/>
  </w:style>
  <w:style w:type="paragraph" w:styleId="Title">
    <w:name w:val="Title"/>
    <w:aliases w:val="Grey Title"/>
    <w:basedOn w:val="Normal"/>
    <w:next w:val="Normal"/>
    <w:link w:val="TitleChar"/>
    <w:uiPriority w:val="10"/>
    <w:qFormat/>
    <w:rsid w:val="00D10D48"/>
    <w:pPr>
      <w:spacing w:before="0" w:after="0"/>
      <w:ind w:left="0"/>
    </w:pPr>
    <w:rPr>
      <w:rFonts w:eastAsia="Times New Roman"/>
      <w:b/>
      <w:color w:val="A6A6A6"/>
      <w:sz w:val="32"/>
      <w:szCs w:val="32"/>
      <w:lang w:eastAsia="en-GB"/>
    </w:rPr>
  </w:style>
  <w:style w:type="character" w:customStyle="1" w:styleId="TitleChar">
    <w:name w:val="Title Char"/>
    <w:aliases w:val="Grey Title Char"/>
    <w:link w:val="Title"/>
    <w:uiPriority w:val="10"/>
    <w:rsid w:val="00D10D48"/>
    <w:rPr>
      <w:rFonts w:eastAsia="Times New Roman" w:cs="Times New Roman"/>
      <w:b/>
      <w:color w:val="A6A6A6"/>
      <w:sz w:val="32"/>
      <w:szCs w:val="32"/>
      <w:lang w:eastAsia="en-GB"/>
    </w:rPr>
  </w:style>
  <w:style w:type="paragraph" w:customStyle="1" w:styleId="Bullets">
    <w:name w:val="Bullets"/>
    <w:basedOn w:val="ListBullet"/>
    <w:qFormat/>
    <w:rsid w:val="009859F3"/>
    <w:pPr>
      <w:numPr>
        <w:numId w:val="2"/>
      </w:numPr>
    </w:pPr>
  </w:style>
  <w:style w:type="paragraph" w:customStyle="1" w:styleId="Numbers">
    <w:name w:val="Numbers"/>
    <w:basedOn w:val="ListNumber"/>
    <w:qFormat/>
    <w:rsid w:val="00980052"/>
    <w:pPr>
      <w:contextualSpacing w:val="0"/>
    </w:pPr>
  </w:style>
  <w:style w:type="paragraph" w:styleId="ListBullet">
    <w:name w:val="List Bullet"/>
    <w:basedOn w:val="Normal"/>
    <w:uiPriority w:val="99"/>
    <w:semiHidden/>
    <w:unhideWhenUsed/>
    <w:locked/>
    <w:rsid w:val="006C2862"/>
    <w:pPr>
      <w:numPr>
        <w:numId w:val="1"/>
      </w:numPr>
      <w:contextualSpacing/>
    </w:pPr>
  </w:style>
  <w:style w:type="paragraph" w:styleId="ListNumber">
    <w:name w:val="List Number"/>
    <w:basedOn w:val="Normal"/>
    <w:uiPriority w:val="99"/>
    <w:unhideWhenUsed/>
    <w:locked/>
    <w:rsid w:val="006C2862"/>
    <w:pPr>
      <w:numPr>
        <w:numId w:val="3"/>
      </w:numPr>
      <w:contextualSpacing/>
    </w:pPr>
  </w:style>
  <w:style w:type="paragraph" w:styleId="Caption">
    <w:name w:val="caption"/>
    <w:basedOn w:val="Normal"/>
    <w:next w:val="Normal"/>
    <w:uiPriority w:val="35"/>
    <w:unhideWhenUsed/>
    <w:qFormat/>
    <w:locked/>
    <w:rsid w:val="009859F3"/>
    <w:pPr>
      <w:spacing w:before="0" w:after="200" w:line="240" w:lineRule="auto"/>
    </w:pPr>
    <w:rPr>
      <w:i/>
      <w:iCs/>
      <w:sz w:val="18"/>
      <w:szCs w:val="18"/>
    </w:rPr>
  </w:style>
  <w:style w:type="paragraph" w:styleId="ListParagraph">
    <w:name w:val="List Paragraph"/>
    <w:aliases w:val="F5 List Paragraph,List Paragraph1,Dot pt,No Spacing1,List Paragraph Char Char Char,Indicator Text,Colorful List - Accent 11,Numbered Para 1,Bullet 1,Bullet Points,MAIN CONTENT,List Paragraph2,Normal numbered,List Paragraph11,OBC Bullet"/>
    <w:basedOn w:val="Normal"/>
    <w:link w:val="ListParagraphChar"/>
    <w:uiPriority w:val="34"/>
    <w:qFormat/>
    <w:locked/>
    <w:rsid w:val="00EE0765"/>
    <w:pPr>
      <w:keepNext w:val="0"/>
      <w:keepLines w:val="0"/>
      <w:widowControl/>
      <w:spacing w:before="0" w:after="160" w:line="259" w:lineRule="auto"/>
      <w:ind w:left="720"/>
      <w:contextualSpacing/>
    </w:pPr>
    <w:rPr>
      <w:rFonts w:cs="Arial"/>
      <w:sz w:val="22"/>
    </w:rPr>
  </w:style>
  <w:style w:type="paragraph" w:customStyle="1" w:styleId="TableText">
    <w:name w:val="TableText"/>
    <w:basedOn w:val="Normal"/>
    <w:link w:val="TableTextChar"/>
    <w:qFormat/>
    <w:rsid w:val="00EF40AB"/>
    <w:pPr>
      <w:keepNext w:val="0"/>
      <w:keepLines w:val="0"/>
      <w:widowControl/>
      <w:spacing w:before="0" w:after="0"/>
      <w:ind w:left="0"/>
    </w:pPr>
    <w:rPr>
      <w:rFonts w:eastAsia="Times New Roman"/>
      <w:b/>
      <w:bCs/>
      <w:sz w:val="21"/>
      <w:szCs w:val="21"/>
      <w:lang w:eastAsia="en-GB"/>
    </w:rPr>
  </w:style>
  <w:style w:type="paragraph" w:customStyle="1" w:styleId="TableColumnHeaders">
    <w:name w:val="TableColumnHeaders"/>
    <w:basedOn w:val="Normal"/>
    <w:link w:val="TableColumnHeadersChar"/>
    <w:qFormat/>
    <w:rsid w:val="00EF40AB"/>
    <w:pPr>
      <w:keepNext w:val="0"/>
      <w:keepLines w:val="0"/>
      <w:widowControl/>
      <w:spacing w:before="0" w:after="0"/>
      <w:ind w:left="0"/>
    </w:pPr>
    <w:rPr>
      <w:rFonts w:eastAsia="Times New Roman"/>
      <w:b/>
      <w:bCs/>
      <w:color w:val="FFFFFF"/>
      <w:szCs w:val="20"/>
      <w:lang w:eastAsia="en-GB"/>
    </w:rPr>
  </w:style>
  <w:style w:type="character" w:customStyle="1" w:styleId="TableTextChar">
    <w:name w:val="TableText Char"/>
    <w:link w:val="TableText"/>
    <w:rsid w:val="00EF40AB"/>
    <w:rPr>
      <w:rFonts w:eastAsia="Times New Roman" w:cs="Times New Roman"/>
      <w:b/>
      <w:bCs/>
      <w:sz w:val="21"/>
      <w:szCs w:val="21"/>
      <w:lang w:eastAsia="en-GB"/>
    </w:rPr>
  </w:style>
  <w:style w:type="paragraph" w:styleId="TOC1">
    <w:name w:val="toc 1"/>
    <w:basedOn w:val="Normal"/>
    <w:next w:val="Normal"/>
    <w:autoRedefine/>
    <w:uiPriority w:val="39"/>
    <w:unhideWhenUsed/>
    <w:locked/>
    <w:rsid w:val="00CD5749"/>
    <w:pPr>
      <w:tabs>
        <w:tab w:val="right" w:leader="dot" w:pos="9016"/>
      </w:tabs>
      <w:spacing w:after="100"/>
      <w:ind w:left="426" w:hanging="437"/>
    </w:pPr>
    <w:rPr>
      <w:b/>
    </w:rPr>
  </w:style>
  <w:style w:type="character" w:customStyle="1" w:styleId="TableColumnHeadersChar">
    <w:name w:val="TableColumnHeaders Char"/>
    <w:link w:val="TableColumnHeaders"/>
    <w:rsid w:val="00EF40AB"/>
    <w:rPr>
      <w:rFonts w:eastAsia="Times New Roman" w:cs="Times New Roman"/>
      <w:b/>
      <w:bCs/>
      <w:color w:val="FFFFFF"/>
      <w:sz w:val="24"/>
      <w:szCs w:val="20"/>
      <w:lang w:eastAsia="en-GB"/>
    </w:rPr>
  </w:style>
  <w:style w:type="paragraph" w:styleId="TOC2">
    <w:name w:val="toc 2"/>
    <w:basedOn w:val="Normal"/>
    <w:next w:val="Normal"/>
    <w:autoRedefine/>
    <w:uiPriority w:val="39"/>
    <w:unhideWhenUsed/>
    <w:locked/>
    <w:rsid w:val="00630EDF"/>
    <w:pPr>
      <w:tabs>
        <w:tab w:val="left" w:pos="993"/>
        <w:tab w:val="right" w:leader="dot" w:pos="9016"/>
      </w:tabs>
      <w:ind w:left="993" w:hanging="556"/>
    </w:pPr>
    <w:rPr>
      <w:rFonts w:cs="Arial"/>
      <w:noProof/>
      <w14:scene3d>
        <w14:camera w14:prst="orthographicFront"/>
        <w14:lightRig w14:rig="threePt" w14:dir="t">
          <w14:rot w14:lat="0" w14:lon="0" w14:rev="0"/>
        </w14:lightRig>
      </w14:scene3d>
    </w:rPr>
  </w:style>
  <w:style w:type="character" w:styleId="Hyperlink">
    <w:name w:val="Hyperlink"/>
    <w:uiPriority w:val="99"/>
    <w:unhideWhenUsed/>
    <w:locked/>
    <w:rsid w:val="00EF40AB"/>
    <w:rPr>
      <w:color w:val="0000FF"/>
      <w:u w:val="single"/>
    </w:rPr>
  </w:style>
  <w:style w:type="paragraph" w:customStyle="1" w:styleId="BlueTitle">
    <w:name w:val="BlueTitle"/>
    <w:basedOn w:val="Normal"/>
    <w:link w:val="BlueTitleChar"/>
    <w:qFormat/>
    <w:rsid w:val="00D10D48"/>
    <w:pPr>
      <w:spacing w:before="240" w:after="240"/>
      <w:ind w:left="0"/>
    </w:pPr>
    <w:rPr>
      <w:b/>
      <w:color w:val="4F81BD"/>
      <w:sz w:val="28"/>
    </w:rPr>
  </w:style>
  <w:style w:type="character" w:customStyle="1" w:styleId="BlueTitleChar">
    <w:name w:val="BlueTitle Char"/>
    <w:link w:val="BlueTitle"/>
    <w:rsid w:val="00D10D48"/>
    <w:rPr>
      <w:b/>
      <w:color w:val="4F81BD"/>
      <w:sz w:val="28"/>
    </w:rPr>
  </w:style>
  <w:style w:type="character" w:styleId="CommentReference">
    <w:name w:val="annotation reference"/>
    <w:basedOn w:val="DefaultParagraphFont"/>
    <w:uiPriority w:val="99"/>
    <w:semiHidden/>
    <w:unhideWhenUsed/>
    <w:locked/>
    <w:rsid w:val="00BE09A7"/>
    <w:rPr>
      <w:sz w:val="16"/>
      <w:szCs w:val="16"/>
    </w:rPr>
  </w:style>
  <w:style w:type="paragraph" w:styleId="CommentText">
    <w:name w:val="annotation text"/>
    <w:basedOn w:val="Normal"/>
    <w:link w:val="CommentTextChar"/>
    <w:uiPriority w:val="99"/>
    <w:semiHidden/>
    <w:unhideWhenUsed/>
    <w:locked/>
    <w:rsid w:val="00BE09A7"/>
    <w:rPr>
      <w:sz w:val="20"/>
      <w:szCs w:val="20"/>
    </w:rPr>
  </w:style>
  <w:style w:type="character" w:customStyle="1" w:styleId="CommentTextChar">
    <w:name w:val="Comment Text Char"/>
    <w:basedOn w:val="DefaultParagraphFont"/>
    <w:link w:val="CommentText"/>
    <w:uiPriority w:val="99"/>
    <w:semiHidden/>
    <w:rsid w:val="00BE09A7"/>
    <w:rPr>
      <w:color w:val="000000"/>
      <w:lang w:eastAsia="en-US"/>
    </w:rPr>
  </w:style>
  <w:style w:type="paragraph" w:styleId="CommentSubject">
    <w:name w:val="annotation subject"/>
    <w:basedOn w:val="CommentText"/>
    <w:next w:val="CommentText"/>
    <w:link w:val="CommentSubjectChar"/>
    <w:uiPriority w:val="99"/>
    <w:semiHidden/>
    <w:unhideWhenUsed/>
    <w:locked/>
    <w:rsid w:val="00BE09A7"/>
    <w:rPr>
      <w:b/>
      <w:bCs/>
    </w:rPr>
  </w:style>
  <w:style w:type="character" w:customStyle="1" w:styleId="CommentSubjectChar">
    <w:name w:val="Comment Subject Char"/>
    <w:basedOn w:val="CommentTextChar"/>
    <w:link w:val="CommentSubject"/>
    <w:uiPriority w:val="99"/>
    <w:semiHidden/>
    <w:rsid w:val="00BE09A7"/>
    <w:rPr>
      <w:b/>
      <w:bCs/>
      <w:color w:val="000000"/>
      <w:lang w:eastAsia="en-US"/>
    </w:rPr>
  </w:style>
  <w:style w:type="table" w:customStyle="1" w:styleId="GPFVTable">
    <w:name w:val="GPFVTable"/>
    <w:basedOn w:val="TableNormal"/>
    <w:uiPriority w:val="99"/>
    <w:rsid w:val="002056FE"/>
    <w:pPr>
      <w:ind w:left="567"/>
    </w:p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left w:w="85" w:type="dxa"/>
        <w:bottom w:w="85" w:type="dxa"/>
        <w:right w:w="85" w:type="dxa"/>
      </w:tblCellMar>
    </w:tblPr>
    <w:tcPr>
      <w:vAlign w:val="center"/>
    </w:tcPr>
    <w:tblStylePr w:type="firstRow">
      <w:pPr>
        <w:jc w:val="left"/>
      </w:pPr>
      <w:rPr>
        <w:rFonts w:ascii="Arial" w:hAnsi="Arial"/>
        <w:b/>
        <w:color w:val="F8F8F8"/>
        <w:sz w:val="20"/>
      </w:rPr>
      <w:tblPr/>
      <w:tcPr>
        <w:shd w:val="clear" w:color="auto" w:fill="0070C0"/>
      </w:tcPr>
    </w:tblStylePr>
    <w:tblStylePr w:type="band1Horz">
      <w:pPr>
        <w:jc w:val="left"/>
      </w:pPr>
      <w:rPr>
        <w:rFonts w:ascii="Arial" w:hAnsi="Arial"/>
        <w:sz w:val="20"/>
      </w:rPr>
    </w:tblStylePr>
    <w:tblStylePr w:type="band2Horz">
      <w:pPr>
        <w:jc w:val="left"/>
      </w:pPr>
      <w:rPr>
        <w:rFonts w:ascii="Arial" w:hAnsi="Arial"/>
        <w:color w:val="auto"/>
        <w:sz w:val="20"/>
      </w:rPr>
    </w:tblStylePr>
  </w:style>
  <w:style w:type="character" w:styleId="FollowedHyperlink">
    <w:name w:val="FollowedHyperlink"/>
    <w:basedOn w:val="DefaultParagraphFont"/>
    <w:uiPriority w:val="99"/>
    <w:semiHidden/>
    <w:unhideWhenUsed/>
    <w:locked/>
    <w:rsid w:val="00B23F9D"/>
    <w:rPr>
      <w:color w:val="954F72" w:themeColor="followedHyperlink"/>
      <w:u w:val="single"/>
    </w:rPr>
  </w:style>
  <w:style w:type="paragraph" w:customStyle="1" w:styleId="Default">
    <w:name w:val="Default"/>
    <w:rsid w:val="00595293"/>
    <w:pPr>
      <w:autoSpaceDE w:val="0"/>
      <w:autoSpaceDN w:val="0"/>
      <w:adjustRightInd w:val="0"/>
    </w:pPr>
    <w:rPr>
      <w:rFonts w:cs="Arial"/>
      <w:color w:val="000000"/>
      <w:sz w:val="24"/>
      <w:szCs w:val="24"/>
    </w:rPr>
  </w:style>
  <w:style w:type="paragraph" w:styleId="NormalWeb">
    <w:name w:val="Normal (Web)"/>
    <w:basedOn w:val="Normal"/>
    <w:uiPriority w:val="99"/>
    <w:unhideWhenUsed/>
    <w:locked/>
    <w:rsid w:val="00595293"/>
    <w:pPr>
      <w:keepNext w:val="0"/>
      <w:keepLines w:val="0"/>
      <w:widowControl/>
      <w:spacing w:before="100" w:beforeAutospacing="1" w:after="100" w:afterAutospacing="1" w:line="240" w:lineRule="auto"/>
      <w:ind w:left="0"/>
    </w:pPr>
    <w:rPr>
      <w:rFonts w:ascii="Times New Roman" w:eastAsia="Times New Roman" w:hAnsi="Times New Roman"/>
      <w:color w:val="auto"/>
      <w:szCs w:val="24"/>
      <w:lang w:eastAsia="en-GB"/>
    </w:rPr>
  </w:style>
  <w:style w:type="character" w:customStyle="1" w:styleId="ListParagraphChar">
    <w:name w:val="List Paragraph Char"/>
    <w:aliases w:val="F5 List Paragraph Char,List Paragraph1 Char,Dot pt Char,No Spacing1 Char,List Paragraph Char Char Char Char,Indicator Text Char,Colorful List - Accent 11 Char,Numbered Para 1 Char,Bullet 1 Char,Bullet Points Char,MAIN CONTENT Char"/>
    <w:basedOn w:val="DefaultParagraphFont"/>
    <w:link w:val="ListParagraph"/>
    <w:uiPriority w:val="34"/>
    <w:qFormat/>
    <w:locked/>
    <w:rsid w:val="003D0920"/>
    <w:rPr>
      <w:rFonts w:cs="Arial"/>
      <w:color w:val="000000"/>
      <w:sz w:val="22"/>
      <w:szCs w:val="22"/>
      <w:lang w:eastAsia="en-US"/>
    </w:rPr>
  </w:style>
  <w:style w:type="paragraph" w:styleId="BodyText">
    <w:name w:val="Body Text"/>
    <w:basedOn w:val="Normal"/>
    <w:link w:val="BodyTextChar"/>
    <w:qFormat/>
    <w:locked/>
    <w:rsid w:val="006D25E4"/>
    <w:pPr>
      <w:keepNext w:val="0"/>
      <w:keepLines w:val="0"/>
      <w:widowControl/>
      <w:spacing w:before="100" w:after="100" w:line="240" w:lineRule="auto"/>
      <w:ind w:left="0"/>
    </w:pPr>
    <w:rPr>
      <w:rFonts w:eastAsiaTheme="minorHAnsi" w:cstheme="minorBidi"/>
      <w:color w:val="000000" w:themeColor="text1"/>
      <w:sz w:val="20"/>
    </w:rPr>
  </w:style>
  <w:style w:type="character" w:customStyle="1" w:styleId="BodyTextChar">
    <w:name w:val="Body Text Char"/>
    <w:basedOn w:val="DefaultParagraphFont"/>
    <w:link w:val="BodyText"/>
    <w:rsid w:val="006D25E4"/>
    <w:rPr>
      <w:rFonts w:eastAsiaTheme="minorHAnsi" w:cstheme="minorBidi"/>
      <w:color w:val="000000" w:themeColor="text1"/>
      <w:szCs w:val="22"/>
      <w:lang w:eastAsia="en-US"/>
    </w:rPr>
  </w:style>
  <w:style w:type="table" w:customStyle="1" w:styleId="GridTable41">
    <w:name w:val="Grid Table 41"/>
    <w:basedOn w:val="TableNormal"/>
    <w:next w:val="TableNormal"/>
    <w:uiPriority w:val="49"/>
    <w:rsid w:val="006D25E4"/>
    <w:rPr>
      <w:rFonts w:eastAsia="Arial"/>
      <w:sz w:val="22"/>
      <w:szCs w:val="22"/>
      <w:lang w:eastAsia="en-US"/>
    </w:rPr>
    <w:tblPr>
      <w:tblStyleRowBandSize w:val="1"/>
      <w:tblStyleColBandSize w:val="1"/>
      <w:tblBorders>
        <w:top w:val="single" w:sz="4" w:space="0" w:color="6789A7"/>
        <w:left w:val="single" w:sz="4" w:space="0" w:color="6789A7"/>
        <w:bottom w:val="single" w:sz="4" w:space="0" w:color="6789A7"/>
        <w:right w:val="single" w:sz="4" w:space="0" w:color="6789A7"/>
        <w:insideH w:val="single" w:sz="4" w:space="0" w:color="6789A7"/>
        <w:insideV w:val="single" w:sz="4" w:space="0" w:color="6789A7"/>
      </w:tblBorders>
    </w:tblPr>
    <w:tblStylePr w:type="firstRow">
      <w:rPr>
        <w:b/>
        <w:bCs/>
        <w:color w:val="FFFFFF"/>
      </w:rPr>
      <w:tblPr/>
      <w:tcPr>
        <w:tcBorders>
          <w:top w:val="single" w:sz="4" w:space="0" w:color="293947"/>
          <w:left w:val="single" w:sz="4" w:space="0" w:color="293947"/>
          <w:bottom w:val="single" w:sz="4" w:space="0" w:color="293947"/>
          <w:right w:val="single" w:sz="4" w:space="0" w:color="293947"/>
          <w:insideH w:val="nil"/>
          <w:insideV w:val="nil"/>
        </w:tcBorders>
        <w:shd w:val="clear" w:color="auto" w:fill="293947"/>
      </w:tcPr>
    </w:tblStylePr>
    <w:tblStylePr w:type="lastRow">
      <w:rPr>
        <w:b/>
        <w:bCs/>
      </w:rPr>
      <w:tblPr/>
      <w:tcPr>
        <w:tcBorders>
          <w:top w:val="double" w:sz="4" w:space="0" w:color="293947"/>
        </w:tcBorders>
      </w:tcPr>
    </w:tblStylePr>
    <w:tblStylePr w:type="firstCol">
      <w:rPr>
        <w:b/>
        <w:bCs/>
      </w:rPr>
    </w:tblStylePr>
    <w:tblStylePr w:type="lastCol">
      <w:rPr>
        <w:b/>
        <w:bCs/>
      </w:rPr>
    </w:tblStylePr>
    <w:tblStylePr w:type="band1Vert">
      <w:tblPr/>
      <w:tcPr>
        <w:shd w:val="clear" w:color="auto" w:fill="CCD7E1"/>
      </w:tcPr>
    </w:tblStylePr>
    <w:tblStylePr w:type="band1Horz">
      <w:tblPr/>
      <w:tcPr>
        <w:shd w:val="clear" w:color="auto" w:fill="CCD7E1"/>
      </w:tcPr>
    </w:tblStylePr>
  </w:style>
  <w:style w:type="table" w:customStyle="1" w:styleId="GridTable4-Accent11">
    <w:name w:val="Grid Table 4 - Accent 11"/>
    <w:basedOn w:val="TableNormal"/>
    <w:uiPriority w:val="49"/>
    <w:rsid w:val="00F90A50"/>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FootnoteText">
    <w:name w:val="footnote text"/>
    <w:basedOn w:val="Normal"/>
    <w:link w:val="FootnoteTextChar"/>
    <w:uiPriority w:val="99"/>
    <w:semiHidden/>
    <w:unhideWhenUsed/>
    <w:locked/>
    <w:rsid w:val="00F90A50"/>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F90A50"/>
    <w:rPr>
      <w:color w:val="000000"/>
      <w:lang w:eastAsia="en-US"/>
    </w:rPr>
  </w:style>
  <w:style w:type="table" w:customStyle="1" w:styleId="TableGrid1">
    <w:name w:val="Table Grid1"/>
    <w:basedOn w:val="TableNormal"/>
    <w:next w:val="TableGrid"/>
    <w:uiPriority w:val="39"/>
    <w:unhideWhenUsed/>
    <w:rsid w:val="00F90A50"/>
    <w:rPr>
      <w:rFonts w:eastAsia="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uiPriority w:val="99"/>
    <w:semiHidden/>
    <w:unhideWhenUsed/>
    <w:locked/>
    <w:rsid w:val="00F90A50"/>
    <w:rPr>
      <w:rFonts w:ascii="Times New Roman" w:hAnsi="Times New Roman" w:cs="Times New Roman" w:hint="default"/>
      <w:vertAlign w:val="superscript"/>
    </w:rPr>
  </w:style>
  <w:style w:type="table" w:customStyle="1" w:styleId="TableGrid5">
    <w:name w:val="Table Grid5"/>
    <w:basedOn w:val="TableNormal"/>
    <w:next w:val="TableGrid"/>
    <w:uiPriority w:val="39"/>
    <w:rsid w:val="00F22C7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AB66C5"/>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AB66C5"/>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2F0358"/>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2">
    <w:name w:val="Grid Table 4 - Accent 12"/>
    <w:basedOn w:val="TableNormal"/>
    <w:uiPriority w:val="49"/>
    <w:rsid w:val="0025604F"/>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leGrid6">
    <w:name w:val="Table Grid6"/>
    <w:basedOn w:val="TableNormal"/>
    <w:next w:val="TableGrid"/>
    <w:uiPriority w:val="59"/>
    <w:rsid w:val="00D43955"/>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39"/>
    <w:rsid w:val="00D43955"/>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locked/>
    <w:rsid w:val="009C32C5"/>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39"/>
    <w:rsid w:val="009C32C5"/>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21">
    <w:name w:val="Grid Table 4 - Accent 121"/>
    <w:basedOn w:val="TableNormal"/>
    <w:uiPriority w:val="49"/>
    <w:rsid w:val="009C32C5"/>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42">
    <w:name w:val="Table Grid42"/>
    <w:basedOn w:val="TableNormal"/>
    <w:next w:val="TableGrid"/>
    <w:uiPriority w:val="39"/>
    <w:rsid w:val="00E44676"/>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locked/>
    <w:rsid w:val="00FA4452"/>
    <w:pPr>
      <w:spacing w:after="0"/>
      <w:ind w:left="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2021732">
      <w:bodyDiv w:val="1"/>
      <w:marLeft w:val="0"/>
      <w:marRight w:val="0"/>
      <w:marTop w:val="0"/>
      <w:marBottom w:val="0"/>
      <w:divBdr>
        <w:top w:val="none" w:sz="0" w:space="0" w:color="auto"/>
        <w:left w:val="none" w:sz="0" w:space="0" w:color="auto"/>
        <w:bottom w:val="none" w:sz="0" w:space="0" w:color="auto"/>
        <w:right w:val="none" w:sz="0" w:space="0" w:color="auto"/>
      </w:divBdr>
    </w:div>
    <w:div w:id="297078165">
      <w:bodyDiv w:val="1"/>
      <w:marLeft w:val="0"/>
      <w:marRight w:val="0"/>
      <w:marTop w:val="0"/>
      <w:marBottom w:val="0"/>
      <w:divBdr>
        <w:top w:val="none" w:sz="0" w:space="0" w:color="auto"/>
        <w:left w:val="none" w:sz="0" w:space="0" w:color="auto"/>
        <w:bottom w:val="none" w:sz="0" w:space="0" w:color="auto"/>
        <w:right w:val="none" w:sz="0" w:space="0" w:color="auto"/>
      </w:divBdr>
    </w:div>
    <w:div w:id="313686653">
      <w:bodyDiv w:val="1"/>
      <w:marLeft w:val="0"/>
      <w:marRight w:val="0"/>
      <w:marTop w:val="0"/>
      <w:marBottom w:val="0"/>
      <w:divBdr>
        <w:top w:val="none" w:sz="0" w:space="0" w:color="auto"/>
        <w:left w:val="none" w:sz="0" w:space="0" w:color="auto"/>
        <w:bottom w:val="none" w:sz="0" w:space="0" w:color="auto"/>
        <w:right w:val="none" w:sz="0" w:space="0" w:color="auto"/>
      </w:divBdr>
    </w:div>
    <w:div w:id="356852945">
      <w:bodyDiv w:val="1"/>
      <w:marLeft w:val="0"/>
      <w:marRight w:val="0"/>
      <w:marTop w:val="0"/>
      <w:marBottom w:val="0"/>
      <w:divBdr>
        <w:top w:val="none" w:sz="0" w:space="0" w:color="auto"/>
        <w:left w:val="none" w:sz="0" w:space="0" w:color="auto"/>
        <w:bottom w:val="none" w:sz="0" w:space="0" w:color="auto"/>
        <w:right w:val="none" w:sz="0" w:space="0" w:color="auto"/>
      </w:divBdr>
    </w:div>
    <w:div w:id="736124687">
      <w:bodyDiv w:val="1"/>
      <w:marLeft w:val="0"/>
      <w:marRight w:val="0"/>
      <w:marTop w:val="0"/>
      <w:marBottom w:val="0"/>
      <w:divBdr>
        <w:top w:val="none" w:sz="0" w:space="0" w:color="auto"/>
        <w:left w:val="none" w:sz="0" w:space="0" w:color="auto"/>
        <w:bottom w:val="none" w:sz="0" w:space="0" w:color="auto"/>
        <w:right w:val="none" w:sz="0" w:space="0" w:color="auto"/>
      </w:divBdr>
    </w:div>
    <w:div w:id="1049917384">
      <w:bodyDiv w:val="1"/>
      <w:marLeft w:val="0"/>
      <w:marRight w:val="0"/>
      <w:marTop w:val="0"/>
      <w:marBottom w:val="0"/>
      <w:divBdr>
        <w:top w:val="none" w:sz="0" w:space="0" w:color="auto"/>
        <w:left w:val="none" w:sz="0" w:space="0" w:color="auto"/>
        <w:bottom w:val="none" w:sz="0" w:space="0" w:color="auto"/>
        <w:right w:val="none" w:sz="0" w:space="0" w:color="auto"/>
      </w:divBdr>
    </w:div>
    <w:div w:id="1178540721">
      <w:bodyDiv w:val="1"/>
      <w:marLeft w:val="0"/>
      <w:marRight w:val="0"/>
      <w:marTop w:val="0"/>
      <w:marBottom w:val="0"/>
      <w:divBdr>
        <w:top w:val="none" w:sz="0" w:space="0" w:color="auto"/>
        <w:left w:val="none" w:sz="0" w:space="0" w:color="auto"/>
        <w:bottom w:val="none" w:sz="0" w:space="0" w:color="auto"/>
        <w:right w:val="none" w:sz="0" w:space="0" w:color="auto"/>
      </w:divBdr>
    </w:div>
    <w:div w:id="1324511854">
      <w:bodyDiv w:val="1"/>
      <w:marLeft w:val="0"/>
      <w:marRight w:val="0"/>
      <w:marTop w:val="0"/>
      <w:marBottom w:val="0"/>
      <w:divBdr>
        <w:top w:val="none" w:sz="0" w:space="0" w:color="auto"/>
        <w:left w:val="none" w:sz="0" w:space="0" w:color="auto"/>
        <w:bottom w:val="none" w:sz="0" w:space="0" w:color="auto"/>
        <w:right w:val="none" w:sz="0" w:space="0" w:color="auto"/>
      </w:divBdr>
    </w:div>
    <w:div w:id="1380013321">
      <w:bodyDiv w:val="1"/>
      <w:marLeft w:val="0"/>
      <w:marRight w:val="0"/>
      <w:marTop w:val="0"/>
      <w:marBottom w:val="0"/>
      <w:divBdr>
        <w:top w:val="none" w:sz="0" w:space="0" w:color="auto"/>
        <w:left w:val="none" w:sz="0" w:space="0" w:color="auto"/>
        <w:bottom w:val="none" w:sz="0" w:space="0" w:color="auto"/>
        <w:right w:val="none" w:sz="0" w:space="0" w:color="auto"/>
      </w:divBdr>
      <w:divsChild>
        <w:div w:id="2122675726">
          <w:marLeft w:val="144"/>
          <w:marRight w:val="0"/>
          <w:marTop w:val="0"/>
          <w:marBottom w:val="0"/>
          <w:divBdr>
            <w:top w:val="none" w:sz="0" w:space="0" w:color="auto"/>
            <w:left w:val="none" w:sz="0" w:space="0" w:color="auto"/>
            <w:bottom w:val="none" w:sz="0" w:space="0" w:color="auto"/>
            <w:right w:val="none" w:sz="0" w:space="0" w:color="auto"/>
          </w:divBdr>
        </w:div>
        <w:div w:id="298925688">
          <w:marLeft w:val="144"/>
          <w:marRight w:val="0"/>
          <w:marTop w:val="0"/>
          <w:marBottom w:val="0"/>
          <w:divBdr>
            <w:top w:val="none" w:sz="0" w:space="0" w:color="auto"/>
            <w:left w:val="none" w:sz="0" w:space="0" w:color="auto"/>
            <w:bottom w:val="none" w:sz="0" w:space="0" w:color="auto"/>
            <w:right w:val="none" w:sz="0" w:space="0" w:color="auto"/>
          </w:divBdr>
        </w:div>
        <w:div w:id="933515871">
          <w:marLeft w:val="144"/>
          <w:marRight w:val="0"/>
          <w:marTop w:val="0"/>
          <w:marBottom w:val="0"/>
          <w:divBdr>
            <w:top w:val="none" w:sz="0" w:space="0" w:color="auto"/>
            <w:left w:val="none" w:sz="0" w:space="0" w:color="auto"/>
            <w:bottom w:val="none" w:sz="0" w:space="0" w:color="auto"/>
            <w:right w:val="none" w:sz="0" w:space="0" w:color="auto"/>
          </w:divBdr>
        </w:div>
        <w:div w:id="1114976992">
          <w:marLeft w:val="144"/>
          <w:marRight w:val="0"/>
          <w:marTop w:val="0"/>
          <w:marBottom w:val="0"/>
          <w:divBdr>
            <w:top w:val="none" w:sz="0" w:space="0" w:color="auto"/>
            <w:left w:val="none" w:sz="0" w:space="0" w:color="auto"/>
            <w:bottom w:val="none" w:sz="0" w:space="0" w:color="auto"/>
            <w:right w:val="none" w:sz="0" w:space="0" w:color="auto"/>
          </w:divBdr>
        </w:div>
        <w:div w:id="1955017540">
          <w:marLeft w:val="144"/>
          <w:marRight w:val="0"/>
          <w:marTop w:val="0"/>
          <w:marBottom w:val="0"/>
          <w:divBdr>
            <w:top w:val="none" w:sz="0" w:space="0" w:color="auto"/>
            <w:left w:val="none" w:sz="0" w:space="0" w:color="auto"/>
            <w:bottom w:val="none" w:sz="0" w:space="0" w:color="auto"/>
            <w:right w:val="none" w:sz="0" w:space="0" w:color="auto"/>
          </w:divBdr>
        </w:div>
        <w:div w:id="576281201">
          <w:marLeft w:val="144"/>
          <w:marRight w:val="0"/>
          <w:marTop w:val="0"/>
          <w:marBottom w:val="0"/>
          <w:divBdr>
            <w:top w:val="none" w:sz="0" w:space="0" w:color="auto"/>
            <w:left w:val="none" w:sz="0" w:space="0" w:color="auto"/>
            <w:bottom w:val="none" w:sz="0" w:space="0" w:color="auto"/>
            <w:right w:val="none" w:sz="0" w:space="0" w:color="auto"/>
          </w:divBdr>
        </w:div>
        <w:div w:id="642077989">
          <w:marLeft w:val="144"/>
          <w:marRight w:val="0"/>
          <w:marTop w:val="0"/>
          <w:marBottom w:val="0"/>
          <w:divBdr>
            <w:top w:val="none" w:sz="0" w:space="0" w:color="auto"/>
            <w:left w:val="none" w:sz="0" w:space="0" w:color="auto"/>
            <w:bottom w:val="none" w:sz="0" w:space="0" w:color="auto"/>
            <w:right w:val="none" w:sz="0" w:space="0" w:color="auto"/>
          </w:divBdr>
        </w:div>
        <w:div w:id="1307971167">
          <w:marLeft w:val="144"/>
          <w:marRight w:val="0"/>
          <w:marTop w:val="0"/>
          <w:marBottom w:val="0"/>
          <w:divBdr>
            <w:top w:val="none" w:sz="0" w:space="0" w:color="auto"/>
            <w:left w:val="none" w:sz="0" w:space="0" w:color="auto"/>
            <w:bottom w:val="none" w:sz="0" w:space="0" w:color="auto"/>
            <w:right w:val="none" w:sz="0" w:space="0" w:color="auto"/>
          </w:divBdr>
        </w:div>
        <w:div w:id="182020922">
          <w:marLeft w:val="144"/>
          <w:marRight w:val="0"/>
          <w:marTop w:val="0"/>
          <w:marBottom w:val="0"/>
          <w:divBdr>
            <w:top w:val="none" w:sz="0" w:space="0" w:color="auto"/>
            <w:left w:val="none" w:sz="0" w:space="0" w:color="auto"/>
            <w:bottom w:val="none" w:sz="0" w:space="0" w:color="auto"/>
            <w:right w:val="none" w:sz="0" w:space="0" w:color="auto"/>
          </w:divBdr>
        </w:div>
        <w:div w:id="1687444784">
          <w:marLeft w:val="144"/>
          <w:marRight w:val="0"/>
          <w:marTop w:val="0"/>
          <w:marBottom w:val="0"/>
          <w:divBdr>
            <w:top w:val="none" w:sz="0" w:space="0" w:color="auto"/>
            <w:left w:val="none" w:sz="0" w:space="0" w:color="auto"/>
            <w:bottom w:val="none" w:sz="0" w:space="0" w:color="auto"/>
            <w:right w:val="none" w:sz="0" w:space="0" w:color="auto"/>
          </w:divBdr>
        </w:div>
        <w:div w:id="77363561">
          <w:marLeft w:val="144"/>
          <w:marRight w:val="0"/>
          <w:marTop w:val="0"/>
          <w:marBottom w:val="0"/>
          <w:divBdr>
            <w:top w:val="none" w:sz="0" w:space="0" w:color="auto"/>
            <w:left w:val="none" w:sz="0" w:space="0" w:color="auto"/>
            <w:bottom w:val="none" w:sz="0" w:space="0" w:color="auto"/>
            <w:right w:val="none" w:sz="0" w:space="0" w:color="auto"/>
          </w:divBdr>
        </w:div>
        <w:div w:id="1116488641">
          <w:marLeft w:val="144"/>
          <w:marRight w:val="0"/>
          <w:marTop w:val="0"/>
          <w:marBottom w:val="0"/>
          <w:divBdr>
            <w:top w:val="none" w:sz="0" w:space="0" w:color="auto"/>
            <w:left w:val="none" w:sz="0" w:space="0" w:color="auto"/>
            <w:bottom w:val="none" w:sz="0" w:space="0" w:color="auto"/>
            <w:right w:val="none" w:sz="0" w:space="0" w:color="auto"/>
          </w:divBdr>
        </w:div>
        <w:div w:id="142502492">
          <w:marLeft w:val="144"/>
          <w:marRight w:val="0"/>
          <w:marTop w:val="0"/>
          <w:marBottom w:val="0"/>
          <w:divBdr>
            <w:top w:val="none" w:sz="0" w:space="0" w:color="auto"/>
            <w:left w:val="none" w:sz="0" w:space="0" w:color="auto"/>
            <w:bottom w:val="none" w:sz="0" w:space="0" w:color="auto"/>
            <w:right w:val="none" w:sz="0" w:space="0" w:color="auto"/>
          </w:divBdr>
        </w:div>
        <w:div w:id="2020086074">
          <w:marLeft w:val="144"/>
          <w:marRight w:val="0"/>
          <w:marTop w:val="0"/>
          <w:marBottom w:val="0"/>
          <w:divBdr>
            <w:top w:val="none" w:sz="0" w:space="0" w:color="auto"/>
            <w:left w:val="none" w:sz="0" w:space="0" w:color="auto"/>
            <w:bottom w:val="none" w:sz="0" w:space="0" w:color="auto"/>
            <w:right w:val="none" w:sz="0" w:space="0" w:color="auto"/>
          </w:divBdr>
        </w:div>
        <w:div w:id="1682077845">
          <w:marLeft w:val="144"/>
          <w:marRight w:val="0"/>
          <w:marTop w:val="0"/>
          <w:marBottom w:val="0"/>
          <w:divBdr>
            <w:top w:val="none" w:sz="0" w:space="0" w:color="auto"/>
            <w:left w:val="none" w:sz="0" w:space="0" w:color="auto"/>
            <w:bottom w:val="none" w:sz="0" w:space="0" w:color="auto"/>
            <w:right w:val="none" w:sz="0" w:space="0" w:color="auto"/>
          </w:divBdr>
        </w:div>
        <w:div w:id="700519397">
          <w:marLeft w:val="144"/>
          <w:marRight w:val="0"/>
          <w:marTop w:val="0"/>
          <w:marBottom w:val="0"/>
          <w:divBdr>
            <w:top w:val="none" w:sz="0" w:space="0" w:color="auto"/>
            <w:left w:val="none" w:sz="0" w:space="0" w:color="auto"/>
            <w:bottom w:val="none" w:sz="0" w:space="0" w:color="auto"/>
            <w:right w:val="none" w:sz="0" w:space="0" w:color="auto"/>
          </w:divBdr>
        </w:div>
        <w:div w:id="611324771">
          <w:marLeft w:val="144"/>
          <w:marRight w:val="0"/>
          <w:marTop w:val="0"/>
          <w:marBottom w:val="0"/>
          <w:divBdr>
            <w:top w:val="none" w:sz="0" w:space="0" w:color="auto"/>
            <w:left w:val="none" w:sz="0" w:space="0" w:color="auto"/>
            <w:bottom w:val="none" w:sz="0" w:space="0" w:color="auto"/>
            <w:right w:val="none" w:sz="0" w:space="0" w:color="auto"/>
          </w:divBdr>
        </w:div>
        <w:div w:id="1609122181">
          <w:marLeft w:val="144"/>
          <w:marRight w:val="0"/>
          <w:marTop w:val="0"/>
          <w:marBottom w:val="0"/>
          <w:divBdr>
            <w:top w:val="none" w:sz="0" w:space="0" w:color="auto"/>
            <w:left w:val="none" w:sz="0" w:space="0" w:color="auto"/>
            <w:bottom w:val="none" w:sz="0" w:space="0" w:color="auto"/>
            <w:right w:val="none" w:sz="0" w:space="0" w:color="auto"/>
          </w:divBdr>
        </w:div>
        <w:div w:id="460616258">
          <w:marLeft w:val="144"/>
          <w:marRight w:val="0"/>
          <w:marTop w:val="0"/>
          <w:marBottom w:val="0"/>
          <w:divBdr>
            <w:top w:val="none" w:sz="0" w:space="0" w:color="auto"/>
            <w:left w:val="none" w:sz="0" w:space="0" w:color="auto"/>
            <w:bottom w:val="none" w:sz="0" w:space="0" w:color="auto"/>
            <w:right w:val="none" w:sz="0" w:space="0" w:color="auto"/>
          </w:divBdr>
        </w:div>
        <w:div w:id="267465306">
          <w:marLeft w:val="144"/>
          <w:marRight w:val="0"/>
          <w:marTop w:val="0"/>
          <w:marBottom w:val="0"/>
          <w:divBdr>
            <w:top w:val="none" w:sz="0" w:space="0" w:color="auto"/>
            <w:left w:val="none" w:sz="0" w:space="0" w:color="auto"/>
            <w:bottom w:val="none" w:sz="0" w:space="0" w:color="auto"/>
            <w:right w:val="none" w:sz="0" w:space="0" w:color="auto"/>
          </w:divBdr>
        </w:div>
        <w:div w:id="1755742145">
          <w:marLeft w:val="144"/>
          <w:marRight w:val="0"/>
          <w:marTop w:val="0"/>
          <w:marBottom w:val="0"/>
          <w:divBdr>
            <w:top w:val="none" w:sz="0" w:space="0" w:color="auto"/>
            <w:left w:val="none" w:sz="0" w:space="0" w:color="auto"/>
            <w:bottom w:val="none" w:sz="0" w:space="0" w:color="auto"/>
            <w:right w:val="none" w:sz="0" w:space="0" w:color="auto"/>
          </w:divBdr>
        </w:div>
        <w:div w:id="1540043709">
          <w:marLeft w:val="144"/>
          <w:marRight w:val="0"/>
          <w:marTop w:val="0"/>
          <w:marBottom w:val="0"/>
          <w:divBdr>
            <w:top w:val="none" w:sz="0" w:space="0" w:color="auto"/>
            <w:left w:val="none" w:sz="0" w:space="0" w:color="auto"/>
            <w:bottom w:val="none" w:sz="0" w:space="0" w:color="auto"/>
            <w:right w:val="none" w:sz="0" w:space="0" w:color="auto"/>
          </w:divBdr>
        </w:div>
        <w:div w:id="1315376893">
          <w:marLeft w:val="144"/>
          <w:marRight w:val="0"/>
          <w:marTop w:val="0"/>
          <w:marBottom w:val="0"/>
          <w:divBdr>
            <w:top w:val="none" w:sz="0" w:space="0" w:color="auto"/>
            <w:left w:val="none" w:sz="0" w:space="0" w:color="auto"/>
            <w:bottom w:val="none" w:sz="0" w:space="0" w:color="auto"/>
            <w:right w:val="none" w:sz="0" w:space="0" w:color="auto"/>
          </w:divBdr>
        </w:div>
        <w:div w:id="1159420665">
          <w:marLeft w:val="144"/>
          <w:marRight w:val="0"/>
          <w:marTop w:val="0"/>
          <w:marBottom w:val="0"/>
          <w:divBdr>
            <w:top w:val="none" w:sz="0" w:space="0" w:color="auto"/>
            <w:left w:val="none" w:sz="0" w:space="0" w:color="auto"/>
            <w:bottom w:val="none" w:sz="0" w:space="0" w:color="auto"/>
            <w:right w:val="none" w:sz="0" w:space="0" w:color="auto"/>
          </w:divBdr>
        </w:div>
        <w:div w:id="390689693">
          <w:marLeft w:val="144"/>
          <w:marRight w:val="0"/>
          <w:marTop w:val="0"/>
          <w:marBottom w:val="0"/>
          <w:divBdr>
            <w:top w:val="none" w:sz="0" w:space="0" w:color="auto"/>
            <w:left w:val="none" w:sz="0" w:space="0" w:color="auto"/>
            <w:bottom w:val="none" w:sz="0" w:space="0" w:color="auto"/>
            <w:right w:val="none" w:sz="0" w:space="0" w:color="auto"/>
          </w:divBdr>
        </w:div>
        <w:div w:id="1847204180">
          <w:marLeft w:val="144"/>
          <w:marRight w:val="0"/>
          <w:marTop w:val="0"/>
          <w:marBottom w:val="0"/>
          <w:divBdr>
            <w:top w:val="none" w:sz="0" w:space="0" w:color="auto"/>
            <w:left w:val="none" w:sz="0" w:space="0" w:color="auto"/>
            <w:bottom w:val="none" w:sz="0" w:space="0" w:color="auto"/>
            <w:right w:val="none" w:sz="0" w:space="0" w:color="auto"/>
          </w:divBdr>
        </w:div>
        <w:div w:id="41834003">
          <w:marLeft w:val="144"/>
          <w:marRight w:val="0"/>
          <w:marTop w:val="0"/>
          <w:marBottom w:val="0"/>
          <w:divBdr>
            <w:top w:val="none" w:sz="0" w:space="0" w:color="auto"/>
            <w:left w:val="none" w:sz="0" w:space="0" w:color="auto"/>
            <w:bottom w:val="none" w:sz="0" w:space="0" w:color="auto"/>
            <w:right w:val="none" w:sz="0" w:space="0" w:color="auto"/>
          </w:divBdr>
        </w:div>
        <w:div w:id="1612206086">
          <w:marLeft w:val="144"/>
          <w:marRight w:val="0"/>
          <w:marTop w:val="0"/>
          <w:marBottom w:val="0"/>
          <w:divBdr>
            <w:top w:val="none" w:sz="0" w:space="0" w:color="auto"/>
            <w:left w:val="none" w:sz="0" w:space="0" w:color="auto"/>
            <w:bottom w:val="none" w:sz="0" w:space="0" w:color="auto"/>
            <w:right w:val="none" w:sz="0" w:space="0" w:color="auto"/>
          </w:divBdr>
        </w:div>
        <w:div w:id="1837770562">
          <w:marLeft w:val="144"/>
          <w:marRight w:val="0"/>
          <w:marTop w:val="0"/>
          <w:marBottom w:val="0"/>
          <w:divBdr>
            <w:top w:val="none" w:sz="0" w:space="0" w:color="auto"/>
            <w:left w:val="none" w:sz="0" w:space="0" w:color="auto"/>
            <w:bottom w:val="none" w:sz="0" w:space="0" w:color="auto"/>
            <w:right w:val="none" w:sz="0" w:space="0" w:color="auto"/>
          </w:divBdr>
        </w:div>
        <w:div w:id="693845471">
          <w:marLeft w:val="144"/>
          <w:marRight w:val="0"/>
          <w:marTop w:val="0"/>
          <w:marBottom w:val="0"/>
          <w:divBdr>
            <w:top w:val="none" w:sz="0" w:space="0" w:color="auto"/>
            <w:left w:val="none" w:sz="0" w:space="0" w:color="auto"/>
            <w:bottom w:val="none" w:sz="0" w:space="0" w:color="auto"/>
            <w:right w:val="none" w:sz="0" w:space="0" w:color="auto"/>
          </w:divBdr>
        </w:div>
        <w:div w:id="18550792">
          <w:marLeft w:val="144"/>
          <w:marRight w:val="0"/>
          <w:marTop w:val="0"/>
          <w:marBottom w:val="0"/>
          <w:divBdr>
            <w:top w:val="none" w:sz="0" w:space="0" w:color="auto"/>
            <w:left w:val="none" w:sz="0" w:space="0" w:color="auto"/>
            <w:bottom w:val="none" w:sz="0" w:space="0" w:color="auto"/>
            <w:right w:val="none" w:sz="0" w:space="0" w:color="auto"/>
          </w:divBdr>
        </w:div>
        <w:div w:id="401102172">
          <w:marLeft w:val="144"/>
          <w:marRight w:val="0"/>
          <w:marTop w:val="0"/>
          <w:marBottom w:val="0"/>
          <w:divBdr>
            <w:top w:val="none" w:sz="0" w:space="0" w:color="auto"/>
            <w:left w:val="none" w:sz="0" w:space="0" w:color="auto"/>
            <w:bottom w:val="none" w:sz="0" w:space="0" w:color="auto"/>
            <w:right w:val="none" w:sz="0" w:space="0" w:color="auto"/>
          </w:divBdr>
        </w:div>
        <w:div w:id="1035815961">
          <w:marLeft w:val="144"/>
          <w:marRight w:val="0"/>
          <w:marTop w:val="0"/>
          <w:marBottom w:val="0"/>
          <w:divBdr>
            <w:top w:val="none" w:sz="0" w:space="0" w:color="auto"/>
            <w:left w:val="none" w:sz="0" w:space="0" w:color="auto"/>
            <w:bottom w:val="none" w:sz="0" w:space="0" w:color="auto"/>
            <w:right w:val="none" w:sz="0" w:space="0" w:color="auto"/>
          </w:divBdr>
        </w:div>
        <w:div w:id="1586457143">
          <w:marLeft w:val="144"/>
          <w:marRight w:val="0"/>
          <w:marTop w:val="0"/>
          <w:marBottom w:val="0"/>
          <w:divBdr>
            <w:top w:val="none" w:sz="0" w:space="0" w:color="auto"/>
            <w:left w:val="none" w:sz="0" w:space="0" w:color="auto"/>
            <w:bottom w:val="none" w:sz="0" w:space="0" w:color="auto"/>
            <w:right w:val="none" w:sz="0" w:space="0" w:color="auto"/>
          </w:divBdr>
        </w:div>
        <w:div w:id="1951888397">
          <w:marLeft w:val="144"/>
          <w:marRight w:val="0"/>
          <w:marTop w:val="0"/>
          <w:marBottom w:val="0"/>
          <w:divBdr>
            <w:top w:val="none" w:sz="0" w:space="0" w:color="auto"/>
            <w:left w:val="none" w:sz="0" w:space="0" w:color="auto"/>
            <w:bottom w:val="none" w:sz="0" w:space="0" w:color="auto"/>
            <w:right w:val="none" w:sz="0" w:space="0" w:color="auto"/>
          </w:divBdr>
        </w:div>
        <w:div w:id="504589059">
          <w:marLeft w:val="144"/>
          <w:marRight w:val="0"/>
          <w:marTop w:val="0"/>
          <w:marBottom w:val="0"/>
          <w:divBdr>
            <w:top w:val="none" w:sz="0" w:space="0" w:color="auto"/>
            <w:left w:val="none" w:sz="0" w:space="0" w:color="auto"/>
            <w:bottom w:val="none" w:sz="0" w:space="0" w:color="auto"/>
            <w:right w:val="none" w:sz="0" w:space="0" w:color="auto"/>
          </w:divBdr>
        </w:div>
        <w:div w:id="1978220528">
          <w:marLeft w:val="144"/>
          <w:marRight w:val="0"/>
          <w:marTop w:val="0"/>
          <w:marBottom w:val="0"/>
          <w:divBdr>
            <w:top w:val="none" w:sz="0" w:space="0" w:color="auto"/>
            <w:left w:val="none" w:sz="0" w:space="0" w:color="auto"/>
            <w:bottom w:val="none" w:sz="0" w:space="0" w:color="auto"/>
            <w:right w:val="none" w:sz="0" w:space="0" w:color="auto"/>
          </w:divBdr>
        </w:div>
        <w:div w:id="1268732686">
          <w:marLeft w:val="144"/>
          <w:marRight w:val="0"/>
          <w:marTop w:val="0"/>
          <w:marBottom w:val="0"/>
          <w:divBdr>
            <w:top w:val="none" w:sz="0" w:space="0" w:color="auto"/>
            <w:left w:val="none" w:sz="0" w:space="0" w:color="auto"/>
            <w:bottom w:val="none" w:sz="0" w:space="0" w:color="auto"/>
            <w:right w:val="none" w:sz="0" w:space="0" w:color="auto"/>
          </w:divBdr>
        </w:div>
        <w:div w:id="1257980538">
          <w:marLeft w:val="144"/>
          <w:marRight w:val="0"/>
          <w:marTop w:val="0"/>
          <w:marBottom w:val="0"/>
          <w:divBdr>
            <w:top w:val="none" w:sz="0" w:space="0" w:color="auto"/>
            <w:left w:val="none" w:sz="0" w:space="0" w:color="auto"/>
            <w:bottom w:val="none" w:sz="0" w:space="0" w:color="auto"/>
            <w:right w:val="none" w:sz="0" w:space="0" w:color="auto"/>
          </w:divBdr>
        </w:div>
        <w:div w:id="1429931127">
          <w:marLeft w:val="144"/>
          <w:marRight w:val="0"/>
          <w:marTop w:val="0"/>
          <w:marBottom w:val="0"/>
          <w:divBdr>
            <w:top w:val="none" w:sz="0" w:space="0" w:color="auto"/>
            <w:left w:val="none" w:sz="0" w:space="0" w:color="auto"/>
            <w:bottom w:val="none" w:sz="0" w:space="0" w:color="auto"/>
            <w:right w:val="none" w:sz="0" w:space="0" w:color="auto"/>
          </w:divBdr>
        </w:div>
        <w:div w:id="208418342">
          <w:marLeft w:val="144"/>
          <w:marRight w:val="0"/>
          <w:marTop w:val="0"/>
          <w:marBottom w:val="0"/>
          <w:divBdr>
            <w:top w:val="none" w:sz="0" w:space="0" w:color="auto"/>
            <w:left w:val="none" w:sz="0" w:space="0" w:color="auto"/>
            <w:bottom w:val="none" w:sz="0" w:space="0" w:color="auto"/>
            <w:right w:val="none" w:sz="0" w:space="0" w:color="auto"/>
          </w:divBdr>
        </w:div>
        <w:div w:id="1169519026">
          <w:marLeft w:val="144"/>
          <w:marRight w:val="0"/>
          <w:marTop w:val="0"/>
          <w:marBottom w:val="0"/>
          <w:divBdr>
            <w:top w:val="none" w:sz="0" w:space="0" w:color="auto"/>
            <w:left w:val="none" w:sz="0" w:space="0" w:color="auto"/>
            <w:bottom w:val="none" w:sz="0" w:space="0" w:color="auto"/>
            <w:right w:val="none" w:sz="0" w:space="0" w:color="auto"/>
          </w:divBdr>
        </w:div>
        <w:div w:id="2124496834">
          <w:marLeft w:val="144"/>
          <w:marRight w:val="0"/>
          <w:marTop w:val="0"/>
          <w:marBottom w:val="0"/>
          <w:divBdr>
            <w:top w:val="none" w:sz="0" w:space="0" w:color="auto"/>
            <w:left w:val="none" w:sz="0" w:space="0" w:color="auto"/>
            <w:bottom w:val="none" w:sz="0" w:space="0" w:color="auto"/>
            <w:right w:val="none" w:sz="0" w:space="0" w:color="auto"/>
          </w:divBdr>
        </w:div>
        <w:div w:id="2114937625">
          <w:marLeft w:val="144"/>
          <w:marRight w:val="0"/>
          <w:marTop w:val="0"/>
          <w:marBottom w:val="0"/>
          <w:divBdr>
            <w:top w:val="none" w:sz="0" w:space="0" w:color="auto"/>
            <w:left w:val="none" w:sz="0" w:space="0" w:color="auto"/>
            <w:bottom w:val="none" w:sz="0" w:space="0" w:color="auto"/>
            <w:right w:val="none" w:sz="0" w:space="0" w:color="auto"/>
          </w:divBdr>
        </w:div>
        <w:div w:id="874657337">
          <w:marLeft w:val="144"/>
          <w:marRight w:val="0"/>
          <w:marTop w:val="0"/>
          <w:marBottom w:val="0"/>
          <w:divBdr>
            <w:top w:val="none" w:sz="0" w:space="0" w:color="auto"/>
            <w:left w:val="none" w:sz="0" w:space="0" w:color="auto"/>
            <w:bottom w:val="none" w:sz="0" w:space="0" w:color="auto"/>
            <w:right w:val="none" w:sz="0" w:space="0" w:color="auto"/>
          </w:divBdr>
        </w:div>
        <w:div w:id="13071376">
          <w:marLeft w:val="144"/>
          <w:marRight w:val="0"/>
          <w:marTop w:val="0"/>
          <w:marBottom w:val="0"/>
          <w:divBdr>
            <w:top w:val="none" w:sz="0" w:space="0" w:color="auto"/>
            <w:left w:val="none" w:sz="0" w:space="0" w:color="auto"/>
            <w:bottom w:val="none" w:sz="0" w:space="0" w:color="auto"/>
            <w:right w:val="none" w:sz="0" w:space="0" w:color="auto"/>
          </w:divBdr>
        </w:div>
        <w:div w:id="1930894378">
          <w:marLeft w:val="144"/>
          <w:marRight w:val="0"/>
          <w:marTop w:val="0"/>
          <w:marBottom w:val="0"/>
          <w:divBdr>
            <w:top w:val="none" w:sz="0" w:space="0" w:color="auto"/>
            <w:left w:val="none" w:sz="0" w:space="0" w:color="auto"/>
            <w:bottom w:val="none" w:sz="0" w:space="0" w:color="auto"/>
            <w:right w:val="none" w:sz="0" w:space="0" w:color="auto"/>
          </w:divBdr>
        </w:div>
        <w:div w:id="1223714790">
          <w:marLeft w:val="144"/>
          <w:marRight w:val="0"/>
          <w:marTop w:val="0"/>
          <w:marBottom w:val="0"/>
          <w:divBdr>
            <w:top w:val="none" w:sz="0" w:space="0" w:color="auto"/>
            <w:left w:val="none" w:sz="0" w:space="0" w:color="auto"/>
            <w:bottom w:val="none" w:sz="0" w:space="0" w:color="auto"/>
            <w:right w:val="none" w:sz="0" w:space="0" w:color="auto"/>
          </w:divBdr>
        </w:div>
        <w:div w:id="1210652999">
          <w:marLeft w:val="144"/>
          <w:marRight w:val="0"/>
          <w:marTop w:val="0"/>
          <w:marBottom w:val="0"/>
          <w:divBdr>
            <w:top w:val="none" w:sz="0" w:space="0" w:color="auto"/>
            <w:left w:val="none" w:sz="0" w:space="0" w:color="auto"/>
            <w:bottom w:val="none" w:sz="0" w:space="0" w:color="auto"/>
            <w:right w:val="none" w:sz="0" w:space="0" w:color="auto"/>
          </w:divBdr>
        </w:div>
        <w:div w:id="455370661">
          <w:marLeft w:val="144"/>
          <w:marRight w:val="0"/>
          <w:marTop w:val="0"/>
          <w:marBottom w:val="0"/>
          <w:divBdr>
            <w:top w:val="none" w:sz="0" w:space="0" w:color="auto"/>
            <w:left w:val="none" w:sz="0" w:space="0" w:color="auto"/>
            <w:bottom w:val="none" w:sz="0" w:space="0" w:color="auto"/>
            <w:right w:val="none" w:sz="0" w:space="0" w:color="auto"/>
          </w:divBdr>
        </w:div>
        <w:div w:id="1627927659">
          <w:marLeft w:val="274"/>
          <w:marRight w:val="0"/>
          <w:marTop w:val="0"/>
          <w:marBottom w:val="0"/>
          <w:divBdr>
            <w:top w:val="none" w:sz="0" w:space="0" w:color="auto"/>
            <w:left w:val="none" w:sz="0" w:space="0" w:color="auto"/>
            <w:bottom w:val="none" w:sz="0" w:space="0" w:color="auto"/>
            <w:right w:val="none" w:sz="0" w:space="0" w:color="auto"/>
          </w:divBdr>
        </w:div>
        <w:div w:id="914515982">
          <w:marLeft w:val="274"/>
          <w:marRight w:val="0"/>
          <w:marTop w:val="0"/>
          <w:marBottom w:val="0"/>
          <w:divBdr>
            <w:top w:val="none" w:sz="0" w:space="0" w:color="auto"/>
            <w:left w:val="none" w:sz="0" w:space="0" w:color="auto"/>
            <w:bottom w:val="none" w:sz="0" w:space="0" w:color="auto"/>
            <w:right w:val="none" w:sz="0" w:space="0" w:color="auto"/>
          </w:divBdr>
        </w:div>
        <w:div w:id="1188063245">
          <w:marLeft w:val="274"/>
          <w:marRight w:val="0"/>
          <w:marTop w:val="0"/>
          <w:marBottom w:val="0"/>
          <w:divBdr>
            <w:top w:val="none" w:sz="0" w:space="0" w:color="auto"/>
            <w:left w:val="none" w:sz="0" w:space="0" w:color="auto"/>
            <w:bottom w:val="none" w:sz="0" w:space="0" w:color="auto"/>
            <w:right w:val="none" w:sz="0" w:space="0" w:color="auto"/>
          </w:divBdr>
        </w:div>
        <w:div w:id="618528841">
          <w:marLeft w:val="144"/>
          <w:marRight w:val="0"/>
          <w:marTop w:val="0"/>
          <w:marBottom w:val="0"/>
          <w:divBdr>
            <w:top w:val="none" w:sz="0" w:space="0" w:color="auto"/>
            <w:left w:val="none" w:sz="0" w:space="0" w:color="auto"/>
            <w:bottom w:val="none" w:sz="0" w:space="0" w:color="auto"/>
            <w:right w:val="none" w:sz="0" w:space="0" w:color="auto"/>
          </w:divBdr>
        </w:div>
        <w:div w:id="2051109357">
          <w:marLeft w:val="144"/>
          <w:marRight w:val="0"/>
          <w:marTop w:val="0"/>
          <w:marBottom w:val="0"/>
          <w:divBdr>
            <w:top w:val="none" w:sz="0" w:space="0" w:color="auto"/>
            <w:left w:val="none" w:sz="0" w:space="0" w:color="auto"/>
            <w:bottom w:val="none" w:sz="0" w:space="0" w:color="auto"/>
            <w:right w:val="none" w:sz="0" w:space="0" w:color="auto"/>
          </w:divBdr>
        </w:div>
        <w:div w:id="2095588948">
          <w:marLeft w:val="144"/>
          <w:marRight w:val="0"/>
          <w:marTop w:val="0"/>
          <w:marBottom w:val="0"/>
          <w:divBdr>
            <w:top w:val="none" w:sz="0" w:space="0" w:color="auto"/>
            <w:left w:val="none" w:sz="0" w:space="0" w:color="auto"/>
            <w:bottom w:val="none" w:sz="0" w:space="0" w:color="auto"/>
            <w:right w:val="none" w:sz="0" w:space="0" w:color="auto"/>
          </w:divBdr>
        </w:div>
        <w:div w:id="494689306">
          <w:marLeft w:val="144"/>
          <w:marRight w:val="0"/>
          <w:marTop w:val="0"/>
          <w:marBottom w:val="0"/>
          <w:divBdr>
            <w:top w:val="none" w:sz="0" w:space="0" w:color="auto"/>
            <w:left w:val="none" w:sz="0" w:space="0" w:color="auto"/>
            <w:bottom w:val="none" w:sz="0" w:space="0" w:color="auto"/>
            <w:right w:val="none" w:sz="0" w:space="0" w:color="auto"/>
          </w:divBdr>
        </w:div>
        <w:div w:id="782725229">
          <w:marLeft w:val="144"/>
          <w:marRight w:val="0"/>
          <w:marTop w:val="0"/>
          <w:marBottom w:val="0"/>
          <w:divBdr>
            <w:top w:val="none" w:sz="0" w:space="0" w:color="auto"/>
            <w:left w:val="none" w:sz="0" w:space="0" w:color="auto"/>
            <w:bottom w:val="none" w:sz="0" w:space="0" w:color="auto"/>
            <w:right w:val="none" w:sz="0" w:space="0" w:color="auto"/>
          </w:divBdr>
        </w:div>
        <w:div w:id="696736227">
          <w:marLeft w:val="144"/>
          <w:marRight w:val="0"/>
          <w:marTop w:val="0"/>
          <w:marBottom w:val="0"/>
          <w:divBdr>
            <w:top w:val="none" w:sz="0" w:space="0" w:color="auto"/>
            <w:left w:val="none" w:sz="0" w:space="0" w:color="auto"/>
            <w:bottom w:val="none" w:sz="0" w:space="0" w:color="auto"/>
            <w:right w:val="none" w:sz="0" w:space="0" w:color="auto"/>
          </w:divBdr>
        </w:div>
        <w:div w:id="952204372">
          <w:marLeft w:val="144"/>
          <w:marRight w:val="0"/>
          <w:marTop w:val="0"/>
          <w:marBottom w:val="0"/>
          <w:divBdr>
            <w:top w:val="none" w:sz="0" w:space="0" w:color="auto"/>
            <w:left w:val="none" w:sz="0" w:space="0" w:color="auto"/>
            <w:bottom w:val="none" w:sz="0" w:space="0" w:color="auto"/>
            <w:right w:val="none" w:sz="0" w:space="0" w:color="auto"/>
          </w:divBdr>
        </w:div>
        <w:div w:id="261380993">
          <w:marLeft w:val="144"/>
          <w:marRight w:val="0"/>
          <w:marTop w:val="0"/>
          <w:marBottom w:val="0"/>
          <w:divBdr>
            <w:top w:val="none" w:sz="0" w:space="0" w:color="auto"/>
            <w:left w:val="none" w:sz="0" w:space="0" w:color="auto"/>
            <w:bottom w:val="none" w:sz="0" w:space="0" w:color="auto"/>
            <w:right w:val="none" w:sz="0" w:space="0" w:color="auto"/>
          </w:divBdr>
        </w:div>
        <w:div w:id="380593977">
          <w:marLeft w:val="144"/>
          <w:marRight w:val="0"/>
          <w:marTop w:val="0"/>
          <w:marBottom w:val="0"/>
          <w:divBdr>
            <w:top w:val="none" w:sz="0" w:space="0" w:color="auto"/>
            <w:left w:val="none" w:sz="0" w:space="0" w:color="auto"/>
            <w:bottom w:val="none" w:sz="0" w:space="0" w:color="auto"/>
            <w:right w:val="none" w:sz="0" w:space="0" w:color="auto"/>
          </w:divBdr>
        </w:div>
        <w:div w:id="1280409410">
          <w:marLeft w:val="144"/>
          <w:marRight w:val="0"/>
          <w:marTop w:val="0"/>
          <w:marBottom w:val="0"/>
          <w:divBdr>
            <w:top w:val="none" w:sz="0" w:space="0" w:color="auto"/>
            <w:left w:val="none" w:sz="0" w:space="0" w:color="auto"/>
            <w:bottom w:val="none" w:sz="0" w:space="0" w:color="auto"/>
            <w:right w:val="none" w:sz="0" w:space="0" w:color="auto"/>
          </w:divBdr>
        </w:div>
        <w:div w:id="1928230012">
          <w:marLeft w:val="144"/>
          <w:marRight w:val="0"/>
          <w:marTop w:val="0"/>
          <w:marBottom w:val="0"/>
          <w:divBdr>
            <w:top w:val="none" w:sz="0" w:space="0" w:color="auto"/>
            <w:left w:val="none" w:sz="0" w:space="0" w:color="auto"/>
            <w:bottom w:val="none" w:sz="0" w:space="0" w:color="auto"/>
            <w:right w:val="none" w:sz="0" w:space="0" w:color="auto"/>
          </w:divBdr>
        </w:div>
        <w:div w:id="784228631">
          <w:marLeft w:val="144"/>
          <w:marRight w:val="0"/>
          <w:marTop w:val="0"/>
          <w:marBottom w:val="0"/>
          <w:divBdr>
            <w:top w:val="none" w:sz="0" w:space="0" w:color="auto"/>
            <w:left w:val="none" w:sz="0" w:space="0" w:color="auto"/>
            <w:bottom w:val="none" w:sz="0" w:space="0" w:color="auto"/>
            <w:right w:val="none" w:sz="0" w:space="0" w:color="auto"/>
          </w:divBdr>
        </w:div>
      </w:divsChild>
    </w:div>
    <w:div w:id="1536966539">
      <w:bodyDiv w:val="1"/>
      <w:marLeft w:val="0"/>
      <w:marRight w:val="0"/>
      <w:marTop w:val="0"/>
      <w:marBottom w:val="0"/>
      <w:divBdr>
        <w:top w:val="none" w:sz="0" w:space="0" w:color="auto"/>
        <w:left w:val="none" w:sz="0" w:space="0" w:color="auto"/>
        <w:bottom w:val="none" w:sz="0" w:space="0" w:color="auto"/>
        <w:right w:val="none" w:sz="0" w:space="0" w:color="auto"/>
      </w:divBdr>
    </w:div>
    <w:div w:id="1573931854">
      <w:bodyDiv w:val="1"/>
      <w:marLeft w:val="0"/>
      <w:marRight w:val="0"/>
      <w:marTop w:val="0"/>
      <w:marBottom w:val="0"/>
      <w:divBdr>
        <w:top w:val="none" w:sz="0" w:space="0" w:color="auto"/>
        <w:left w:val="none" w:sz="0" w:space="0" w:color="auto"/>
        <w:bottom w:val="none" w:sz="0" w:space="0" w:color="auto"/>
        <w:right w:val="none" w:sz="0" w:space="0" w:color="auto"/>
      </w:divBdr>
      <w:divsChild>
        <w:div w:id="1131437466">
          <w:marLeft w:val="547"/>
          <w:marRight w:val="0"/>
          <w:marTop w:val="0"/>
          <w:marBottom w:val="0"/>
          <w:divBdr>
            <w:top w:val="none" w:sz="0" w:space="0" w:color="auto"/>
            <w:left w:val="none" w:sz="0" w:space="0" w:color="auto"/>
            <w:bottom w:val="none" w:sz="0" w:space="0" w:color="auto"/>
            <w:right w:val="none" w:sz="0" w:space="0" w:color="auto"/>
          </w:divBdr>
        </w:div>
        <w:div w:id="604003975">
          <w:marLeft w:val="547"/>
          <w:marRight w:val="0"/>
          <w:marTop w:val="0"/>
          <w:marBottom w:val="0"/>
          <w:divBdr>
            <w:top w:val="none" w:sz="0" w:space="0" w:color="auto"/>
            <w:left w:val="none" w:sz="0" w:space="0" w:color="auto"/>
            <w:bottom w:val="none" w:sz="0" w:space="0" w:color="auto"/>
            <w:right w:val="none" w:sz="0" w:space="0" w:color="auto"/>
          </w:divBdr>
        </w:div>
        <w:div w:id="961619923">
          <w:marLeft w:val="547"/>
          <w:marRight w:val="0"/>
          <w:marTop w:val="0"/>
          <w:marBottom w:val="0"/>
          <w:divBdr>
            <w:top w:val="none" w:sz="0" w:space="0" w:color="auto"/>
            <w:left w:val="none" w:sz="0" w:space="0" w:color="auto"/>
            <w:bottom w:val="none" w:sz="0" w:space="0" w:color="auto"/>
            <w:right w:val="none" w:sz="0" w:space="0" w:color="auto"/>
          </w:divBdr>
        </w:div>
        <w:div w:id="1100636812">
          <w:marLeft w:val="547"/>
          <w:marRight w:val="0"/>
          <w:marTop w:val="0"/>
          <w:marBottom w:val="0"/>
          <w:divBdr>
            <w:top w:val="none" w:sz="0" w:space="0" w:color="auto"/>
            <w:left w:val="none" w:sz="0" w:space="0" w:color="auto"/>
            <w:bottom w:val="none" w:sz="0" w:space="0" w:color="auto"/>
            <w:right w:val="none" w:sz="0" w:space="0" w:color="auto"/>
          </w:divBdr>
        </w:div>
        <w:div w:id="1654944606">
          <w:marLeft w:val="547"/>
          <w:marRight w:val="0"/>
          <w:marTop w:val="0"/>
          <w:marBottom w:val="0"/>
          <w:divBdr>
            <w:top w:val="none" w:sz="0" w:space="0" w:color="auto"/>
            <w:left w:val="none" w:sz="0" w:space="0" w:color="auto"/>
            <w:bottom w:val="none" w:sz="0" w:space="0" w:color="auto"/>
            <w:right w:val="none" w:sz="0" w:space="0" w:color="auto"/>
          </w:divBdr>
        </w:div>
        <w:div w:id="920986252">
          <w:marLeft w:val="547"/>
          <w:marRight w:val="0"/>
          <w:marTop w:val="0"/>
          <w:marBottom w:val="0"/>
          <w:divBdr>
            <w:top w:val="none" w:sz="0" w:space="0" w:color="auto"/>
            <w:left w:val="none" w:sz="0" w:space="0" w:color="auto"/>
            <w:bottom w:val="none" w:sz="0" w:space="0" w:color="auto"/>
            <w:right w:val="none" w:sz="0" w:space="0" w:color="auto"/>
          </w:divBdr>
        </w:div>
        <w:div w:id="1325011790">
          <w:marLeft w:val="547"/>
          <w:marRight w:val="0"/>
          <w:marTop w:val="0"/>
          <w:marBottom w:val="0"/>
          <w:divBdr>
            <w:top w:val="none" w:sz="0" w:space="0" w:color="auto"/>
            <w:left w:val="none" w:sz="0" w:space="0" w:color="auto"/>
            <w:bottom w:val="none" w:sz="0" w:space="0" w:color="auto"/>
            <w:right w:val="none" w:sz="0" w:space="0" w:color="auto"/>
          </w:divBdr>
        </w:div>
        <w:div w:id="1305115606">
          <w:marLeft w:val="547"/>
          <w:marRight w:val="0"/>
          <w:marTop w:val="0"/>
          <w:marBottom w:val="0"/>
          <w:divBdr>
            <w:top w:val="none" w:sz="0" w:space="0" w:color="auto"/>
            <w:left w:val="none" w:sz="0" w:space="0" w:color="auto"/>
            <w:bottom w:val="none" w:sz="0" w:space="0" w:color="auto"/>
            <w:right w:val="none" w:sz="0" w:space="0" w:color="auto"/>
          </w:divBdr>
        </w:div>
      </w:divsChild>
    </w:div>
    <w:div w:id="1590236288">
      <w:bodyDiv w:val="1"/>
      <w:marLeft w:val="0"/>
      <w:marRight w:val="0"/>
      <w:marTop w:val="0"/>
      <w:marBottom w:val="0"/>
      <w:divBdr>
        <w:top w:val="none" w:sz="0" w:space="0" w:color="auto"/>
        <w:left w:val="none" w:sz="0" w:space="0" w:color="auto"/>
        <w:bottom w:val="none" w:sz="0" w:space="0" w:color="auto"/>
        <w:right w:val="none" w:sz="0" w:space="0" w:color="auto"/>
      </w:divBdr>
    </w:div>
    <w:div w:id="1879463475">
      <w:bodyDiv w:val="1"/>
      <w:marLeft w:val="0"/>
      <w:marRight w:val="0"/>
      <w:marTop w:val="0"/>
      <w:marBottom w:val="0"/>
      <w:divBdr>
        <w:top w:val="none" w:sz="0" w:space="0" w:color="auto"/>
        <w:left w:val="none" w:sz="0" w:space="0" w:color="auto"/>
        <w:bottom w:val="none" w:sz="0" w:space="0" w:color="auto"/>
        <w:right w:val="none" w:sz="0" w:space="0" w:color="auto"/>
      </w:divBdr>
    </w:div>
    <w:div w:id="1910577748">
      <w:bodyDiv w:val="1"/>
      <w:marLeft w:val="0"/>
      <w:marRight w:val="0"/>
      <w:marTop w:val="0"/>
      <w:marBottom w:val="0"/>
      <w:divBdr>
        <w:top w:val="none" w:sz="0" w:space="0" w:color="auto"/>
        <w:left w:val="none" w:sz="0" w:space="0" w:color="auto"/>
        <w:bottom w:val="none" w:sz="0" w:space="0" w:color="auto"/>
        <w:right w:val="none" w:sz="0" w:space="0" w:color="auto"/>
      </w:divBdr>
    </w:div>
    <w:div w:id="1929465721">
      <w:bodyDiv w:val="1"/>
      <w:marLeft w:val="0"/>
      <w:marRight w:val="0"/>
      <w:marTop w:val="0"/>
      <w:marBottom w:val="0"/>
      <w:divBdr>
        <w:top w:val="none" w:sz="0" w:space="0" w:color="auto"/>
        <w:left w:val="none" w:sz="0" w:space="0" w:color="auto"/>
        <w:bottom w:val="none" w:sz="0" w:space="0" w:color="auto"/>
        <w:right w:val="none" w:sz="0" w:space="0" w:color="auto"/>
      </w:divBdr>
    </w:div>
    <w:div w:id="1991785385">
      <w:bodyDiv w:val="1"/>
      <w:marLeft w:val="0"/>
      <w:marRight w:val="0"/>
      <w:marTop w:val="0"/>
      <w:marBottom w:val="0"/>
      <w:divBdr>
        <w:top w:val="none" w:sz="0" w:space="0" w:color="auto"/>
        <w:left w:val="none" w:sz="0" w:space="0" w:color="auto"/>
        <w:bottom w:val="none" w:sz="0" w:space="0" w:color="auto"/>
        <w:right w:val="none" w:sz="0" w:space="0" w:color="auto"/>
      </w:divBdr>
    </w:div>
    <w:div w:id="1992514189">
      <w:bodyDiv w:val="1"/>
      <w:marLeft w:val="0"/>
      <w:marRight w:val="0"/>
      <w:marTop w:val="0"/>
      <w:marBottom w:val="0"/>
      <w:divBdr>
        <w:top w:val="none" w:sz="0" w:space="0" w:color="auto"/>
        <w:left w:val="none" w:sz="0" w:space="0" w:color="auto"/>
        <w:bottom w:val="none" w:sz="0" w:space="0" w:color="auto"/>
        <w:right w:val="none" w:sz="0" w:space="0" w:color="auto"/>
      </w:divBdr>
    </w:div>
    <w:div w:id="2027247452">
      <w:bodyDiv w:val="1"/>
      <w:marLeft w:val="0"/>
      <w:marRight w:val="0"/>
      <w:marTop w:val="0"/>
      <w:marBottom w:val="0"/>
      <w:divBdr>
        <w:top w:val="none" w:sz="0" w:space="0" w:color="auto"/>
        <w:left w:val="none" w:sz="0" w:space="0" w:color="auto"/>
        <w:bottom w:val="none" w:sz="0" w:space="0" w:color="auto"/>
        <w:right w:val="none" w:sz="0" w:space="0" w:color="auto"/>
      </w:divBdr>
    </w:div>
    <w:div w:id="2064597590">
      <w:bodyDiv w:val="1"/>
      <w:marLeft w:val="0"/>
      <w:marRight w:val="0"/>
      <w:marTop w:val="0"/>
      <w:marBottom w:val="0"/>
      <w:divBdr>
        <w:top w:val="none" w:sz="0" w:space="0" w:color="auto"/>
        <w:left w:val="none" w:sz="0" w:space="0" w:color="auto"/>
        <w:bottom w:val="none" w:sz="0" w:space="0" w:color="auto"/>
        <w:right w:val="none" w:sz="0" w:space="0" w:color="auto"/>
      </w:divBdr>
      <w:divsChild>
        <w:div w:id="27147919">
          <w:marLeft w:val="144"/>
          <w:marRight w:val="0"/>
          <w:marTop w:val="0"/>
          <w:marBottom w:val="0"/>
          <w:divBdr>
            <w:top w:val="none" w:sz="0" w:space="0" w:color="auto"/>
            <w:left w:val="none" w:sz="0" w:space="0" w:color="auto"/>
            <w:bottom w:val="none" w:sz="0" w:space="0" w:color="auto"/>
            <w:right w:val="none" w:sz="0" w:space="0" w:color="auto"/>
          </w:divBdr>
        </w:div>
        <w:div w:id="2139949222">
          <w:marLeft w:val="144"/>
          <w:marRight w:val="0"/>
          <w:marTop w:val="0"/>
          <w:marBottom w:val="0"/>
          <w:divBdr>
            <w:top w:val="none" w:sz="0" w:space="0" w:color="auto"/>
            <w:left w:val="none" w:sz="0" w:space="0" w:color="auto"/>
            <w:bottom w:val="none" w:sz="0" w:space="0" w:color="auto"/>
            <w:right w:val="none" w:sz="0" w:space="0" w:color="auto"/>
          </w:divBdr>
        </w:div>
        <w:div w:id="1533684710">
          <w:marLeft w:val="144"/>
          <w:marRight w:val="0"/>
          <w:marTop w:val="0"/>
          <w:marBottom w:val="0"/>
          <w:divBdr>
            <w:top w:val="none" w:sz="0" w:space="0" w:color="auto"/>
            <w:left w:val="none" w:sz="0" w:space="0" w:color="auto"/>
            <w:bottom w:val="none" w:sz="0" w:space="0" w:color="auto"/>
            <w:right w:val="none" w:sz="0" w:space="0" w:color="auto"/>
          </w:divBdr>
        </w:div>
        <w:div w:id="1926497705">
          <w:marLeft w:val="144"/>
          <w:marRight w:val="0"/>
          <w:marTop w:val="0"/>
          <w:marBottom w:val="0"/>
          <w:divBdr>
            <w:top w:val="none" w:sz="0" w:space="0" w:color="auto"/>
            <w:left w:val="none" w:sz="0" w:space="0" w:color="auto"/>
            <w:bottom w:val="none" w:sz="0" w:space="0" w:color="auto"/>
            <w:right w:val="none" w:sz="0" w:space="0" w:color="auto"/>
          </w:divBdr>
        </w:div>
        <w:div w:id="1218394843">
          <w:marLeft w:val="144"/>
          <w:marRight w:val="0"/>
          <w:marTop w:val="0"/>
          <w:marBottom w:val="0"/>
          <w:divBdr>
            <w:top w:val="none" w:sz="0" w:space="0" w:color="auto"/>
            <w:left w:val="none" w:sz="0" w:space="0" w:color="auto"/>
            <w:bottom w:val="none" w:sz="0" w:space="0" w:color="auto"/>
            <w:right w:val="none" w:sz="0" w:space="0" w:color="auto"/>
          </w:divBdr>
        </w:div>
        <w:div w:id="513881158">
          <w:marLeft w:val="144"/>
          <w:marRight w:val="0"/>
          <w:marTop w:val="0"/>
          <w:marBottom w:val="0"/>
          <w:divBdr>
            <w:top w:val="none" w:sz="0" w:space="0" w:color="auto"/>
            <w:left w:val="none" w:sz="0" w:space="0" w:color="auto"/>
            <w:bottom w:val="none" w:sz="0" w:space="0" w:color="auto"/>
            <w:right w:val="none" w:sz="0" w:space="0" w:color="auto"/>
          </w:divBdr>
        </w:div>
        <w:div w:id="969629232">
          <w:marLeft w:val="144"/>
          <w:marRight w:val="0"/>
          <w:marTop w:val="0"/>
          <w:marBottom w:val="0"/>
          <w:divBdr>
            <w:top w:val="none" w:sz="0" w:space="0" w:color="auto"/>
            <w:left w:val="none" w:sz="0" w:space="0" w:color="auto"/>
            <w:bottom w:val="none" w:sz="0" w:space="0" w:color="auto"/>
            <w:right w:val="none" w:sz="0" w:space="0" w:color="auto"/>
          </w:divBdr>
        </w:div>
        <w:div w:id="1829129595">
          <w:marLeft w:val="144"/>
          <w:marRight w:val="0"/>
          <w:marTop w:val="0"/>
          <w:marBottom w:val="0"/>
          <w:divBdr>
            <w:top w:val="none" w:sz="0" w:space="0" w:color="auto"/>
            <w:left w:val="none" w:sz="0" w:space="0" w:color="auto"/>
            <w:bottom w:val="none" w:sz="0" w:space="0" w:color="auto"/>
            <w:right w:val="none" w:sz="0" w:space="0" w:color="auto"/>
          </w:divBdr>
        </w:div>
        <w:div w:id="625896019">
          <w:marLeft w:val="144"/>
          <w:marRight w:val="0"/>
          <w:marTop w:val="0"/>
          <w:marBottom w:val="0"/>
          <w:divBdr>
            <w:top w:val="none" w:sz="0" w:space="0" w:color="auto"/>
            <w:left w:val="none" w:sz="0" w:space="0" w:color="auto"/>
            <w:bottom w:val="none" w:sz="0" w:space="0" w:color="auto"/>
            <w:right w:val="none" w:sz="0" w:space="0" w:color="auto"/>
          </w:divBdr>
        </w:div>
        <w:div w:id="422917903">
          <w:marLeft w:val="144"/>
          <w:marRight w:val="0"/>
          <w:marTop w:val="0"/>
          <w:marBottom w:val="0"/>
          <w:divBdr>
            <w:top w:val="none" w:sz="0" w:space="0" w:color="auto"/>
            <w:left w:val="none" w:sz="0" w:space="0" w:color="auto"/>
            <w:bottom w:val="none" w:sz="0" w:space="0" w:color="auto"/>
            <w:right w:val="none" w:sz="0" w:space="0" w:color="auto"/>
          </w:divBdr>
        </w:div>
        <w:div w:id="1543126758">
          <w:marLeft w:val="144"/>
          <w:marRight w:val="0"/>
          <w:marTop w:val="0"/>
          <w:marBottom w:val="0"/>
          <w:divBdr>
            <w:top w:val="none" w:sz="0" w:space="0" w:color="auto"/>
            <w:left w:val="none" w:sz="0" w:space="0" w:color="auto"/>
            <w:bottom w:val="none" w:sz="0" w:space="0" w:color="auto"/>
            <w:right w:val="none" w:sz="0" w:space="0" w:color="auto"/>
          </w:divBdr>
        </w:div>
        <w:div w:id="1459185483">
          <w:marLeft w:val="144"/>
          <w:marRight w:val="0"/>
          <w:marTop w:val="0"/>
          <w:marBottom w:val="0"/>
          <w:divBdr>
            <w:top w:val="none" w:sz="0" w:space="0" w:color="auto"/>
            <w:left w:val="none" w:sz="0" w:space="0" w:color="auto"/>
            <w:bottom w:val="none" w:sz="0" w:space="0" w:color="auto"/>
            <w:right w:val="none" w:sz="0" w:space="0" w:color="auto"/>
          </w:divBdr>
        </w:div>
        <w:div w:id="947736114">
          <w:marLeft w:val="144"/>
          <w:marRight w:val="0"/>
          <w:marTop w:val="0"/>
          <w:marBottom w:val="0"/>
          <w:divBdr>
            <w:top w:val="none" w:sz="0" w:space="0" w:color="auto"/>
            <w:left w:val="none" w:sz="0" w:space="0" w:color="auto"/>
            <w:bottom w:val="none" w:sz="0" w:space="0" w:color="auto"/>
            <w:right w:val="none" w:sz="0" w:space="0" w:color="auto"/>
          </w:divBdr>
        </w:div>
        <w:div w:id="92827876">
          <w:marLeft w:val="144"/>
          <w:marRight w:val="0"/>
          <w:marTop w:val="0"/>
          <w:marBottom w:val="0"/>
          <w:divBdr>
            <w:top w:val="none" w:sz="0" w:space="0" w:color="auto"/>
            <w:left w:val="none" w:sz="0" w:space="0" w:color="auto"/>
            <w:bottom w:val="none" w:sz="0" w:space="0" w:color="auto"/>
            <w:right w:val="none" w:sz="0" w:space="0" w:color="auto"/>
          </w:divBdr>
        </w:div>
        <w:div w:id="201603302">
          <w:marLeft w:val="144"/>
          <w:marRight w:val="0"/>
          <w:marTop w:val="0"/>
          <w:marBottom w:val="0"/>
          <w:divBdr>
            <w:top w:val="none" w:sz="0" w:space="0" w:color="auto"/>
            <w:left w:val="none" w:sz="0" w:space="0" w:color="auto"/>
            <w:bottom w:val="none" w:sz="0" w:space="0" w:color="auto"/>
            <w:right w:val="none" w:sz="0" w:space="0" w:color="auto"/>
          </w:divBdr>
        </w:div>
        <w:div w:id="1743596122">
          <w:marLeft w:val="144"/>
          <w:marRight w:val="0"/>
          <w:marTop w:val="0"/>
          <w:marBottom w:val="0"/>
          <w:divBdr>
            <w:top w:val="none" w:sz="0" w:space="0" w:color="auto"/>
            <w:left w:val="none" w:sz="0" w:space="0" w:color="auto"/>
            <w:bottom w:val="none" w:sz="0" w:space="0" w:color="auto"/>
            <w:right w:val="none" w:sz="0" w:space="0" w:color="auto"/>
          </w:divBdr>
        </w:div>
        <w:div w:id="1914659657">
          <w:marLeft w:val="144"/>
          <w:marRight w:val="0"/>
          <w:marTop w:val="0"/>
          <w:marBottom w:val="0"/>
          <w:divBdr>
            <w:top w:val="none" w:sz="0" w:space="0" w:color="auto"/>
            <w:left w:val="none" w:sz="0" w:space="0" w:color="auto"/>
            <w:bottom w:val="none" w:sz="0" w:space="0" w:color="auto"/>
            <w:right w:val="none" w:sz="0" w:space="0" w:color="auto"/>
          </w:divBdr>
        </w:div>
        <w:div w:id="1322662646">
          <w:marLeft w:val="144"/>
          <w:marRight w:val="0"/>
          <w:marTop w:val="0"/>
          <w:marBottom w:val="0"/>
          <w:divBdr>
            <w:top w:val="none" w:sz="0" w:space="0" w:color="auto"/>
            <w:left w:val="none" w:sz="0" w:space="0" w:color="auto"/>
            <w:bottom w:val="none" w:sz="0" w:space="0" w:color="auto"/>
            <w:right w:val="none" w:sz="0" w:space="0" w:color="auto"/>
          </w:divBdr>
        </w:div>
        <w:div w:id="1314066599">
          <w:marLeft w:val="144"/>
          <w:marRight w:val="0"/>
          <w:marTop w:val="0"/>
          <w:marBottom w:val="0"/>
          <w:divBdr>
            <w:top w:val="none" w:sz="0" w:space="0" w:color="auto"/>
            <w:left w:val="none" w:sz="0" w:space="0" w:color="auto"/>
            <w:bottom w:val="none" w:sz="0" w:space="0" w:color="auto"/>
            <w:right w:val="none" w:sz="0" w:space="0" w:color="auto"/>
          </w:divBdr>
        </w:div>
        <w:div w:id="1156915425">
          <w:marLeft w:val="144"/>
          <w:marRight w:val="0"/>
          <w:marTop w:val="0"/>
          <w:marBottom w:val="0"/>
          <w:divBdr>
            <w:top w:val="none" w:sz="0" w:space="0" w:color="auto"/>
            <w:left w:val="none" w:sz="0" w:space="0" w:color="auto"/>
            <w:bottom w:val="none" w:sz="0" w:space="0" w:color="auto"/>
            <w:right w:val="none" w:sz="0" w:space="0" w:color="auto"/>
          </w:divBdr>
        </w:div>
        <w:div w:id="604653573">
          <w:marLeft w:val="144"/>
          <w:marRight w:val="0"/>
          <w:marTop w:val="0"/>
          <w:marBottom w:val="0"/>
          <w:divBdr>
            <w:top w:val="none" w:sz="0" w:space="0" w:color="auto"/>
            <w:left w:val="none" w:sz="0" w:space="0" w:color="auto"/>
            <w:bottom w:val="none" w:sz="0" w:space="0" w:color="auto"/>
            <w:right w:val="none" w:sz="0" w:space="0" w:color="auto"/>
          </w:divBdr>
        </w:div>
        <w:div w:id="1718896502">
          <w:marLeft w:val="144"/>
          <w:marRight w:val="0"/>
          <w:marTop w:val="0"/>
          <w:marBottom w:val="0"/>
          <w:divBdr>
            <w:top w:val="none" w:sz="0" w:space="0" w:color="auto"/>
            <w:left w:val="none" w:sz="0" w:space="0" w:color="auto"/>
            <w:bottom w:val="none" w:sz="0" w:space="0" w:color="auto"/>
            <w:right w:val="none" w:sz="0" w:space="0" w:color="auto"/>
          </w:divBdr>
        </w:div>
        <w:div w:id="1577783480">
          <w:marLeft w:val="144"/>
          <w:marRight w:val="0"/>
          <w:marTop w:val="0"/>
          <w:marBottom w:val="0"/>
          <w:divBdr>
            <w:top w:val="none" w:sz="0" w:space="0" w:color="auto"/>
            <w:left w:val="none" w:sz="0" w:space="0" w:color="auto"/>
            <w:bottom w:val="none" w:sz="0" w:space="0" w:color="auto"/>
            <w:right w:val="none" w:sz="0" w:space="0" w:color="auto"/>
          </w:divBdr>
        </w:div>
        <w:div w:id="650906018">
          <w:marLeft w:val="144"/>
          <w:marRight w:val="0"/>
          <w:marTop w:val="0"/>
          <w:marBottom w:val="0"/>
          <w:divBdr>
            <w:top w:val="none" w:sz="0" w:space="0" w:color="auto"/>
            <w:left w:val="none" w:sz="0" w:space="0" w:color="auto"/>
            <w:bottom w:val="none" w:sz="0" w:space="0" w:color="auto"/>
            <w:right w:val="none" w:sz="0" w:space="0" w:color="auto"/>
          </w:divBdr>
        </w:div>
        <w:div w:id="1177769235">
          <w:marLeft w:val="144"/>
          <w:marRight w:val="0"/>
          <w:marTop w:val="0"/>
          <w:marBottom w:val="0"/>
          <w:divBdr>
            <w:top w:val="none" w:sz="0" w:space="0" w:color="auto"/>
            <w:left w:val="none" w:sz="0" w:space="0" w:color="auto"/>
            <w:bottom w:val="none" w:sz="0" w:space="0" w:color="auto"/>
            <w:right w:val="none" w:sz="0" w:space="0" w:color="auto"/>
          </w:divBdr>
        </w:div>
        <w:div w:id="1416171393">
          <w:marLeft w:val="144"/>
          <w:marRight w:val="0"/>
          <w:marTop w:val="0"/>
          <w:marBottom w:val="0"/>
          <w:divBdr>
            <w:top w:val="none" w:sz="0" w:space="0" w:color="auto"/>
            <w:left w:val="none" w:sz="0" w:space="0" w:color="auto"/>
            <w:bottom w:val="none" w:sz="0" w:space="0" w:color="auto"/>
            <w:right w:val="none" w:sz="0" w:space="0" w:color="auto"/>
          </w:divBdr>
        </w:div>
        <w:div w:id="1599871432">
          <w:marLeft w:val="144"/>
          <w:marRight w:val="0"/>
          <w:marTop w:val="0"/>
          <w:marBottom w:val="0"/>
          <w:divBdr>
            <w:top w:val="none" w:sz="0" w:space="0" w:color="auto"/>
            <w:left w:val="none" w:sz="0" w:space="0" w:color="auto"/>
            <w:bottom w:val="none" w:sz="0" w:space="0" w:color="auto"/>
            <w:right w:val="none" w:sz="0" w:space="0" w:color="auto"/>
          </w:divBdr>
        </w:div>
        <w:div w:id="1468234146">
          <w:marLeft w:val="144"/>
          <w:marRight w:val="0"/>
          <w:marTop w:val="0"/>
          <w:marBottom w:val="0"/>
          <w:divBdr>
            <w:top w:val="none" w:sz="0" w:space="0" w:color="auto"/>
            <w:left w:val="none" w:sz="0" w:space="0" w:color="auto"/>
            <w:bottom w:val="none" w:sz="0" w:space="0" w:color="auto"/>
            <w:right w:val="none" w:sz="0" w:space="0" w:color="auto"/>
          </w:divBdr>
        </w:div>
        <w:div w:id="268658972">
          <w:marLeft w:val="144"/>
          <w:marRight w:val="0"/>
          <w:marTop w:val="0"/>
          <w:marBottom w:val="0"/>
          <w:divBdr>
            <w:top w:val="none" w:sz="0" w:space="0" w:color="auto"/>
            <w:left w:val="none" w:sz="0" w:space="0" w:color="auto"/>
            <w:bottom w:val="none" w:sz="0" w:space="0" w:color="auto"/>
            <w:right w:val="none" w:sz="0" w:space="0" w:color="auto"/>
          </w:divBdr>
        </w:div>
        <w:div w:id="42407349">
          <w:marLeft w:val="144"/>
          <w:marRight w:val="0"/>
          <w:marTop w:val="0"/>
          <w:marBottom w:val="0"/>
          <w:divBdr>
            <w:top w:val="none" w:sz="0" w:space="0" w:color="auto"/>
            <w:left w:val="none" w:sz="0" w:space="0" w:color="auto"/>
            <w:bottom w:val="none" w:sz="0" w:space="0" w:color="auto"/>
            <w:right w:val="none" w:sz="0" w:space="0" w:color="auto"/>
          </w:divBdr>
        </w:div>
        <w:div w:id="917323786">
          <w:marLeft w:val="144"/>
          <w:marRight w:val="0"/>
          <w:marTop w:val="0"/>
          <w:marBottom w:val="0"/>
          <w:divBdr>
            <w:top w:val="none" w:sz="0" w:space="0" w:color="auto"/>
            <w:left w:val="none" w:sz="0" w:space="0" w:color="auto"/>
            <w:bottom w:val="none" w:sz="0" w:space="0" w:color="auto"/>
            <w:right w:val="none" w:sz="0" w:space="0" w:color="auto"/>
          </w:divBdr>
        </w:div>
        <w:div w:id="1899313992">
          <w:marLeft w:val="144"/>
          <w:marRight w:val="0"/>
          <w:marTop w:val="0"/>
          <w:marBottom w:val="0"/>
          <w:divBdr>
            <w:top w:val="none" w:sz="0" w:space="0" w:color="auto"/>
            <w:left w:val="none" w:sz="0" w:space="0" w:color="auto"/>
            <w:bottom w:val="none" w:sz="0" w:space="0" w:color="auto"/>
            <w:right w:val="none" w:sz="0" w:space="0" w:color="auto"/>
          </w:divBdr>
        </w:div>
        <w:div w:id="1572542505">
          <w:marLeft w:val="144"/>
          <w:marRight w:val="0"/>
          <w:marTop w:val="0"/>
          <w:marBottom w:val="0"/>
          <w:divBdr>
            <w:top w:val="none" w:sz="0" w:space="0" w:color="auto"/>
            <w:left w:val="none" w:sz="0" w:space="0" w:color="auto"/>
            <w:bottom w:val="none" w:sz="0" w:space="0" w:color="auto"/>
            <w:right w:val="none" w:sz="0" w:space="0" w:color="auto"/>
          </w:divBdr>
        </w:div>
        <w:div w:id="862791752">
          <w:marLeft w:val="144"/>
          <w:marRight w:val="0"/>
          <w:marTop w:val="0"/>
          <w:marBottom w:val="0"/>
          <w:divBdr>
            <w:top w:val="none" w:sz="0" w:space="0" w:color="auto"/>
            <w:left w:val="none" w:sz="0" w:space="0" w:color="auto"/>
            <w:bottom w:val="none" w:sz="0" w:space="0" w:color="auto"/>
            <w:right w:val="none" w:sz="0" w:space="0" w:color="auto"/>
          </w:divBdr>
        </w:div>
        <w:div w:id="1643198379">
          <w:marLeft w:val="144"/>
          <w:marRight w:val="0"/>
          <w:marTop w:val="0"/>
          <w:marBottom w:val="0"/>
          <w:divBdr>
            <w:top w:val="none" w:sz="0" w:space="0" w:color="auto"/>
            <w:left w:val="none" w:sz="0" w:space="0" w:color="auto"/>
            <w:bottom w:val="none" w:sz="0" w:space="0" w:color="auto"/>
            <w:right w:val="none" w:sz="0" w:space="0" w:color="auto"/>
          </w:divBdr>
        </w:div>
        <w:div w:id="351348944">
          <w:marLeft w:val="144"/>
          <w:marRight w:val="0"/>
          <w:marTop w:val="0"/>
          <w:marBottom w:val="0"/>
          <w:divBdr>
            <w:top w:val="none" w:sz="0" w:space="0" w:color="auto"/>
            <w:left w:val="none" w:sz="0" w:space="0" w:color="auto"/>
            <w:bottom w:val="none" w:sz="0" w:space="0" w:color="auto"/>
            <w:right w:val="none" w:sz="0" w:space="0" w:color="auto"/>
          </w:divBdr>
        </w:div>
        <w:div w:id="1744447731">
          <w:marLeft w:val="144"/>
          <w:marRight w:val="0"/>
          <w:marTop w:val="0"/>
          <w:marBottom w:val="0"/>
          <w:divBdr>
            <w:top w:val="none" w:sz="0" w:space="0" w:color="auto"/>
            <w:left w:val="none" w:sz="0" w:space="0" w:color="auto"/>
            <w:bottom w:val="none" w:sz="0" w:space="0" w:color="auto"/>
            <w:right w:val="none" w:sz="0" w:space="0" w:color="auto"/>
          </w:divBdr>
        </w:div>
        <w:div w:id="1862206621">
          <w:marLeft w:val="144"/>
          <w:marRight w:val="0"/>
          <w:marTop w:val="0"/>
          <w:marBottom w:val="0"/>
          <w:divBdr>
            <w:top w:val="none" w:sz="0" w:space="0" w:color="auto"/>
            <w:left w:val="none" w:sz="0" w:space="0" w:color="auto"/>
            <w:bottom w:val="none" w:sz="0" w:space="0" w:color="auto"/>
            <w:right w:val="none" w:sz="0" w:space="0" w:color="auto"/>
          </w:divBdr>
        </w:div>
        <w:div w:id="1062289761">
          <w:marLeft w:val="144"/>
          <w:marRight w:val="0"/>
          <w:marTop w:val="0"/>
          <w:marBottom w:val="0"/>
          <w:divBdr>
            <w:top w:val="none" w:sz="0" w:space="0" w:color="auto"/>
            <w:left w:val="none" w:sz="0" w:space="0" w:color="auto"/>
            <w:bottom w:val="none" w:sz="0" w:space="0" w:color="auto"/>
            <w:right w:val="none" w:sz="0" w:space="0" w:color="auto"/>
          </w:divBdr>
        </w:div>
        <w:div w:id="990598960">
          <w:marLeft w:val="144"/>
          <w:marRight w:val="0"/>
          <w:marTop w:val="0"/>
          <w:marBottom w:val="0"/>
          <w:divBdr>
            <w:top w:val="none" w:sz="0" w:space="0" w:color="auto"/>
            <w:left w:val="none" w:sz="0" w:space="0" w:color="auto"/>
            <w:bottom w:val="none" w:sz="0" w:space="0" w:color="auto"/>
            <w:right w:val="none" w:sz="0" w:space="0" w:color="auto"/>
          </w:divBdr>
        </w:div>
        <w:div w:id="1535996052">
          <w:marLeft w:val="144"/>
          <w:marRight w:val="0"/>
          <w:marTop w:val="0"/>
          <w:marBottom w:val="0"/>
          <w:divBdr>
            <w:top w:val="none" w:sz="0" w:space="0" w:color="auto"/>
            <w:left w:val="none" w:sz="0" w:space="0" w:color="auto"/>
            <w:bottom w:val="none" w:sz="0" w:space="0" w:color="auto"/>
            <w:right w:val="none" w:sz="0" w:space="0" w:color="auto"/>
          </w:divBdr>
        </w:div>
        <w:div w:id="186649606">
          <w:marLeft w:val="144"/>
          <w:marRight w:val="0"/>
          <w:marTop w:val="0"/>
          <w:marBottom w:val="0"/>
          <w:divBdr>
            <w:top w:val="none" w:sz="0" w:space="0" w:color="auto"/>
            <w:left w:val="none" w:sz="0" w:space="0" w:color="auto"/>
            <w:bottom w:val="none" w:sz="0" w:space="0" w:color="auto"/>
            <w:right w:val="none" w:sz="0" w:space="0" w:color="auto"/>
          </w:divBdr>
        </w:div>
        <w:div w:id="1682272570">
          <w:marLeft w:val="144"/>
          <w:marRight w:val="0"/>
          <w:marTop w:val="0"/>
          <w:marBottom w:val="0"/>
          <w:divBdr>
            <w:top w:val="none" w:sz="0" w:space="0" w:color="auto"/>
            <w:left w:val="none" w:sz="0" w:space="0" w:color="auto"/>
            <w:bottom w:val="none" w:sz="0" w:space="0" w:color="auto"/>
            <w:right w:val="none" w:sz="0" w:space="0" w:color="auto"/>
          </w:divBdr>
        </w:div>
        <w:div w:id="106627212">
          <w:marLeft w:val="144"/>
          <w:marRight w:val="0"/>
          <w:marTop w:val="0"/>
          <w:marBottom w:val="0"/>
          <w:divBdr>
            <w:top w:val="none" w:sz="0" w:space="0" w:color="auto"/>
            <w:left w:val="none" w:sz="0" w:space="0" w:color="auto"/>
            <w:bottom w:val="none" w:sz="0" w:space="0" w:color="auto"/>
            <w:right w:val="none" w:sz="0" w:space="0" w:color="auto"/>
          </w:divBdr>
        </w:div>
        <w:div w:id="996227620">
          <w:marLeft w:val="144"/>
          <w:marRight w:val="0"/>
          <w:marTop w:val="0"/>
          <w:marBottom w:val="0"/>
          <w:divBdr>
            <w:top w:val="none" w:sz="0" w:space="0" w:color="auto"/>
            <w:left w:val="none" w:sz="0" w:space="0" w:color="auto"/>
            <w:bottom w:val="none" w:sz="0" w:space="0" w:color="auto"/>
            <w:right w:val="none" w:sz="0" w:space="0" w:color="auto"/>
          </w:divBdr>
        </w:div>
        <w:div w:id="1704554709">
          <w:marLeft w:val="144"/>
          <w:marRight w:val="0"/>
          <w:marTop w:val="0"/>
          <w:marBottom w:val="0"/>
          <w:divBdr>
            <w:top w:val="none" w:sz="0" w:space="0" w:color="auto"/>
            <w:left w:val="none" w:sz="0" w:space="0" w:color="auto"/>
            <w:bottom w:val="none" w:sz="0" w:space="0" w:color="auto"/>
            <w:right w:val="none" w:sz="0" w:space="0" w:color="auto"/>
          </w:divBdr>
        </w:div>
        <w:div w:id="1394498806">
          <w:marLeft w:val="144"/>
          <w:marRight w:val="0"/>
          <w:marTop w:val="0"/>
          <w:marBottom w:val="0"/>
          <w:divBdr>
            <w:top w:val="none" w:sz="0" w:space="0" w:color="auto"/>
            <w:left w:val="none" w:sz="0" w:space="0" w:color="auto"/>
            <w:bottom w:val="none" w:sz="0" w:space="0" w:color="auto"/>
            <w:right w:val="none" w:sz="0" w:space="0" w:color="auto"/>
          </w:divBdr>
        </w:div>
        <w:div w:id="1694769309">
          <w:marLeft w:val="144"/>
          <w:marRight w:val="0"/>
          <w:marTop w:val="0"/>
          <w:marBottom w:val="0"/>
          <w:divBdr>
            <w:top w:val="none" w:sz="0" w:space="0" w:color="auto"/>
            <w:left w:val="none" w:sz="0" w:space="0" w:color="auto"/>
            <w:bottom w:val="none" w:sz="0" w:space="0" w:color="auto"/>
            <w:right w:val="none" w:sz="0" w:space="0" w:color="auto"/>
          </w:divBdr>
        </w:div>
        <w:div w:id="1026369795">
          <w:marLeft w:val="144"/>
          <w:marRight w:val="0"/>
          <w:marTop w:val="0"/>
          <w:marBottom w:val="0"/>
          <w:divBdr>
            <w:top w:val="none" w:sz="0" w:space="0" w:color="auto"/>
            <w:left w:val="none" w:sz="0" w:space="0" w:color="auto"/>
            <w:bottom w:val="none" w:sz="0" w:space="0" w:color="auto"/>
            <w:right w:val="none" w:sz="0" w:space="0" w:color="auto"/>
          </w:divBdr>
        </w:div>
        <w:div w:id="1112898877">
          <w:marLeft w:val="144"/>
          <w:marRight w:val="0"/>
          <w:marTop w:val="0"/>
          <w:marBottom w:val="0"/>
          <w:divBdr>
            <w:top w:val="none" w:sz="0" w:space="0" w:color="auto"/>
            <w:left w:val="none" w:sz="0" w:space="0" w:color="auto"/>
            <w:bottom w:val="none" w:sz="0" w:space="0" w:color="auto"/>
            <w:right w:val="none" w:sz="0" w:space="0" w:color="auto"/>
          </w:divBdr>
        </w:div>
        <w:div w:id="582446485">
          <w:marLeft w:val="274"/>
          <w:marRight w:val="0"/>
          <w:marTop w:val="0"/>
          <w:marBottom w:val="0"/>
          <w:divBdr>
            <w:top w:val="none" w:sz="0" w:space="0" w:color="auto"/>
            <w:left w:val="none" w:sz="0" w:space="0" w:color="auto"/>
            <w:bottom w:val="none" w:sz="0" w:space="0" w:color="auto"/>
            <w:right w:val="none" w:sz="0" w:space="0" w:color="auto"/>
          </w:divBdr>
        </w:div>
        <w:div w:id="686756403">
          <w:marLeft w:val="274"/>
          <w:marRight w:val="0"/>
          <w:marTop w:val="0"/>
          <w:marBottom w:val="0"/>
          <w:divBdr>
            <w:top w:val="none" w:sz="0" w:space="0" w:color="auto"/>
            <w:left w:val="none" w:sz="0" w:space="0" w:color="auto"/>
            <w:bottom w:val="none" w:sz="0" w:space="0" w:color="auto"/>
            <w:right w:val="none" w:sz="0" w:space="0" w:color="auto"/>
          </w:divBdr>
        </w:div>
        <w:div w:id="1220282701">
          <w:marLeft w:val="274"/>
          <w:marRight w:val="0"/>
          <w:marTop w:val="0"/>
          <w:marBottom w:val="0"/>
          <w:divBdr>
            <w:top w:val="none" w:sz="0" w:space="0" w:color="auto"/>
            <w:left w:val="none" w:sz="0" w:space="0" w:color="auto"/>
            <w:bottom w:val="none" w:sz="0" w:space="0" w:color="auto"/>
            <w:right w:val="none" w:sz="0" w:space="0" w:color="auto"/>
          </w:divBdr>
        </w:div>
        <w:div w:id="124397348">
          <w:marLeft w:val="144"/>
          <w:marRight w:val="0"/>
          <w:marTop w:val="0"/>
          <w:marBottom w:val="0"/>
          <w:divBdr>
            <w:top w:val="none" w:sz="0" w:space="0" w:color="auto"/>
            <w:left w:val="none" w:sz="0" w:space="0" w:color="auto"/>
            <w:bottom w:val="none" w:sz="0" w:space="0" w:color="auto"/>
            <w:right w:val="none" w:sz="0" w:space="0" w:color="auto"/>
          </w:divBdr>
        </w:div>
        <w:div w:id="1889534221">
          <w:marLeft w:val="144"/>
          <w:marRight w:val="0"/>
          <w:marTop w:val="0"/>
          <w:marBottom w:val="0"/>
          <w:divBdr>
            <w:top w:val="none" w:sz="0" w:space="0" w:color="auto"/>
            <w:left w:val="none" w:sz="0" w:space="0" w:color="auto"/>
            <w:bottom w:val="none" w:sz="0" w:space="0" w:color="auto"/>
            <w:right w:val="none" w:sz="0" w:space="0" w:color="auto"/>
          </w:divBdr>
        </w:div>
        <w:div w:id="1779368220">
          <w:marLeft w:val="144"/>
          <w:marRight w:val="0"/>
          <w:marTop w:val="0"/>
          <w:marBottom w:val="0"/>
          <w:divBdr>
            <w:top w:val="none" w:sz="0" w:space="0" w:color="auto"/>
            <w:left w:val="none" w:sz="0" w:space="0" w:color="auto"/>
            <w:bottom w:val="none" w:sz="0" w:space="0" w:color="auto"/>
            <w:right w:val="none" w:sz="0" w:space="0" w:color="auto"/>
          </w:divBdr>
        </w:div>
        <w:div w:id="640230738">
          <w:marLeft w:val="144"/>
          <w:marRight w:val="0"/>
          <w:marTop w:val="0"/>
          <w:marBottom w:val="0"/>
          <w:divBdr>
            <w:top w:val="none" w:sz="0" w:space="0" w:color="auto"/>
            <w:left w:val="none" w:sz="0" w:space="0" w:color="auto"/>
            <w:bottom w:val="none" w:sz="0" w:space="0" w:color="auto"/>
            <w:right w:val="none" w:sz="0" w:space="0" w:color="auto"/>
          </w:divBdr>
        </w:div>
        <w:div w:id="1294943693">
          <w:marLeft w:val="144"/>
          <w:marRight w:val="0"/>
          <w:marTop w:val="0"/>
          <w:marBottom w:val="0"/>
          <w:divBdr>
            <w:top w:val="none" w:sz="0" w:space="0" w:color="auto"/>
            <w:left w:val="none" w:sz="0" w:space="0" w:color="auto"/>
            <w:bottom w:val="none" w:sz="0" w:space="0" w:color="auto"/>
            <w:right w:val="none" w:sz="0" w:space="0" w:color="auto"/>
          </w:divBdr>
        </w:div>
        <w:div w:id="1174877878">
          <w:marLeft w:val="144"/>
          <w:marRight w:val="0"/>
          <w:marTop w:val="0"/>
          <w:marBottom w:val="0"/>
          <w:divBdr>
            <w:top w:val="none" w:sz="0" w:space="0" w:color="auto"/>
            <w:left w:val="none" w:sz="0" w:space="0" w:color="auto"/>
            <w:bottom w:val="none" w:sz="0" w:space="0" w:color="auto"/>
            <w:right w:val="none" w:sz="0" w:space="0" w:color="auto"/>
          </w:divBdr>
        </w:div>
        <w:div w:id="1890527377">
          <w:marLeft w:val="144"/>
          <w:marRight w:val="0"/>
          <w:marTop w:val="0"/>
          <w:marBottom w:val="0"/>
          <w:divBdr>
            <w:top w:val="none" w:sz="0" w:space="0" w:color="auto"/>
            <w:left w:val="none" w:sz="0" w:space="0" w:color="auto"/>
            <w:bottom w:val="none" w:sz="0" w:space="0" w:color="auto"/>
            <w:right w:val="none" w:sz="0" w:space="0" w:color="auto"/>
          </w:divBdr>
        </w:div>
        <w:div w:id="1330013360">
          <w:marLeft w:val="144"/>
          <w:marRight w:val="0"/>
          <w:marTop w:val="0"/>
          <w:marBottom w:val="0"/>
          <w:divBdr>
            <w:top w:val="none" w:sz="0" w:space="0" w:color="auto"/>
            <w:left w:val="none" w:sz="0" w:space="0" w:color="auto"/>
            <w:bottom w:val="none" w:sz="0" w:space="0" w:color="auto"/>
            <w:right w:val="none" w:sz="0" w:space="0" w:color="auto"/>
          </w:divBdr>
        </w:div>
        <w:div w:id="1561592766">
          <w:marLeft w:val="144"/>
          <w:marRight w:val="0"/>
          <w:marTop w:val="0"/>
          <w:marBottom w:val="0"/>
          <w:divBdr>
            <w:top w:val="none" w:sz="0" w:space="0" w:color="auto"/>
            <w:left w:val="none" w:sz="0" w:space="0" w:color="auto"/>
            <w:bottom w:val="none" w:sz="0" w:space="0" w:color="auto"/>
            <w:right w:val="none" w:sz="0" w:space="0" w:color="auto"/>
          </w:divBdr>
        </w:div>
        <w:div w:id="133640122">
          <w:marLeft w:val="144"/>
          <w:marRight w:val="0"/>
          <w:marTop w:val="0"/>
          <w:marBottom w:val="0"/>
          <w:divBdr>
            <w:top w:val="none" w:sz="0" w:space="0" w:color="auto"/>
            <w:left w:val="none" w:sz="0" w:space="0" w:color="auto"/>
            <w:bottom w:val="none" w:sz="0" w:space="0" w:color="auto"/>
            <w:right w:val="none" w:sz="0" w:space="0" w:color="auto"/>
          </w:divBdr>
        </w:div>
        <w:div w:id="1848523136">
          <w:marLeft w:val="144"/>
          <w:marRight w:val="0"/>
          <w:marTop w:val="0"/>
          <w:marBottom w:val="0"/>
          <w:divBdr>
            <w:top w:val="none" w:sz="0" w:space="0" w:color="auto"/>
            <w:left w:val="none" w:sz="0" w:space="0" w:color="auto"/>
            <w:bottom w:val="none" w:sz="0" w:space="0" w:color="auto"/>
            <w:right w:val="none" w:sz="0" w:space="0" w:color="auto"/>
          </w:divBdr>
        </w:div>
        <w:div w:id="1028411596">
          <w:marLeft w:val="144"/>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emf"/><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image" Target="media/image38.png"/><Relationship Id="rId68" Type="http://schemas.openxmlformats.org/officeDocument/2006/relationships/image" Target="media/image42.png"/><Relationship Id="rId84" Type="http://schemas.openxmlformats.org/officeDocument/2006/relationships/hyperlink" Target="https://www.england.nhs.uk/allocations/" TargetMode="External"/><Relationship Id="rId89" Type="http://schemas.openxmlformats.org/officeDocument/2006/relationships/image" Target="media/image56.emf"/><Relationship Id="rId2" Type="http://schemas.openxmlformats.org/officeDocument/2006/relationships/numbering" Target="numbering.xml"/><Relationship Id="rId16" Type="http://schemas.openxmlformats.org/officeDocument/2006/relationships/image" Target="media/image3.emf"/><Relationship Id="rId29" Type="http://schemas.openxmlformats.org/officeDocument/2006/relationships/image" Target="media/image16.emf"/><Relationship Id="rId107" Type="http://schemas.openxmlformats.org/officeDocument/2006/relationships/footer" Target="footer4.xml"/><Relationship Id="rId11" Type="http://schemas.openxmlformats.org/officeDocument/2006/relationships/footer" Target="footer1.xml"/><Relationship Id="rId24" Type="http://schemas.openxmlformats.org/officeDocument/2006/relationships/image" Target="media/image11.png"/><Relationship Id="rId32" Type="http://schemas.openxmlformats.org/officeDocument/2006/relationships/chart" Target="charts/chart1.xml"/><Relationship Id="rId37" Type="http://schemas.microsoft.com/office/2007/relationships/diagramDrawing" Target="diagrams/drawing1.xml"/><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28.png"/><Relationship Id="rId58" Type="http://schemas.openxmlformats.org/officeDocument/2006/relationships/image" Target="media/image33.emf"/><Relationship Id="rId66" Type="http://schemas.openxmlformats.org/officeDocument/2006/relationships/image" Target="media/image41.png"/><Relationship Id="rId74" Type="http://schemas.openxmlformats.org/officeDocument/2006/relationships/image" Target="media/image47.png"/><Relationship Id="rId79" Type="http://schemas.openxmlformats.org/officeDocument/2006/relationships/image" Target="media/image52.png"/><Relationship Id="rId87" Type="http://schemas.openxmlformats.org/officeDocument/2006/relationships/hyperlink" Target="https://www.nwrs.nhs.uk/" TargetMode="External"/><Relationship Id="rId102" Type="http://schemas.openxmlformats.org/officeDocument/2006/relationships/image" Target="media/image67.emf"/><Relationship Id="rId110"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36.png"/><Relationship Id="rId82" Type="http://schemas.openxmlformats.org/officeDocument/2006/relationships/image" Target="media/image55.png"/><Relationship Id="rId90" Type="http://schemas.openxmlformats.org/officeDocument/2006/relationships/image" Target="media/image57.png"/><Relationship Id="rId95" Type="http://schemas.openxmlformats.org/officeDocument/2006/relationships/oleObject" Target="embeddings/oleObject2.bin"/><Relationship Id="rId19" Type="http://schemas.openxmlformats.org/officeDocument/2006/relationships/image" Target="media/image6.png"/><Relationship Id="rId14" Type="http://schemas.openxmlformats.org/officeDocument/2006/relationships/footer" Target="footer3.xml"/><Relationship Id="rId22" Type="http://schemas.openxmlformats.org/officeDocument/2006/relationships/image" Target="media/image9.emf"/><Relationship Id="rId27" Type="http://schemas.openxmlformats.org/officeDocument/2006/relationships/image" Target="media/image14.emf"/><Relationship Id="rId30" Type="http://schemas.openxmlformats.org/officeDocument/2006/relationships/hyperlink" Target="https://www.kingsfund.org.uk/projects/time-think-differently/trends-broader-determinants-health" TargetMode="External"/><Relationship Id="rId35" Type="http://schemas.openxmlformats.org/officeDocument/2006/relationships/diagramQuickStyle" Target="diagrams/quickStyle1.xml"/><Relationship Id="rId43" Type="http://schemas.openxmlformats.org/officeDocument/2006/relationships/image" Target="media/image23.png"/><Relationship Id="rId48" Type="http://schemas.openxmlformats.org/officeDocument/2006/relationships/diagramData" Target="diagrams/data2.xml"/><Relationship Id="rId56" Type="http://schemas.openxmlformats.org/officeDocument/2006/relationships/image" Target="media/image31.png"/><Relationship Id="rId64" Type="http://schemas.openxmlformats.org/officeDocument/2006/relationships/image" Target="media/image39.png"/><Relationship Id="rId69" Type="http://schemas.openxmlformats.org/officeDocument/2006/relationships/image" Target="media/image43.png"/><Relationship Id="rId77" Type="http://schemas.openxmlformats.org/officeDocument/2006/relationships/image" Target="media/image50.png"/><Relationship Id="rId100" Type="http://schemas.openxmlformats.org/officeDocument/2006/relationships/image" Target="media/image65.png"/><Relationship Id="rId105" Type="http://schemas.openxmlformats.org/officeDocument/2006/relationships/image" Target="media/image70.emf"/><Relationship Id="rId8" Type="http://schemas.openxmlformats.org/officeDocument/2006/relationships/endnotes" Target="endnotes.xml"/><Relationship Id="rId51" Type="http://schemas.openxmlformats.org/officeDocument/2006/relationships/diagramColors" Target="diagrams/colors2.xml"/><Relationship Id="rId72" Type="http://schemas.openxmlformats.org/officeDocument/2006/relationships/image" Target="media/image45.png"/><Relationship Id="rId80" Type="http://schemas.openxmlformats.org/officeDocument/2006/relationships/image" Target="media/image53.png"/><Relationship Id="rId85" Type="http://schemas.openxmlformats.org/officeDocument/2006/relationships/hyperlink" Target="https://digital.nhs.uk/services/organisation-data-service/data-downloads/gp-and-gp-practice-related-data" TargetMode="External"/><Relationship Id="rId93" Type="http://schemas.openxmlformats.org/officeDocument/2006/relationships/oleObject" Target="embeddings/oleObject1.bin"/><Relationship Id="rId98" Type="http://schemas.openxmlformats.org/officeDocument/2006/relationships/image" Target="media/image63.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image" Target="media/image12.emf"/><Relationship Id="rId33" Type="http://schemas.openxmlformats.org/officeDocument/2006/relationships/diagramData" Target="diagrams/data1.xml"/><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image" Target="media/image34.png"/><Relationship Id="rId67" Type="http://schemas.openxmlformats.org/officeDocument/2006/relationships/hyperlink" Target="https://www.wigan.gov.uk/council/the-deal/the-deal.aspx" TargetMode="External"/><Relationship Id="rId103" Type="http://schemas.openxmlformats.org/officeDocument/2006/relationships/image" Target="media/image68.emf"/><Relationship Id="rId108" Type="http://schemas.openxmlformats.org/officeDocument/2006/relationships/header" Target="header5.xml"/><Relationship Id="rId20" Type="http://schemas.openxmlformats.org/officeDocument/2006/relationships/image" Target="media/image7.emf"/><Relationship Id="rId41" Type="http://schemas.openxmlformats.org/officeDocument/2006/relationships/image" Target="media/image21.png"/><Relationship Id="rId54" Type="http://schemas.openxmlformats.org/officeDocument/2006/relationships/image" Target="media/image29.png"/><Relationship Id="rId62" Type="http://schemas.openxmlformats.org/officeDocument/2006/relationships/image" Target="media/image37.png"/><Relationship Id="rId70" Type="http://schemas.openxmlformats.org/officeDocument/2006/relationships/image" Target="media/image44.png"/><Relationship Id="rId75" Type="http://schemas.openxmlformats.org/officeDocument/2006/relationships/image" Target="media/image48.png"/><Relationship Id="rId83" Type="http://schemas.openxmlformats.org/officeDocument/2006/relationships/hyperlink" Target="https://fingertips.phe.org.uk/profile/general-practice/data" TargetMode="External"/><Relationship Id="rId88" Type="http://schemas.openxmlformats.org/officeDocument/2006/relationships/hyperlink" Target="http://www.gp-patient.co.uk/" TargetMode="External"/><Relationship Id="rId91" Type="http://schemas.openxmlformats.org/officeDocument/2006/relationships/image" Target="media/image58.emf"/><Relationship Id="rId96"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emf"/><Relationship Id="rId28" Type="http://schemas.openxmlformats.org/officeDocument/2006/relationships/image" Target="media/image15.emf"/><Relationship Id="rId36" Type="http://schemas.openxmlformats.org/officeDocument/2006/relationships/diagramColors" Target="diagrams/colors1.xml"/><Relationship Id="rId49" Type="http://schemas.openxmlformats.org/officeDocument/2006/relationships/diagramLayout" Target="diagrams/layout2.xml"/><Relationship Id="rId57" Type="http://schemas.openxmlformats.org/officeDocument/2006/relationships/image" Target="media/image32.png"/><Relationship Id="rId106" Type="http://schemas.openxmlformats.org/officeDocument/2006/relationships/header" Target="header4.xml"/><Relationship Id="rId10" Type="http://schemas.openxmlformats.org/officeDocument/2006/relationships/header" Target="header2.xml"/><Relationship Id="rId31" Type="http://schemas.openxmlformats.org/officeDocument/2006/relationships/image" Target="media/image17.png"/><Relationship Id="rId44" Type="http://schemas.openxmlformats.org/officeDocument/2006/relationships/image" Target="media/image24.png"/><Relationship Id="rId52" Type="http://schemas.microsoft.com/office/2007/relationships/diagramDrawing" Target="diagrams/drawing2.xml"/><Relationship Id="rId60" Type="http://schemas.openxmlformats.org/officeDocument/2006/relationships/image" Target="media/image35.png"/><Relationship Id="rId65" Type="http://schemas.openxmlformats.org/officeDocument/2006/relationships/image" Target="media/image40.png"/><Relationship Id="rId73" Type="http://schemas.openxmlformats.org/officeDocument/2006/relationships/image" Target="media/image46.png"/><Relationship Id="rId78" Type="http://schemas.openxmlformats.org/officeDocument/2006/relationships/image" Target="media/image51.png"/><Relationship Id="rId81" Type="http://schemas.openxmlformats.org/officeDocument/2006/relationships/image" Target="media/image54.gif"/><Relationship Id="rId86" Type="http://schemas.openxmlformats.org/officeDocument/2006/relationships/hyperlink" Target="https://digital.nhs.uk/data-and-information/publications/statistical/patients-registered-at-a-gp-practice" TargetMode="External"/><Relationship Id="rId94" Type="http://schemas.openxmlformats.org/officeDocument/2006/relationships/image" Target="media/image60.emf"/><Relationship Id="rId99" Type="http://schemas.openxmlformats.org/officeDocument/2006/relationships/image" Target="media/image64.emf"/><Relationship Id="rId101" Type="http://schemas.openxmlformats.org/officeDocument/2006/relationships/image" Target="media/image66.emf"/><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5.emf"/><Relationship Id="rId39" Type="http://schemas.openxmlformats.org/officeDocument/2006/relationships/image" Target="media/image19.emf"/><Relationship Id="rId109" Type="http://schemas.openxmlformats.org/officeDocument/2006/relationships/fontTable" Target="fontTable.xml"/><Relationship Id="rId34" Type="http://schemas.openxmlformats.org/officeDocument/2006/relationships/diagramLayout" Target="diagrams/layout1.xml"/><Relationship Id="rId50" Type="http://schemas.openxmlformats.org/officeDocument/2006/relationships/diagramQuickStyle" Target="diagrams/quickStyle2.xml"/><Relationship Id="rId55" Type="http://schemas.openxmlformats.org/officeDocument/2006/relationships/image" Target="media/image30.png"/><Relationship Id="rId76" Type="http://schemas.openxmlformats.org/officeDocument/2006/relationships/image" Target="media/image49.png"/><Relationship Id="rId97" Type="http://schemas.openxmlformats.org/officeDocument/2006/relationships/image" Target="media/image62.png"/><Relationship Id="rId104" Type="http://schemas.openxmlformats.org/officeDocument/2006/relationships/image" Target="media/image69.emf"/><Relationship Id="rId7" Type="http://schemas.openxmlformats.org/officeDocument/2006/relationships/footnotes" Target="footnotes.xml"/><Relationship Id="rId71" Type="http://schemas.openxmlformats.org/officeDocument/2006/relationships/hyperlink" Target="https://www.kingsfund.org.uk/publications/vision-population-health" TargetMode="External"/><Relationship Id="rId92" Type="http://schemas.openxmlformats.org/officeDocument/2006/relationships/image" Target="media/image59.emf"/></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file:///\\CH2k3FP.bedford.local\users\ian.brown\STP\Primary%20Care%20Strategy\Sources\Population%20growth.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barChart>
        <c:barDir val="col"/>
        <c:grouping val="clustered"/>
        <c:varyColors val="0"/>
        <c:ser>
          <c:idx val="0"/>
          <c:order val="0"/>
          <c:tx>
            <c:v>2017</c:v>
          </c:tx>
          <c:spPr>
            <a:solidFill>
              <a:schemeClr val="accent2">
                <a:shade val="65000"/>
              </a:schemeClr>
            </a:solidFill>
            <a:ln>
              <a:noFill/>
            </a:ln>
            <a:effectLst/>
          </c:spPr>
          <c:invertIfNegative val="0"/>
          <c:cat>
            <c:multiLvlStrRef>
              <c:f>Sheet1!$A$2:$B$26</c:f>
              <c:multiLvlStrCache>
                <c:ptCount val="20"/>
                <c:lvl>
                  <c:pt idx="0">
                    <c:v>0-4</c:v>
                  </c:pt>
                  <c:pt idx="1">
                    <c:v>5-19</c:v>
                  </c:pt>
                  <c:pt idx="2">
                    <c:v>20-64</c:v>
                  </c:pt>
                  <c:pt idx="3">
                    <c:v>65-84</c:v>
                  </c:pt>
                  <c:pt idx="4">
                    <c:v>85+</c:v>
                  </c:pt>
                  <c:pt idx="5">
                    <c:v>0-4</c:v>
                  </c:pt>
                  <c:pt idx="6">
                    <c:v>5-19</c:v>
                  </c:pt>
                  <c:pt idx="7">
                    <c:v>20-64</c:v>
                  </c:pt>
                  <c:pt idx="8">
                    <c:v>65-84</c:v>
                  </c:pt>
                  <c:pt idx="9">
                    <c:v>85+</c:v>
                  </c:pt>
                  <c:pt idx="10">
                    <c:v>0-4</c:v>
                  </c:pt>
                  <c:pt idx="11">
                    <c:v>5-19</c:v>
                  </c:pt>
                  <c:pt idx="12">
                    <c:v>20-64</c:v>
                  </c:pt>
                  <c:pt idx="13">
                    <c:v>65-84</c:v>
                  </c:pt>
                  <c:pt idx="14">
                    <c:v>85+</c:v>
                  </c:pt>
                  <c:pt idx="15">
                    <c:v>0-4</c:v>
                  </c:pt>
                  <c:pt idx="16">
                    <c:v>5-19</c:v>
                  </c:pt>
                  <c:pt idx="17">
                    <c:v>20-64</c:v>
                  </c:pt>
                  <c:pt idx="18">
                    <c:v>65-84</c:v>
                  </c:pt>
                  <c:pt idx="19">
                    <c:v>85+</c:v>
                  </c:pt>
                </c:lvl>
                <c:lvl>
                  <c:pt idx="0">
                    <c:v>Bedford Borough</c:v>
                  </c:pt>
                  <c:pt idx="5">
                    <c:v>Central Bedfordshire</c:v>
                  </c:pt>
                  <c:pt idx="10">
                    <c:v>Luton</c:v>
                  </c:pt>
                  <c:pt idx="15">
                    <c:v>Milton Keynes</c:v>
                  </c:pt>
                </c:lvl>
              </c:multiLvlStrCache>
            </c:multiLvlStrRef>
          </c:cat>
          <c:val>
            <c:numRef>
              <c:f>Sheet1!$C$2:$C$26</c:f>
              <c:numCache>
                <c:formatCode>#,##0</c:formatCode>
                <c:ptCount val="20"/>
                <c:pt idx="0">
                  <c:v>11273</c:v>
                </c:pt>
                <c:pt idx="1">
                  <c:v>31741</c:v>
                </c:pt>
                <c:pt idx="2">
                  <c:v>97143</c:v>
                </c:pt>
                <c:pt idx="3">
                  <c:v>25490</c:v>
                </c:pt>
                <c:pt idx="4">
                  <c:v>4265</c:v>
                </c:pt>
                <c:pt idx="5">
                  <c:v>17724</c:v>
                </c:pt>
                <c:pt idx="6">
                  <c:v>48946</c:v>
                </c:pt>
                <c:pt idx="7">
                  <c:v>163785</c:v>
                </c:pt>
                <c:pt idx="8">
                  <c:v>43695</c:v>
                </c:pt>
                <c:pt idx="9">
                  <c:v>5880</c:v>
                </c:pt>
                <c:pt idx="10">
                  <c:v>17827</c:v>
                </c:pt>
                <c:pt idx="11">
                  <c:v>44290</c:v>
                </c:pt>
                <c:pt idx="12">
                  <c:v>126122</c:v>
                </c:pt>
                <c:pt idx="13">
                  <c:v>22766</c:v>
                </c:pt>
                <c:pt idx="14">
                  <c:v>3653</c:v>
                </c:pt>
                <c:pt idx="15">
                  <c:v>19374</c:v>
                </c:pt>
                <c:pt idx="16">
                  <c:v>53568</c:v>
                </c:pt>
                <c:pt idx="17">
                  <c:v>158680</c:v>
                </c:pt>
                <c:pt idx="18">
                  <c:v>31698</c:v>
                </c:pt>
                <c:pt idx="19">
                  <c:v>4201</c:v>
                </c:pt>
              </c:numCache>
            </c:numRef>
          </c:val>
          <c:extLst xmlns:c16r2="http://schemas.microsoft.com/office/drawing/2015/06/chart">
            <c:ext xmlns:c16="http://schemas.microsoft.com/office/drawing/2014/chart" uri="{C3380CC4-5D6E-409C-BE32-E72D297353CC}">
              <c16:uniqueId val="{00000000-3A83-4F8B-A021-F7F8CA300871}"/>
            </c:ext>
          </c:extLst>
        </c:ser>
        <c:ser>
          <c:idx val="1"/>
          <c:order val="1"/>
          <c:tx>
            <c:v>2025</c:v>
          </c:tx>
          <c:spPr>
            <a:solidFill>
              <a:schemeClr val="accent2"/>
            </a:solidFill>
            <a:ln>
              <a:noFill/>
            </a:ln>
            <a:effectLst/>
          </c:spPr>
          <c:invertIfNegative val="0"/>
          <c:cat>
            <c:multiLvlStrRef>
              <c:f>Sheet1!$A$2:$B$26</c:f>
              <c:multiLvlStrCache>
                <c:ptCount val="20"/>
                <c:lvl>
                  <c:pt idx="0">
                    <c:v>0-4</c:v>
                  </c:pt>
                  <c:pt idx="1">
                    <c:v>5-19</c:v>
                  </c:pt>
                  <c:pt idx="2">
                    <c:v>20-64</c:v>
                  </c:pt>
                  <c:pt idx="3">
                    <c:v>65-84</c:v>
                  </c:pt>
                  <c:pt idx="4">
                    <c:v>85+</c:v>
                  </c:pt>
                  <c:pt idx="5">
                    <c:v>0-4</c:v>
                  </c:pt>
                  <c:pt idx="6">
                    <c:v>5-19</c:v>
                  </c:pt>
                  <c:pt idx="7">
                    <c:v>20-64</c:v>
                  </c:pt>
                  <c:pt idx="8">
                    <c:v>65-84</c:v>
                  </c:pt>
                  <c:pt idx="9">
                    <c:v>85+</c:v>
                  </c:pt>
                  <c:pt idx="10">
                    <c:v>0-4</c:v>
                  </c:pt>
                  <c:pt idx="11">
                    <c:v>5-19</c:v>
                  </c:pt>
                  <c:pt idx="12">
                    <c:v>20-64</c:v>
                  </c:pt>
                  <c:pt idx="13">
                    <c:v>65-84</c:v>
                  </c:pt>
                  <c:pt idx="14">
                    <c:v>85+</c:v>
                  </c:pt>
                  <c:pt idx="15">
                    <c:v>0-4</c:v>
                  </c:pt>
                  <c:pt idx="16">
                    <c:v>5-19</c:v>
                  </c:pt>
                  <c:pt idx="17">
                    <c:v>20-64</c:v>
                  </c:pt>
                  <c:pt idx="18">
                    <c:v>65-84</c:v>
                  </c:pt>
                  <c:pt idx="19">
                    <c:v>85+</c:v>
                  </c:pt>
                </c:lvl>
                <c:lvl>
                  <c:pt idx="0">
                    <c:v>Bedford Borough</c:v>
                  </c:pt>
                  <c:pt idx="5">
                    <c:v>Central Bedfordshire</c:v>
                  </c:pt>
                  <c:pt idx="10">
                    <c:v>Luton</c:v>
                  </c:pt>
                  <c:pt idx="15">
                    <c:v>Milton Keynes</c:v>
                  </c:pt>
                </c:lvl>
              </c:multiLvlStrCache>
            </c:multiLvlStrRef>
          </c:cat>
          <c:val>
            <c:numRef>
              <c:f>Sheet1!$D$2:$D$26</c:f>
              <c:numCache>
                <c:formatCode>#,##0</c:formatCode>
                <c:ptCount val="20"/>
                <c:pt idx="0">
                  <c:v>10800</c:v>
                </c:pt>
                <c:pt idx="1">
                  <c:v>36300</c:v>
                </c:pt>
                <c:pt idx="2">
                  <c:v>102900</c:v>
                </c:pt>
                <c:pt idx="3">
                  <c:v>30400</c:v>
                </c:pt>
                <c:pt idx="4">
                  <c:v>5400</c:v>
                </c:pt>
                <c:pt idx="5">
                  <c:v>18300</c:v>
                </c:pt>
                <c:pt idx="6">
                  <c:v>56500</c:v>
                </c:pt>
                <c:pt idx="7">
                  <c:v>174400</c:v>
                </c:pt>
                <c:pt idx="8">
                  <c:v>52600</c:v>
                </c:pt>
                <c:pt idx="9">
                  <c:v>7600</c:v>
                </c:pt>
                <c:pt idx="10">
                  <c:v>16800</c:v>
                </c:pt>
                <c:pt idx="11">
                  <c:v>50700</c:v>
                </c:pt>
                <c:pt idx="12">
                  <c:v>132700</c:v>
                </c:pt>
                <c:pt idx="13">
                  <c:v>25900</c:v>
                </c:pt>
                <c:pt idx="14">
                  <c:v>4800</c:v>
                </c:pt>
                <c:pt idx="15">
                  <c:v>18500</c:v>
                </c:pt>
                <c:pt idx="16">
                  <c:v>60300</c:v>
                </c:pt>
                <c:pt idx="17">
                  <c:v>164700</c:v>
                </c:pt>
                <c:pt idx="18">
                  <c:v>40500</c:v>
                </c:pt>
                <c:pt idx="19">
                  <c:v>5400</c:v>
                </c:pt>
              </c:numCache>
            </c:numRef>
          </c:val>
          <c:extLst xmlns:c16r2="http://schemas.microsoft.com/office/drawing/2015/06/chart">
            <c:ext xmlns:c16="http://schemas.microsoft.com/office/drawing/2014/chart" uri="{C3380CC4-5D6E-409C-BE32-E72D297353CC}">
              <c16:uniqueId val="{00000001-3A83-4F8B-A021-F7F8CA300871}"/>
            </c:ext>
          </c:extLst>
        </c:ser>
        <c:ser>
          <c:idx val="2"/>
          <c:order val="2"/>
          <c:tx>
            <c:v>2035</c:v>
          </c:tx>
          <c:spPr>
            <a:solidFill>
              <a:schemeClr val="accent2">
                <a:tint val="65000"/>
              </a:schemeClr>
            </a:solidFill>
            <a:ln>
              <a:noFill/>
            </a:ln>
            <a:effectLst/>
          </c:spPr>
          <c:invertIfNegative val="0"/>
          <c:cat>
            <c:multiLvlStrRef>
              <c:f>Sheet1!$A$2:$B$26</c:f>
              <c:multiLvlStrCache>
                <c:ptCount val="20"/>
                <c:lvl>
                  <c:pt idx="0">
                    <c:v>0-4</c:v>
                  </c:pt>
                  <c:pt idx="1">
                    <c:v>5-19</c:v>
                  </c:pt>
                  <c:pt idx="2">
                    <c:v>20-64</c:v>
                  </c:pt>
                  <c:pt idx="3">
                    <c:v>65-84</c:v>
                  </c:pt>
                  <c:pt idx="4">
                    <c:v>85+</c:v>
                  </c:pt>
                  <c:pt idx="5">
                    <c:v>0-4</c:v>
                  </c:pt>
                  <c:pt idx="6">
                    <c:v>5-19</c:v>
                  </c:pt>
                  <c:pt idx="7">
                    <c:v>20-64</c:v>
                  </c:pt>
                  <c:pt idx="8">
                    <c:v>65-84</c:v>
                  </c:pt>
                  <c:pt idx="9">
                    <c:v>85+</c:v>
                  </c:pt>
                  <c:pt idx="10">
                    <c:v>0-4</c:v>
                  </c:pt>
                  <c:pt idx="11">
                    <c:v>5-19</c:v>
                  </c:pt>
                  <c:pt idx="12">
                    <c:v>20-64</c:v>
                  </c:pt>
                  <c:pt idx="13">
                    <c:v>65-84</c:v>
                  </c:pt>
                  <c:pt idx="14">
                    <c:v>85+</c:v>
                  </c:pt>
                  <c:pt idx="15">
                    <c:v>0-4</c:v>
                  </c:pt>
                  <c:pt idx="16">
                    <c:v>5-19</c:v>
                  </c:pt>
                  <c:pt idx="17">
                    <c:v>20-64</c:v>
                  </c:pt>
                  <c:pt idx="18">
                    <c:v>65-84</c:v>
                  </c:pt>
                  <c:pt idx="19">
                    <c:v>85+</c:v>
                  </c:pt>
                </c:lvl>
                <c:lvl>
                  <c:pt idx="0">
                    <c:v>Bedford Borough</c:v>
                  </c:pt>
                  <c:pt idx="5">
                    <c:v>Central Bedfordshire</c:v>
                  </c:pt>
                  <c:pt idx="10">
                    <c:v>Luton</c:v>
                  </c:pt>
                  <c:pt idx="15">
                    <c:v>Milton Keynes</c:v>
                  </c:pt>
                </c:lvl>
              </c:multiLvlStrCache>
            </c:multiLvlStrRef>
          </c:cat>
          <c:val>
            <c:numRef>
              <c:f>Sheet1!$E$2:$E$26</c:f>
              <c:numCache>
                <c:formatCode>#,##0</c:formatCode>
                <c:ptCount val="20"/>
                <c:pt idx="0">
                  <c:v>10600</c:v>
                </c:pt>
                <c:pt idx="1">
                  <c:v>36300</c:v>
                </c:pt>
                <c:pt idx="2">
                  <c:v>106400</c:v>
                </c:pt>
                <c:pt idx="3">
                  <c:v>37800</c:v>
                </c:pt>
                <c:pt idx="4">
                  <c:v>8300</c:v>
                </c:pt>
                <c:pt idx="5">
                  <c:v>18100</c:v>
                </c:pt>
                <c:pt idx="6">
                  <c:v>58100</c:v>
                </c:pt>
                <c:pt idx="7">
                  <c:v>181000</c:v>
                </c:pt>
                <c:pt idx="8">
                  <c:v>64900</c:v>
                </c:pt>
                <c:pt idx="9">
                  <c:v>12500</c:v>
                </c:pt>
                <c:pt idx="10">
                  <c:v>16400</c:v>
                </c:pt>
                <c:pt idx="11">
                  <c:v>49500</c:v>
                </c:pt>
                <c:pt idx="12">
                  <c:v>137700</c:v>
                </c:pt>
                <c:pt idx="13">
                  <c:v>32100</c:v>
                </c:pt>
                <c:pt idx="14">
                  <c:v>6300</c:v>
                </c:pt>
                <c:pt idx="15">
                  <c:v>18100</c:v>
                </c:pt>
                <c:pt idx="16">
                  <c:v>57600</c:v>
                </c:pt>
                <c:pt idx="17">
                  <c:v>170500</c:v>
                </c:pt>
                <c:pt idx="18">
                  <c:v>49400</c:v>
                </c:pt>
                <c:pt idx="19">
                  <c:v>9600</c:v>
                </c:pt>
              </c:numCache>
            </c:numRef>
          </c:val>
          <c:extLst xmlns:c16r2="http://schemas.microsoft.com/office/drawing/2015/06/chart">
            <c:ext xmlns:c16="http://schemas.microsoft.com/office/drawing/2014/chart" uri="{C3380CC4-5D6E-409C-BE32-E72D297353CC}">
              <c16:uniqueId val="{00000002-3A83-4F8B-A021-F7F8CA300871}"/>
            </c:ext>
          </c:extLst>
        </c:ser>
        <c:dLbls>
          <c:showLegendKey val="0"/>
          <c:showVal val="0"/>
          <c:showCatName val="0"/>
          <c:showSerName val="0"/>
          <c:showPercent val="0"/>
          <c:showBubbleSize val="0"/>
        </c:dLbls>
        <c:gapWidth val="219"/>
        <c:overlap val="-27"/>
        <c:axId val="138894720"/>
        <c:axId val="145343616"/>
      </c:barChart>
      <c:catAx>
        <c:axId val="138894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5343616"/>
        <c:crosses val="autoZero"/>
        <c:auto val="1"/>
        <c:lblAlgn val="ctr"/>
        <c:lblOffset val="100"/>
        <c:noMultiLvlLbl val="0"/>
      </c:catAx>
      <c:valAx>
        <c:axId val="1453436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8894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DEDB84A-C89F-4A4B-B385-6173A6B5CA1B}" type="doc">
      <dgm:prSet loTypeId="urn:microsoft.com/office/officeart/2005/8/layout/list1" loCatId="list" qsTypeId="urn:microsoft.com/office/officeart/2005/8/quickstyle/simple1" qsCatId="simple" csTypeId="urn:microsoft.com/office/officeart/2005/8/colors/accent1_1" csCatId="accent1" phldr="1"/>
      <dgm:spPr/>
      <dgm:t>
        <a:bodyPr/>
        <a:lstStyle/>
        <a:p>
          <a:endParaRPr lang="en-US"/>
        </a:p>
      </dgm:t>
    </dgm:pt>
    <dgm:pt modelId="{A569DF18-025C-4587-A2C3-7FC9B3EED8F6}">
      <dgm:prSet phldrT="[Text]"/>
      <dgm:spPr/>
      <dgm:t>
        <a:bodyPr/>
        <a:lstStyle/>
        <a:p>
          <a:r>
            <a:rPr lang="en-US"/>
            <a:t>Primordial prevention</a:t>
          </a:r>
        </a:p>
      </dgm:t>
    </dgm:pt>
    <dgm:pt modelId="{179D114A-EDA3-41AF-96A4-062908EAC6D7}" type="parTrans" cxnId="{374827B2-8D6F-42C4-A92B-97BF4308BF67}">
      <dgm:prSet/>
      <dgm:spPr/>
      <dgm:t>
        <a:bodyPr/>
        <a:lstStyle/>
        <a:p>
          <a:endParaRPr lang="en-US"/>
        </a:p>
      </dgm:t>
    </dgm:pt>
    <dgm:pt modelId="{A2476365-CCDD-46DC-8D5B-A5251911F986}" type="sibTrans" cxnId="{374827B2-8D6F-42C4-A92B-97BF4308BF67}">
      <dgm:prSet/>
      <dgm:spPr/>
      <dgm:t>
        <a:bodyPr/>
        <a:lstStyle/>
        <a:p>
          <a:endParaRPr lang="en-US"/>
        </a:p>
      </dgm:t>
    </dgm:pt>
    <dgm:pt modelId="{ABE318D2-D27D-4FA3-9722-1E1B9436B807}">
      <dgm:prSet phldrT="[Text]"/>
      <dgm:spPr/>
      <dgm:t>
        <a:bodyPr/>
        <a:lstStyle/>
        <a:p>
          <a:r>
            <a:rPr lang="en-US"/>
            <a:t>Primary prevention</a:t>
          </a:r>
        </a:p>
      </dgm:t>
    </dgm:pt>
    <dgm:pt modelId="{BE6F76E1-B9E1-470F-A8FB-59C1D7CF6ACD}" type="parTrans" cxnId="{0736C309-FF74-4F8F-A684-B799FD9D498B}">
      <dgm:prSet/>
      <dgm:spPr/>
      <dgm:t>
        <a:bodyPr/>
        <a:lstStyle/>
        <a:p>
          <a:endParaRPr lang="en-US"/>
        </a:p>
      </dgm:t>
    </dgm:pt>
    <dgm:pt modelId="{5294C04B-03BF-4310-A7E8-CA14A1E91CBB}" type="sibTrans" cxnId="{0736C309-FF74-4F8F-A684-B799FD9D498B}">
      <dgm:prSet/>
      <dgm:spPr/>
      <dgm:t>
        <a:bodyPr/>
        <a:lstStyle/>
        <a:p>
          <a:endParaRPr lang="en-US"/>
        </a:p>
      </dgm:t>
    </dgm:pt>
    <dgm:pt modelId="{5445C7D5-EF0E-4C5F-8221-F16EFFD4E591}">
      <dgm:prSet phldrT="[Text]"/>
      <dgm:spPr/>
      <dgm:t>
        <a:bodyPr/>
        <a:lstStyle/>
        <a:p>
          <a:r>
            <a:rPr lang="en-US"/>
            <a:t>Secondary prevention</a:t>
          </a:r>
        </a:p>
      </dgm:t>
    </dgm:pt>
    <dgm:pt modelId="{F091481A-5A1F-4D15-B9C0-16CC8B6B1E62}" type="parTrans" cxnId="{3B951666-BDA3-4BB8-BF37-AD1DD550562B}">
      <dgm:prSet/>
      <dgm:spPr/>
      <dgm:t>
        <a:bodyPr/>
        <a:lstStyle/>
        <a:p>
          <a:endParaRPr lang="en-US"/>
        </a:p>
      </dgm:t>
    </dgm:pt>
    <dgm:pt modelId="{6D80A9F1-5A20-4FFA-AFAF-80D9260E98B9}" type="sibTrans" cxnId="{3B951666-BDA3-4BB8-BF37-AD1DD550562B}">
      <dgm:prSet/>
      <dgm:spPr/>
      <dgm:t>
        <a:bodyPr/>
        <a:lstStyle/>
        <a:p>
          <a:endParaRPr lang="en-US"/>
        </a:p>
      </dgm:t>
    </dgm:pt>
    <dgm:pt modelId="{F2C3713C-6847-4500-97F5-34A59C349F33}">
      <dgm:prSet/>
      <dgm:spPr/>
      <dgm:t>
        <a:bodyPr/>
        <a:lstStyle/>
        <a:p>
          <a:r>
            <a:rPr lang="en-GB" u="none"/>
            <a:t>Working in partnership with local communities promote wellbeing and address ‘the causes of the causes’ of ill health such as poor housing and worklessness</a:t>
          </a:r>
          <a:endParaRPr lang="en-US" u="none"/>
        </a:p>
      </dgm:t>
    </dgm:pt>
    <dgm:pt modelId="{4E433C34-18B3-4199-A4B0-763A83A095C8}" type="parTrans" cxnId="{1B8F6B42-C314-4A91-A025-88DA0F900B8D}">
      <dgm:prSet/>
      <dgm:spPr/>
      <dgm:t>
        <a:bodyPr/>
        <a:lstStyle/>
        <a:p>
          <a:endParaRPr lang="en-US"/>
        </a:p>
      </dgm:t>
    </dgm:pt>
    <dgm:pt modelId="{42131515-E15A-4527-94A8-892767AFB470}" type="sibTrans" cxnId="{1B8F6B42-C314-4A91-A025-88DA0F900B8D}">
      <dgm:prSet/>
      <dgm:spPr/>
      <dgm:t>
        <a:bodyPr/>
        <a:lstStyle/>
        <a:p>
          <a:endParaRPr lang="en-US"/>
        </a:p>
      </dgm:t>
    </dgm:pt>
    <dgm:pt modelId="{FD570ABC-74D9-4D7C-A4BB-28B98F83BE05}">
      <dgm:prSet/>
      <dgm:spPr/>
      <dgm:t>
        <a:bodyPr/>
        <a:lstStyle/>
        <a:p>
          <a:r>
            <a:rPr lang="en-GB" u="none"/>
            <a:t>Preventing people becoming ill in the first place through vaccination programmes and behavioural interventions such as smoking cessation</a:t>
          </a:r>
          <a:endParaRPr lang="en-US" u="none"/>
        </a:p>
      </dgm:t>
    </dgm:pt>
    <dgm:pt modelId="{6619A8F5-2C8E-4919-9CD1-E66AA8FD013D}" type="parTrans" cxnId="{37157A6F-03E6-4BF9-9B3E-705F859E5714}">
      <dgm:prSet/>
      <dgm:spPr/>
      <dgm:t>
        <a:bodyPr/>
        <a:lstStyle/>
        <a:p>
          <a:endParaRPr lang="en-US"/>
        </a:p>
      </dgm:t>
    </dgm:pt>
    <dgm:pt modelId="{5AE040AF-54CC-4566-813A-5B38D63E0E5A}" type="sibTrans" cxnId="{37157A6F-03E6-4BF9-9B3E-705F859E5714}">
      <dgm:prSet/>
      <dgm:spPr/>
      <dgm:t>
        <a:bodyPr/>
        <a:lstStyle/>
        <a:p>
          <a:endParaRPr lang="en-US"/>
        </a:p>
      </dgm:t>
    </dgm:pt>
    <dgm:pt modelId="{4A360057-74F3-402F-850F-A217227497F0}">
      <dgm:prSet/>
      <dgm:spPr/>
      <dgm:t>
        <a:bodyPr/>
        <a:lstStyle/>
        <a:p>
          <a:r>
            <a:rPr lang="en-US"/>
            <a:t>Early identification and treatment through national screening programmes; better detection and management of risk factors for disease such as hypertension and atrial fibrillation</a:t>
          </a:r>
        </a:p>
      </dgm:t>
    </dgm:pt>
    <dgm:pt modelId="{2443220A-5B39-492A-ACE8-179879AE60AD}" type="parTrans" cxnId="{D5A1EBF8-577B-450F-B40B-20A25C81F7E7}">
      <dgm:prSet/>
      <dgm:spPr/>
      <dgm:t>
        <a:bodyPr/>
        <a:lstStyle/>
        <a:p>
          <a:endParaRPr lang="en-US"/>
        </a:p>
      </dgm:t>
    </dgm:pt>
    <dgm:pt modelId="{087CD1BB-5242-4CA7-9136-D0E3EBCB7C17}" type="sibTrans" cxnId="{D5A1EBF8-577B-450F-B40B-20A25C81F7E7}">
      <dgm:prSet/>
      <dgm:spPr/>
      <dgm:t>
        <a:bodyPr/>
        <a:lstStyle/>
        <a:p>
          <a:endParaRPr lang="en-US"/>
        </a:p>
      </dgm:t>
    </dgm:pt>
    <dgm:pt modelId="{2072FE68-5EF5-4121-8841-C8C5683857C4}">
      <dgm:prSet/>
      <dgm:spPr/>
      <dgm:t>
        <a:bodyPr/>
        <a:lstStyle/>
        <a:p>
          <a:r>
            <a:rPr lang="en-US"/>
            <a:t>Tertiary prevention</a:t>
          </a:r>
        </a:p>
      </dgm:t>
    </dgm:pt>
    <dgm:pt modelId="{0A19AB78-8F8A-40B5-8A99-5C33D394C20C}" type="parTrans" cxnId="{5DEEDCAC-ED60-4E2E-B21B-135907FBC436}">
      <dgm:prSet/>
      <dgm:spPr/>
      <dgm:t>
        <a:bodyPr/>
        <a:lstStyle/>
        <a:p>
          <a:endParaRPr lang="en-US"/>
        </a:p>
      </dgm:t>
    </dgm:pt>
    <dgm:pt modelId="{4BC7514F-0EC4-4AAA-B7B2-53B4B28E4B98}" type="sibTrans" cxnId="{5DEEDCAC-ED60-4E2E-B21B-135907FBC436}">
      <dgm:prSet/>
      <dgm:spPr/>
      <dgm:t>
        <a:bodyPr/>
        <a:lstStyle/>
        <a:p>
          <a:endParaRPr lang="en-US"/>
        </a:p>
      </dgm:t>
    </dgm:pt>
    <dgm:pt modelId="{21AAC591-5D75-402A-A194-1E4B7AAAB174}">
      <dgm:prSet/>
      <dgm:spPr/>
      <dgm:t>
        <a:bodyPr/>
        <a:lstStyle/>
        <a:p>
          <a:r>
            <a:rPr lang="en-US"/>
            <a:t>Improving quality of life and managing symptoms of existing disease</a:t>
          </a:r>
        </a:p>
      </dgm:t>
    </dgm:pt>
    <dgm:pt modelId="{EB2BCE38-73BE-4182-B206-3977D559DB6B}" type="parTrans" cxnId="{D937A30C-41E0-4B22-ACD8-59B980B8B142}">
      <dgm:prSet/>
      <dgm:spPr/>
      <dgm:t>
        <a:bodyPr/>
        <a:lstStyle/>
        <a:p>
          <a:endParaRPr lang="en-US"/>
        </a:p>
      </dgm:t>
    </dgm:pt>
    <dgm:pt modelId="{00AA35A8-3168-4EC1-9CA8-69E2946590A3}" type="sibTrans" cxnId="{D937A30C-41E0-4B22-ACD8-59B980B8B142}">
      <dgm:prSet/>
      <dgm:spPr/>
      <dgm:t>
        <a:bodyPr/>
        <a:lstStyle/>
        <a:p>
          <a:endParaRPr lang="en-US"/>
        </a:p>
      </dgm:t>
    </dgm:pt>
    <dgm:pt modelId="{EFCF2070-C988-4944-B649-1C3C5CDE54D0}" type="pres">
      <dgm:prSet presAssocID="{EDEDB84A-C89F-4A4B-B385-6173A6B5CA1B}" presName="linear" presStyleCnt="0">
        <dgm:presLayoutVars>
          <dgm:dir/>
          <dgm:animLvl val="lvl"/>
          <dgm:resizeHandles val="exact"/>
        </dgm:presLayoutVars>
      </dgm:prSet>
      <dgm:spPr/>
      <dgm:t>
        <a:bodyPr/>
        <a:lstStyle/>
        <a:p>
          <a:endParaRPr lang="en-GB"/>
        </a:p>
      </dgm:t>
    </dgm:pt>
    <dgm:pt modelId="{FEF1D394-DB79-4E57-A7D9-D75D5F6B45A7}" type="pres">
      <dgm:prSet presAssocID="{A569DF18-025C-4587-A2C3-7FC9B3EED8F6}" presName="parentLin" presStyleCnt="0"/>
      <dgm:spPr/>
    </dgm:pt>
    <dgm:pt modelId="{09290D26-8773-4BE6-96DF-850426C09687}" type="pres">
      <dgm:prSet presAssocID="{A569DF18-025C-4587-A2C3-7FC9B3EED8F6}" presName="parentLeftMargin" presStyleLbl="node1" presStyleIdx="0" presStyleCnt="4"/>
      <dgm:spPr/>
      <dgm:t>
        <a:bodyPr/>
        <a:lstStyle/>
        <a:p>
          <a:endParaRPr lang="en-GB"/>
        </a:p>
      </dgm:t>
    </dgm:pt>
    <dgm:pt modelId="{C4C02088-4FA5-442D-A3C8-3FA2BC8B9D34}" type="pres">
      <dgm:prSet presAssocID="{A569DF18-025C-4587-A2C3-7FC9B3EED8F6}" presName="parentText" presStyleLbl="node1" presStyleIdx="0" presStyleCnt="4">
        <dgm:presLayoutVars>
          <dgm:chMax val="0"/>
          <dgm:bulletEnabled val="1"/>
        </dgm:presLayoutVars>
      </dgm:prSet>
      <dgm:spPr/>
      <dgm:t>
        <a:bodyPr/>
        <a:lstStyle/>
        <a:p>
          <a:endParaRPr lang="en-GB"/>
        </a:p>
      </dgm:t>
    </dgm:pt>
    <dgm:pt modelId="{04C23CAC-ECDB-4733-94EA-C7D050578949}" type="pres">
      <dgm:prSet presAssocID="{A569DF18-025C-4587-A2C3-7FC9B3EED8F6}" presName="negativeSpace" presStyleCnt="0"/>
      <dgm:spPr/>
    </dgm:pt>
    <dgm:pt modelId="{DC909C4F-943C-43F8-AC79-B2D1A284FBCD}" type="pres">
      <dgm:prSet presAssocID="{A569DF18-025C-4587-A2C3-7FC9B3EED8F6}" presName="childText" presStyleLbl="conFgAcc1" presStyleIdx="0" presStyleCnt="4">
        <dgm:presLayoutVars>
          <dgm:bulletEnabled val="1"/>
        </dgm:presLayoutVars>
      </dgm:prSet>
      <dgm:spPr/>
      <dgm:t>
        <a:bodyPr/>
        <a:lstStyle/>
        <a:p>
          <a:endParaRPr lang="en-US"/>
        </a:p>
      </dgm:t>
    </dgm:pt>
    <dgm:pt modelId="{0528B183-453F-4500-B19C-193A1834BC59}" type="pres">
      <dgm:prSet presAssocID="{A2476365-CCDD-46DC-8D5B-A5251911F986}" presName="spaceBetweenRectangles" presStyleCnt="0"/>
      <dgm:spPr/>
    </dgm:pt>
    <dgm:pt modelId="{BAFD7886-2C2B-4FE5-B16C-4349BC0F97DC}" type="pres">
      <dgm:prSet presAssocID="{ABE318D2-D27D-4FA3-9722-1E1B9436B807}" presName="parentLin" presStyleCnt="0"/>
      <dgm:spPr/>
    </dgm:pt>
    <dgm:pt modelId="{306B5F7D-5ABC-4CA0-B36E-2C36014B4491}" type="pres">
      <dgm:prSet presAssocID="{ABE318D2-D27D-4FA3-9722-1E1B9436B807}" presName="parentLeftMargin" presStyleLbl="node1" presStyleIdx="0" presStyleCnt="4"/>
      <dgm:spPr/>
      <dgm:t>
        <a:bodyPr/>
        <a:lstStyle/>
        <a:p>
          <a:endParaRPr lang="en-GB"/>
        </a:p>
      </dgm:t>
    </dgm:pt>
    <dgm:pt modelId="{90C70D42-9FC3-478A-889F-5CF8F48BE76C}" type="pres">
      <dgm:prSet presAssocID="{ABE318D2-D27D-4FA3-9722-1E1B9436B807}" presName="parentText" presStyleLbl="node1" presStyleIdx="1" presStyleCnt="4">
        <dgm:presLayoutVars>
          <dgm:chMax val="0"/>
          <dgm:bulletEnabled val="1"/>
        </dgm:presLayoutVars>
      </dgm:prSet>
      <dgm:spPr/>
      <dgm:t>
        <a:bodyPr/>
        <a:lstStyle/>
        <a:p>
          <a:endParaRPr lang="en-GB"/>
        </a:p>
      </dgm:t>
    </dgm:pt>
    <dgm:pt modelId="{6C5A98B5-EEF9-49F9-A4B9-229E836FA2DB}" type="pres">
      <dgm:prSet presAssocID="{ABE318D2-D27D-4FA3-9722-1E1B9436B807}" presName="negativeSpace" presStyleCnt="0"/>
      <dgm:spPr/>
    </dgm:pt>
    <dgm:pt modelId="{10E2B9D4-50EC-4FA1-94D9-E3D98B047E90}" type="pres">
      <dgm:prSet presAssocID="{ABE318D2-D27D-4FA3-9722-1E1B9436B807}" presName="childText" presStyleLbl="conFgAcc1" presStyleIdx="1" presStyleCnt="4">
        <dgm:presLayoutVars>
          <dgm:bulletEnabled val="1"/>
        </dgm:presLayoutVars>
      </dgm:prSet>
      <dgm:spPr/>
      <dgm:t>
        <a:bodyPr/>
        <a:lstStyle/>
        <a:p>
          <a:endParaRPr lang="en-GB"/>
        </a:p>
      </dgm:t>
    </dgm:pt>
    <dgm:pt modelId="{69E79ABA-3F9A-4D30-94B7-ACEBD48775B1}" type="pres">
      <dgm:prSet presAssocID="{5294C04B-03BF-4310-A7E8-CA14A1E91CBB}" presName="spaceBetweenRectangles" presStyleCnt="0"/>
      <dgm:spPr/>
    </dgm:pt>
    <dgm:pt modelId="{025B51E8-EDA6-43F7-924C-495B25F64834}" type="pres">
      <dgm:prSet presAssocID="{5445C7D5-EF0E-4C5F-8221-F16EFFD4E591}" presName="parentLin" presStyleCnt="0"/>
      <dgm:spPr/>
    </dgm:pt>
    <dgm:pt modelId="{ED4EBA7E-31D7-45D0-AE6D-944E9B70F71F}" type="pres">
      <dgm:prSet presAssocID="{5445C7D5-EF0E-4C5F-8221-F16EFFD4E591}" presName="parentLeftMargin" presStyleLbl="node1" presStyleIdx="1" presStyleCnt="4"/>
      <dgm:spPr/>
      <dgm:t>
        <a:bodyPr/>
        <a:lstStyle/>
        <a:p>
          <a:endParaRPr lang="en-GB"/>
        </a:p>
      </dgm:t>
    </dgm:pt>
    <dgm:pt modelId="{57B4D79D-62BC-4961-A194-9312C7C3E424}" type="pres">
      <dgm:prSet presAssocID="{5445C7D5-EF0E-4C5F-8221-F16EFFD4E591}" presName="parentText" presStyleLbl="node1" presStyleIdx="2" presStyleCnt="4">
        <dgm:presLayoutVars>
          <dgm:chMax val="0"/>
          <dgm:bulletEnabled val="1"/>
        </dgm:presLayoutVars>
      </dgm:prSet>
      <dgm:spPr/>
      <dgm:t>
        <a:bodyPr/>
        <a:lstStyle/>
        <a:p>
          <a:endParaRPr lang="en-GB"/>
        </a:p>
      </dgm:t>
    </dgm:pt>
    <dgm:pt modelId="{7191B2DF-D9BC-4D6B-A57B-7EFF2E8525C4}" type="pres">
      <dgm:prSet presAssocID="{5445C7D5-EF0E-4C5F-8221-F16EFFD4E591}" presName="negativeSpace" presStyleCnt="0"/>
      <dgm:spPr/>
    </dgm:pt>
    <dgm:pt modelId="{BD86CF79-FA99-45E4-B5D3-13020A762AAE}" type="pres">
      <dgm:prSet presAssocID="{5445C7D5-EF0E-4C5F-8221-F16EFFD4E591}" presName="childText" presStyleLbl="conFgAcc1" presStyleIdx="2" presStyleCnt="4">
        <dgm:presLayoutVars>
          <dgm:bulletEnabled val="1"/>
        </dgm:presLayoutVars>
      </dgm:prSet>
      <dgm:spPr/>
      <dgm:t>
        <a:bodyPr/>
        <a:lstStyle/>
        <a:p>
          <a:endParaRPr lang="en-US"/>
        </a:p>
      </dgm:t>
    </dgm:pt>
    <dgm:pt modelId="{9F555804-372B-495C-B932-1548C7CBB520}" type="pres">
      <dgm:prSet presAssocID="{6D80A9F1-5A20-4FFA-AFAF-80D9260E98B9}" presName="spaceBetweenRectangles" presStyleCnt="0"/>
      <dgm:spPr/>
    </dgm:pt>
    <dgm:pt modelId="{816B4AD5-867A-4EBD-B395-21EF06FC289C}" type="pres">
      <dgm:prSet presAssocID="{2072FE68-5EF5-4121-8841-C8C5683857C4}" presName="parentLin" presStyleCnt="0"/>
      <dgm:spPr/>
    </dgm:pt>
    <dgm:pt modelId="{9BDA8130-1B38-4687-AF3E-A6B9D596BB54}" type="pres">
      <dgm:prSet presAssocID="{2072FE68-5EF5-4121-8841-C8C5683857C4}" presName="parentLeftMargin" presStyleLbl="node1" presStyleIdx="2" presStyleCnt="4"/>
      <dgm:spPr/>
      <dgm:t>
        <a:bodyPr/>
        <a:lstStyle/>
        <a:p>
          <a:endParaRPr lang="en-GB"/>
        </a:p>
      </dgm:t>
    </dgm:pt>
    <dgm:pt modelId="{F0300BAF-EB37-4292-A768-853C5EE49174}" type="pres">
      <dgm:prSet presAssocID="{2072FE68-5EF5-4121-8841-C8C5683857C4}" presName="parentText" presStyleLbl="node1" presStyleIdx="3" presStyleCnt="4">
        <dgm:presLayoutVars>
          <dgm:chMax val="0"/>
          <dgm:bulletEnabled val="1"/>
        </dgm:presLayoutVars>
      </dgm:prSet>
      <dgm:spPr/>
      <dgm:t>
        <a:bodyPr/>
        <a:lstStyle/>
        <a:p>
          <a:endParaRPr lang="en-US"/>
        </a:p>
      </dgm:t>
    </dgm:pt>
    <dgm:pt modelId="{CEEE22FD-30CC-4BD3-A7E7-405B9B6D8304}" type="pres">
      <dgm:prSet presAssocID="{2072FE68-5EF5-4121-8841-C8C5683857C4}" presName="negativeSpace" presStyleCnt="0"/>
      <dgm:spPr/>
    </dgm:pt>
    <dgm:pt modelId="{0784567E-D101-4141-A8B6-FE785B9881A2}" type="pres">
      <dgm:prSet presAssocID="{2072FE68-5EF5-4121-8841-C8C5683857C4}" presName="childText" presStyleLbl="conFgAcc1" presStyleIdx="3" presStyleCnt="4">
        <dgm:presLayoutVars>
          <dgm:bulletEnabled val="1"/>
        </dgm:presLayoutVars>
      </dgm:prSet>
      <dgm:spPr/>
      <dgm:t>
        <a:bodyPr/>
        <a:lstStyle/>
        <a:p>
          <a:endParaRPr lang="en-US"/>
        </a:p>
      </dgm:t>
    </dgm:pt>
  </dgm:ptLst>
  <dgm:cxnLst>
    <dgm:cxn modelId="{B95E6CB6-74EF-4806-BAB1-8B93E211C488}" type="presOf" srcId="{ABE318D2-D27D-4FA3-9722-1E1B9436B807}" destId="{90C70D42-9FC3-478A-889F-5CF8F48BE76C}" srcOrd="1" destOrd="0" presId="urn:microsoft.com/office/officeart/2005/8/layout/list1"/>
    <dgm:cxn modelId="{5C5BCA35-1359-49E0-8D0E-990988B5A679}" type="presOf" srcId="{2072FE68-5EF5-4121-8841-C8C5683857C4}" destId="{F0300BAF-EB37-4292-A768-853C5EE49174}" srcOrd="1" destOrd="0" presId="urn:microsoft.com/office/officeart/2005/8/layout/list1"/>
    <dgm:cxn modelId="{374827B2-8D6F-42C4-A92B-97BF4308BF67}" srcId="{EDEDB84A-C89F-4A4B-B385-6173A6B5CA1B}" destId="{A569DF18-025C-4587-A2C3-7FC9B3EED8F6}" srcOrd="0" destOrd="0" parTransId="{179D114A-EDA3-41AF-96A4-062908EAC6D7}" sibTransId="{A2476365-CCDD-46DC-8D5B-A5251911F986}"/>
    <dgm:cxn modelId="{0736C309-FF74-4F8F-A684-B799FD9D498B}" srcId="{EDEDB84A-C89F-4A4B-B385-6173A6B5CA1B}" destId="{ABE318D2-D27D-4FA3-9722-1E1B9436B807}" srcOrd="1" destOrd="0" parTransId="{BE6F76E1-B9E1-470F-A8FB-59C1D7CF6ACD}" sibTransId="{5294C04B-03BF-4310-A7E8-CA14A1E91CBB}"/>
    <dgm:cxn modelId="{3B951666-BDA3-4BB8-BF37-AD1DD550562B}" srcId="{EDEDB84A-C89F-4A4B-B385-6173A6B5CA1B}" destId="{5445C7D5-EF0E-4C5F-8221-F16EFFD4E591}" srcOrd="2" destOrd="0" parTransId="{F091481A-5A1F-4D15-B9C0-16CC8B6B1E62}" sibTransId="{6D80A9F1-5A20-4FFA-AFAF-80D9260E98B9}"/>
    <dgm:cxn modelId="{37157A6F-03E6-4BF9-9B3E-705F859E5714}" srcId="{ABE318D2-D27D-4FA3-9722-1E1B9436B807}" destId="{FD570ABC-74D9-4D7C-A4BB-28B98F83BE05}" srcOrd="0" destOrd="0" parTransId="{6619A8F5-2C8E-4919-9CD1-E66AA8FD013D}" sibTransId="{5AE040AF-54CC-4566-813A-5B38D63E0E5A}"/>
    <dgm:cxn modelId="{AEBFCE5C-F571-4166-82DB-DA10598D3057}" type="presOf" srcId="{2072FE68-5EF5-4121-8841-C8C5683857C4}" destId="{9BDA8130-1B38-4687-AF3E-A6B9D596BB54}" srcOrd="0" destOrd="0" presId="urn:microsoft.com/office/officeart/2005/8/layout/list1"/>
    <dgm:cxn modelId="{D4C31052-B8E3-459B-83F6-9D0326F95221}" type="presOf" srcId="{ABE318D2-D27D-4FA3-9722-1E1B9436B807}" destId="{306B5F7D-5ABC-4CA0-B36E-2C36014B4491}" srcOrd="0" destOrd="0" presId="urn:microsoft.com/office/officeart/2005/8/layout/list1"/>
    <dgm:cxn modelId="{DE90CAFC-B0CA-41BA-83D5-3531B61B28BC}" type="presOf" srcId="{5445C7D5-EF0E-4C5F-8221-F16EFFD4E591}" destId="{57B4D79D-62BC-4961-A194-9312C7C3E424}" srcOrd="1" destOrd="0" presId="urn:microsoft.com/office/officeart/2005/8/layout/list1"/>
    <dgm:cxn modelId="{326BD8E8-521C-47A0-94A0-6C185B591A14}" type="presOf" srcId="{21AAC591-5D75-402A-A194-1E4B7AAAB174}" destId="{0784567E-D101-4141-A8B6-FE785B9881A2}" srcOrd="0" destOrd="0" presId="urn:microsoft.com/office/officeart/2005/8/layout/list1"/>
    <dgm:cxn modelId="{E38472AA-E6A2-4536-B96B-3BBE665F1C12}" type="presOf" srcId="{EDEDB84A-C89F-4A4B-B385-6173A6B5CA1B}" destId="{EFCF2070-C988-4944-B649-1C3C5CDE54D0}" srcOrd="0" destOrd="0" presId="urn:microsoft.com/office/officeart/2005/8/layout/list1"/>
    <dgm:cxn modelId="{D937A30C-41E0-4B22-ACD8-59B980B8B142}" srcId="{2072FE68-5EF5-4121-8841-C8C5683857C4}" destId="{21AAC591-5D75-402A-A194-1E4B7AAAB174}" srcOrd="0" destOrd="0" parTransId="{EB2BCE38-73BE-4182-B206-3977D559DB6B}" sibTransId="{00AA35A8-3168-4EC1-9CA8-69E2946590A3}"/>
    <dgm:cxn modelId="{09801BA8-9020-4448-B51D-B6369D30D830}" type="presOf" srcId="{A569DF18-025C-4587-A2C3-7FC9B3EED8F6}" destId="{09290D26-8773-4BE6-96DF-850426C09687}" srcOrd="0" destOrd="0" presId="urn:microsoft.com/office/officeart/2005/8/layout/list1"/>
    <dgm:cxn modelId="{D5A1EBF8-577B-450F-B40B-20A25C81F7E7}" srcId="{5445C7D5-EF0E-4C5F-8221-F16EFFD4E591}" destId="{4A360057-74F3-402F-850F-A217227497F0}" srcOrd="0" destOrd="0" parTransId="{2443220A-5B39-492A-ACE8-179879AE60AD}" sibTransId="{087CD1BB-5242-4CA7-9136-D0E3EBCB7C17}"/>
    <dgm:cxn modelId="{B14E8C44-D932-46A9-90D9-61CB382430EF}" type="presOf" srcId="{F2C3713C-6847-4500-97F5-34A59C349F33}" destId="{DC909C4F-943C-43F8-AC79-B2D1A284FBCD}" srcOrd="0" destOrd="0" presId="urn:microsoft.com/office/officeart/2005/8/layout/list1"/>
    <dgm:cxn modelId="{5DEEDCAC-ED60-4E2E-B21B-135907FBC436}" srcId="{EDEDB84A-C89F-4A4B-B385-6173A6B5CA1B}" destId="{2072FE68-5EF5-4121-8841-C8C5683857C4}" srcOrd="3" destOrd="0" parTransId="{0A19AB78-8F8A-40B5-8A99-5C33D394C20C}" sibTransId="{4BC7514F-0EC4-4AAA-B7B2-53B4B28E4B98}"/>
    <dgm:cxn modelId="{1B8F6B42-C314-4A91-A025-88DA0F900B8D}" srcId="{A569DF18-025C-4587-A2C3-7FC9B3EED8F6}" destId="{F2C3713C-6847-4500-97F5-34A59C349F33}" srcOrd="0" destOrd="0" parTransId="{4E433C34-18B3-4199-A4B0-763A83A095C8}" sibTransId="{42131515-E15A-4527-94A8-892767AFB470}"/>
    <dgm:cxn modelId="{6F849B7A-99B1-4231-BC8F-C19C40B1489F}" type="presOf" srcId="{5445C7D5-EF0E-4C5F-8221-F16EFFD4E591}" destId="{ED4EBA7E-31D7-45D0-AE6D-944E9B70F71F}" srcOrd="0" destOrd="0" presId="urn:microsoft.com/office/officeart/2005/8/layout/list1"/>
    <dgm:cxn modelId="{094432AA-4FA0-45D4-9A5A-FC7B689B1B13}" type="presOf" srcId="{A569DF18-025C-4587-A2C3-7FC9B3EED8F6}" destId="{C4C02088-4FA5-442D-A3C8-3FA2BC8B9D34}" srcOrd="1" destOrd="0" presId="urn:microsoft.com/office/officeart/2005/8/layout/list1"/>
    <dgm:cxn modelId="{2F10754B-514C-4523-A1CF-5490EBE68D92}" type="presOf" srcId="{4A360057-74F3-402F-850F-A217227497F0}" destId="{BD86CF79-FA99-45E4-B5D3-13020A762AAE}" srcOrd="0" destOrd="0" presId="urn:microsoft.com/office/officeart/2005/8/layout/list1"/>
    <dgm:cxn modelId="{2AF5B07B-1C54-4563-A41B-EF6DA0A69CB3}" type="presOf" srcId="{FD570ABC-74D9-4D7C-A4BB-28B98F83BE05}" destId="{10E2B9D4-50EC-4FA1-94D9-E3D98B047E90}" srcOrd="0" destOrd="0" presId="urn:microsoft.com/office/officeart/2005/8/layout/list1"/>
    <dgm:cxn modelId="{8B15A3EE-10E1-42B0-BB23-6491E562C326}" type="presParOf" srcId="{EFCF2070-C988-4944-B649-1C3C5CDE54D0}" destId="{FEF1D394-DB79-4E57-A7D9-D75D5F6B45A7}" srcOrd="0" destOrd="0" presId="urn:microsoft.com/office/officeart/2005/8/layout/list1"/>
    <dgm:cxn modelId="{1F8E63E0-779F-41A9-9BAA-8FA2E7BAAA85}" type="presParOf" srcId="{FEF1D394-DB79-4E57-A7D9-D75D5F6B45A7}" destId="{09290D26-8773-4BE6-96DF-850426C09687}" srcOrd="0" destOrd="0" presId="urn:microsoft.com/office/officeart/2005/8/layout/list1"/>
    <dgm:cxn modelId="{FDA7453B-DC22-4503-A584-CDA852D67750}" type="presParOf" srcId="{FEF1D394-DB79-4E57-A7D9-D75D5F6B45A7}" destId="{C4C02088-4FA5-442D-A3C8-3FA2BC8B9D34}" srcOrd="1" destOrd="0" presId="urn:microsoft.com/office/officeart/2005/8/layout/list1"/>
    <dgm:cxn modelId="{949FA438-237E-4869-8AA1-1A583C330A05}" type="presParOf" srcId="{EFCF2070-C988-4944-B649-1C3C5CDE54D0}" destId="{04C23CAC-ECDB-4733-94EA-C7D050578949}" srcOrd="1" destOrd="0" presId="urn:microsoft.com/office/officeart/2005/8/layout/list1"/>
    <dgm:cxn modelId="{74DF3D9B-73F6-4A1F-B282-D16AC1FAE275}" type="presParOf" srcId="{EFCF2070-C988-4944-B649-1C3C5CDE54D0}" destId="{DC909C4F-943C-43F8-AC79-B2D1A284FBCD}" srcOrd="2" destOrd="0" presId="urn:microsoft.com/office/officeart/2005/8/layout/list1"/>
    <dgm:cxn modelId="{B5D716B3-6E4A-44BE-B2B0-360DE33C4639}" type="presParOf" srcId="{EFCF2070-C988-4944-B649-1C3C5CDE54D0}" destId="{0528B183-453F-4500-B19C-193A1834BC59}" srcOrd="3" destOrd="0" presId="urn:microsoft.com/office/officeart/2005/8/layout/list1"/>
    <dgm:cxn modelId="{CF9AFA4E-B942-468D-99C4-F8D8F6FA8369}" type="presParOf" srcId="{EFCF2070-C988-4944-B649-1C3C5CDE54D0}" destId="{BAFD7886-2C2B-4FE5-B16C-4349BC0F97DC}" srcOrd="4" destOrd="0" presId="urn:microsoft.com/office/officeart/2005/8/layout/list1"/>
    <dgm:cxn modelId="{8F0DB61C-9FFF-4041-8F2B-8BB6E811A11D}" type="presParOf" srcId="{BAFD7886-2C2B-4FE5-B16C-4349BC0F97DC}" destId="{306B5F7D-5ABC-4CA0-B36E-2C36014B4491}" srcOrd="0" destOrd="0" presId="urn:microsoft.com/office/officeart/2005/8/layout/list1"/>
    <dgm:cxn modelId="{0F0A3054-EF86-48A7-BD19-FD3B1BDE36BD}" type="presParOf" srcId="{BAFD7886-2C2B-4FE5-B16C-4349BC0F97DC}" destId="{90C70D42-9FC3-478A-889F-5CF8F48BE76C}" srcOrd="1" destOrd="0" presId="urn:microsoft.com/office/officeart/2005/8/layout/list1"/>
    <dgm:cxn modelId="{B2C4D810-F2AE-4782-8B65-B2868977DFA5}" type="presParOf" srcId="{EFCF2070-C988-4944-B649-1C3C5CDE54D0}" destId="{6C5A98B5-EEF9-49F9-A4B9-229E836FA2DB}" srcOrd="5" destOrd="0" presId="urn:microsoft.com/office/officeart/2005/8/layout/list1"/>
    <dgm:cxn modelId="{C9343980-0938-4700-A799-2BA2130ED5B3}" type="presParOf" srcId="{EFCF2070-C988-4944-B649-1C3C5CDE54D0}" destId="{10E2B9D4-50EC-4FA1-94D9-E3D98B047E90}" srcOrd="6" destOrd="0" presId="urn:microsoft.com/office/officeart/2005/8/layout/list1"/>
    <dgm:cxn modelId="{B5AC9F31-0588-4FBC-8BAD-2D6BE8F8DBA7}" type="presParOf" srcId="{EFCF2070-C988-4944-B649-1C3C5CDE54D0}" destId="{69E79ABA-3F9A-4D30-94B7-ACEBD48775B1}" srcOrd="7" destOrd="0" presId="urn:microsoft.com/office/officeart/2005/8/layout/list1"/>
    <dgm:cxn modelId="{0FF52AC6-7BC6-4866-8B3B-2BA56992496F}" type="presParOf" srcId="{EFCF2070-C988-4944-B649-1C3C5CDE54D0}" destId="{025B51E8-EDA6-43F7-924C-495B25F64834}" srcOrd="8" destOrd="0" presId="urn:microsoft.com/office/officeart/2005/8/layout/list1"/>
    <dgm:cxn modelId="{9D28F3E5-F0F5-4A00-8CC1-5C3025933B81}" type="presParOf" srcId="{025B51E8-EDA6-43F7-924C-495B25F64834}" destId="{ED4EBA7E-31D7-45D0-AE6D-944E9B70F71F}" srcOrd="0" destOrd="0" presId="urn:microsoft.com/office/officeart/2005/8/layout/list1"/>
    <dgm:cxn modelId="{BA0F4365-EDA7-468F-AA07-BEFB882B3CB6}" type="presParOf" srcId="{025B51E8-EDA6-43F7-924C-495B25F64834}" destId="{57B4D79D-62BC-4961-A194-9312C7C3E424}" srcOrd="1" destOrd="0" presId="urn:microsoft.com/office/officeart/2005/8/layout/list1"/>
    <dgm:cxn modelId="{B073EB14-9B46-497C-89F9-0FE4FF0A707D}" type="presParOf" srcId="{EFCF2070-C988-4944-B649-1C3C5CDE54D0}" destId="{7191B2DF-D9BC-4D6B-A57B-7EFF2E8525C4}" srcOrd="9" destOrd="0" presId="urn:microsoft.com/office/officeart/2005/8/layout/list1"/>
    <dgm:cxn modelId="{1D08B563-4CBC-414B-B68F-A9F7A5F04C3C}" type="presParOf" srcId="{EFCF2070-C988-4944-B649-1C3C5CDE54D0}" destId="{BD86CF79-FA99-45E4-B5D3-13020A762AAE}" srcOrd="10" destOrd="0" presId="urn:microsoft.com/office/officeart/2005/8/layout/list1"/>
    <dgm:cxn modelId="{681DEA78-E204-46D1-A5E3-F09C65CA667F}" type="presParOf" srcId="{EFCF2070-C988-4944-B649-1C3C5CDE54D0}" destId="{9F555804-372B-495C-B932-1548C7CBB520}" srcOrd="11" destOrd="0" presId="urn:microsoft.com/office/officeart/2005/8/layout/list1"/>
    <dgm:cxn modelId="{4D324612-B070-46A1-B4FE-68EAF7A300D0}" type="presParOf" srcId="{EFCF2070-C988-4944-B649-1C3C5CDE54D0}" destId="{816B4AD5-867A-4EBD-B395-21EF06FC289C}" srcOrd="12" destOrd="0" presId="urn:microsoft.com/office/officeart/2005/8/layout/list1"/>
    <dgm:cxn modelId="{A6D85A61-8519-4B9E-A4F9-66A07EF1B83E}" type="presParOf" srcId="{816B4AD5-867A-4EBD-B395-21EF06FC289C}" destId="{9BDA8130-1B38-4687-AF3E-A6B9D596BB54}" srcOrd="0" destOrd="0" presId="urn:microsoft.com/office/officeart/2005/8/layout/list1"/>
    <dgm:cxn modelId="{7EC3C3AD-09E5-4C83-B29A-2BE58829131A}" type="presParOf" srcId="{816B4AD5-867A-4EBD-B395-21EF06FC289C}" destId="{F0300BAF-EB37-4292-A768-853C5EE49174}" srcOrd="1" destOrd="0" presId="urn:microsoft.com/office/officeart/2005/8/layout/list1"/>
    <dgm:cxn modelId="{26D55CB3-6E01-4A9A-AF11-27F895A5685A}" type="presParOf" srcId="{EFCF2070-C988-4944-B649-1C3C5CDE54D0}" destId="{CEEE22FD-30CC-4BD3-A7E7-405B9B6D8304}" srcOrd="13" destOrd="0" presId="urn:microsoft.com/office/officeart/2005/8/layout/list1"/>
    <dgm:cxn modelId="{806C5220-48EA-412E-8AD8-149347BF6E3F}" type="presParOf" srcId="{EFCF2070-C988-4944-B649-1C3C5CDE54D0}" destId="{0784567E-D101-4141-A8B6-FE785B9881A2}" srcOrd="14" destOrd="0" presId="urn:microsoft.com/office/officeart/2005/8/layout/list1"/>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AEE38E9-7AD4-4892-8DC8-6F081A267846}" type="doc">
      <dgm:prSet loTypeId="urn:microsoft.com/office/officeart/2008/layout/AlternatingHexagons" loCatId="list" qsTypeId="urn:microsoft.com/office/officeart/2005/8/quickstyle/simple1" qsCatId="simple" csTypeId="urn:microsoft.com/office/officeart/2005/8/colors/accent1_2" csCatId="accent1" phldr="1"/>
      <dgm:spPr/>
      <dgm:t>
        <a:bodyPr/>
        <a:lstStyle/>
        <a:p>
          <a:endParaRPr lang="en-GB"/>
        </a:p>
      </dgm:t>
    </dgm:pt>
    <dgm:pt modelId="{D2E43656-F2F9-4B11-A0BE-7EDBFF008145}">
      <dgm:prSet phldrT="[Text]" custT="1"/>
      <dgm:spPr>
        <a:xfrm rot="5400000">
          <a:off x="1365677" y="210586"/>
          <a:ext cx="896937" cy="780335"/>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GB" sz="800">
              <a:solidFill>
                <a:sysClr val="window" lastClr="FFFFFF"/>
              </a:solidFill>
              <a:latin typeface="Arial" panose="020B0604020202020204" pitchFamily="34" charset="0"/>
              <a:ea typeface="+mn-ea"/>
              <a:cs typeface="Arial" panose="020B0604020202020204" pitchFamily="34" charset="0"/>
            </a:rPr>
            <a:t>Duty</a:t>
          </a:r>
          <a:r>
            <a:rPr lang="en-GB" sz="1000">
              <a:solidFill>
                <a:sysClr val="window" lastClr="FFFFFF"/>
              </a:solidFill>
              <a:latin typeface="Arial" panose="020B0604020202020204" pitchFamily="34" charset="0"/>
              <a:ea typeface="+mn-ea"/>
              <a:cs typeface="Arial" panose="020B0604020202020204" pitchFamily="34" charset="0"/>
            </a:rPr>
            <a:t> Roles</a:t>
          </a:r>
        </a:p>
      </dgm:t>
    </dgm:pt>
    <dgm:pt modelId="{09111346-E096-4D46-9036-0CCA5FFDBAC0}" type="parTrans" cxnId="{2869C88C-3055-4D06-A3F3-61D2B487E425}">
      <dgm:prSet/>
      <dgm:spPr/>
      <dgm:t>
        <a:bodyPr/>
        <a:lstStyle/>
        <a:p>
          <a:endParaRPr lang="en-GB" sz="1000">
            <a:latin typeface="Arial" panose="020B0604020202020204" pitchFamily="34" charset="0"/>
            <a:cs typeface="Arial" panose="020B0604020202020204" pitchFamily="34" charset="0"/>
          </a:endParaRPr>
        </a:p>
      </dgm:t>
    </dgm:pt>
    <dgm:pt modelId="{6F67ED7D-3F89-41A8-A2C9-C4A9CF0C4C5D}" type="sibTrans" cxnId="{2869C88C-3055-4D06-A3F3-61D2B487E425}">
      <dgm:prSet custT="1"/>
      <dgm:spPr>
        <a:xfrm rot="5400000">
          <a:off x="522914" y="210586"/>
          <a:ext cx="896937" cy="780335"/>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GB" sz="1000">
              <a:solidFill>
                <a:sysClr val="window" lastClr="FFFFFF"/>
              </a:solidFill>
              <a:latin typeface="Arial" panose="020B0604020202020204" pitchFamily="34" charset="0"/>
              <a:ea typeface="+mn-ea"/>
              <a:cs typeface="Arial" panose="020B0604020202020204" pitchFamily="34" charset="0"/>
            </a:rPr>
            <a:t>GP </a:t>
          </a:r>
          <a:r>
            <a:rPr lang="en-GB" sz="800">
              <a:solidFill>
                <a:sysClr val="window" lastClr="FFFFFF"/>
              </a:solidFill>
              <a:latin typeface="Arial" panose="020B0604020202020204" pitchFamily="34" charset="0"/>
              <a:ea typeface="+mn-ea"/>
              <a:cs typeface="Arial" panose="020B0604020202020204" pitchFamily="34" charset="0"/>
            </a:rPr>
            <a:t>Session</a:t>
          </a:r>
        </a:p>
      </dgm:t>
    </dgm:pt>
    <dgm:pt modelId="{32FA3A60-9331-4FF1-B032-D3343EC3EA02}">
      <dgm:prSet phldrT="[Text]" custT="1"/>
      <dgm:spPr>
        <a:xfrm>
          <a:off x="2227992" y="331673"/>
          <a:ext cx="1000982" cy="538162"/>
        </a:xfrm>
        <a:noFill/>
        <a:ln>
          <a:noFill/>
        </a:ln>
        <a:effectLst/>
      </dgm:spPr>
      <dgm:t>
        <a:bodyPr/>
        <a:lstStyle/>
        <a:p>
          <a:r>
            <a:rPr lang="en-GB" sz="10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staff skill mix</a:t>
          </a:r>
        </a:p>
      </dgm:t>
    </dgm:pt>
    <dgm:pt modelId="{40B67985-D5E9-437B-B424-000D218E3CC4}" type="parTrans" cxnId="{C11214CE-2833-40E1-853B-88F0D9B5DA6F}">
      <dgm:prSet/>
      <dgm:spPr/>
      <dgm:t>
        <a:bodyPr/>
        <a:lstStyle/>
        <a:p>
          <a:endParaRPr lang="en-GB" sz="1000">
            <a:latin typeface="Arial" panose="020B0604020202020204" pitchFamily="34" charset="0"/>
            <a:cs typeface="Arial" panose="020B0604020202020204" pitchFamily="34" charset="0"/>
          </a:endParaRPr>
        </a:p>
      </dgm:t>
    </dgm:pt>
    <dgm:pt modelId="{DEA51F46-30BE-473B-8247-052DE058E6A2}" type="sibTrans" cxnId="{C11214CE-2833-40E1-853B-88F0D9B5DA6F}">
      <dgm:prSet/>
      <dgm:spPr/>
      <dgm:t>
        <a:bodyPr/>
        <a:lstStyle/>
        <a:p>
          <a:endParaRPr lang="en-GB" sz="1000">
            <a:latin typeface="Arial" panose="020B0604020202020204" pitchFamily="34" charset="0"/>
            <a:cs typeface="Arial" panose="020B0604020202020204" pitchFamily="34" charset="0"/>
          </a:endParaRPr>
        </a:p>
      </dgm:t>
    </dgm:pt>
    <dgm:pt modelId="{4C7FA06B-6508-49E8-8791-27A4067B3453}">
      <dgm:prSet phldrT="[Text]" custT="1"/>
      <dgm:spPr>
        <a:xfrm rot="5400000">
          <a:off x="942681" y="971907"/>
          <a:ext cx="896937" cy="780335"/>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GB" sz="800">
              <a:solidFill>
                <a:sysClr val="window" lastClr="FFFFFF"/>
              </a:solidFill>
              <a:latin typeface="Arial" panose="020B0604020202020204" pitchFamily="34" charset="0"/>
              <a:ea typeface="+mn-ea"/>
              <a:cs typeface="Arial" panose="020B0604020202020204" pitchFamily="34" charset="0"/>
            </a:rPr>
            <a:t>Access</a:t>
          </a:r>
        </a:p>
      </dgm:t>
    </dgm:pt>
    <dgm:pt modelId="{9D6D05E6-FD70-42D1-8E21-2B2C62F6A3F7}" type="parTrans" cxnId="{7EBF8454-F810-4550-A23E-F0E4040CDD99}">
      <dgm:prSet/>
      <dgm:spPr/>
      <dgm:t>
        <a:bodyPr/>
        <a:lstStyle/>
        <a:p>
          <a:endParaRPr lang="en-GB" sz="1000">
            <a:latin typeface="Arial" panose="020B0604020202020204" pitchFamily="34" charset="0"/>
            <a:cs typeface="Arial" panose="020B0604020202020204" pitchFamily="34" charset="0"/>
          </a:endParaRPr>
        </a:p>
      </dgm:t>
    </dgm:pt>
    <dgm:pt modelId="{A0EFA7D2-DE3A-41E5-AD4A-043CB0DD5122}" type="sibTrans" cxnId="{7EBF8454-F810-4550-A23E-F0E4040CDD99}">
      <dgm:prSet custT="1"/>
      <dgm:spPr>
        <a:xfrm rot="5400000">
          <a:off x="1785443" y="971907"/>
          <a:ext cx="896937" cy="780335"/>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GB" sz="800">
              <a:solidFill>
                <a:sysClr val="window" lastClr="FFFFFF"/>
              </a:solidFill>
              <a:latin typeface="Arial" panose="020B0604020202020204" pitchFamily="34" charset="0"/>
              <a:ea typeface="+mn-ea"/>
              <a:cs typeface="Arial" panose="020B0604020202020204" pitchFamily="34" charset="0"/>
            </a:rPr>
            <a:t>Clinical</a:t>
          </a:r>
          <a:r>
            <a:rPr lang="en-GB" sz="1000">
              <a:solidFill>
                <a:sysClr val="window" lastClr="FFFFFF"/>
              </a:solidFill>
              <a:latin typeface="Arial" panose="020B0604020202020204" pitchFamily="34" charset="0"/>
              <a:ea typeface="+mn-ea"/>
              <a:cs typeface="Arial" panose="020B0604020202020204" pitchFamily="34" charset="0"/>
            </a:rPr>
            <a:t> Admin</a:t>
          </a:r>
        </a:p>
      </dgm:t>
    </dgm:pt>
    <dgm:pt modelId="{26E8D28B-64F4-4FB5-9C30-F7C4B9842958}">
      <dgm:prSet phldrT="[Text]" custT="1"/>
      <dgm:spPr>
        <a:xfrm>
          <a:off x="0" y="1092993"/>
          <a:ext cx="968692" cy="538162"/>
        </a:xfrm>
        <a:noFill/>
        <a:ln>
          <a:noFill/>
        </a:ln>
        <a:effectLst/>
      </dgm:spPr>
      <dgm:t>
        <a:bodyPr/>
        <a:lstStyle/>
        <a:p>
          <a:r>
            <a:rPr lang="en-GB" sz="10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Pharmacist</a:t>
          </a:r>
        </a:p>
      </dgm:t>
    </dgm:pt>
    <dgm:pt modelId="{FCAF3963-A8BA-452E-A2BC-FA954E7C5C3C}" type="parTrans" cxnId="{F5EFAC2F-3822-4740-8686-E5FA6230C465}">
      <dgm:prSet/>
      <dgm:spPr/>
      <dgm:t>
        <a:bodyPr/>
        <a:lstStyle/>
        <a:p>
          <a:endParaRPr lang="en-GB" sz="1000">
            <a:latin typeface="Arial" panose="020B0604020202020204" pitchFamily="34" charset="0"/>
            <a:cs typeface="Arial" panose="020B0604020202020204" pitchFamily="34" charset="0"/>
          </a:endParaRPr>
        </a:p>
      </dgm:t>
    </dgm:pt>
    <dgm:pt modelId="{BCE3194C-E83D-4AE4-90F6-9E1CF97B14B5}" type="sibTrans" cxnId="{F5EFAC2F-3822-4740-8686-E5FA6230C465}">
      <dgm:prSet/>
      <dgm:spPr/>
      <dgm:t>
        <a:bodyPr/>
        <a:lstStyle/>
        <a:p>
          <a:endParaRPr lang="en-GB" sz="1000">
            <a:latin typeface="Arial" panose="020B0604020202020204" pitchFamily="34" charset="0"/>
            <a:cs typeface="Arial" panose="020B0604020202020204" pitchFamily="34" charset="0"/>
          </a:endParaRPr>
        </a:p>
      </dgm:t>
    </dgm:pt>
    <dgm:pt modelId="{4E64E6DA-4D60-4AE5-9B91-03667D2558CB}">
      <dgm:prSet phldrT="[Text]" custT="1"/>
      <dgm:spPr>
        <a:xfrm rot="5400000">
          <a:off x="1365677" y="1733227"/>
          <a:ext cx="896937" cy="780335"/>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GB" sz="800">
              <a:solidFill>
                <a:sysClr val="window" lastClr="FFFFFF"/>
              </a:solidFill>
              <a:latin typeface="Arial" panose="020B0604020202020204" pitchFamily="34" charset="0"/>
              <a:ea typeface="+mn-ea"/>
              <a:cs typeface="Arial" panose="020B0604020202020204" pitchFamily="34" charset="0"/>
            </a:rPr>
            <a:t>Training</a:t>
          </a:r>
        </a:p>
      </dgm:t>
    </dgm:pt>
    <dgm:pt modelId="{0AD58BC8-21D1-4FC7-99DB-60BB7FDDFAE7}" type="parTrans" cxnId="{B4754669-E5AE-4C58-83A1-E7BBD69191D1}">
      <dgm:prSet/>
      <dgm:spPr/>
      <dgm:t>
        <a:bodyPr/>
        <a:lstStyle/>
        <a:p>
          <a:endParaRPr lang="en-GB" sz="1000">
            <a:latin typeface="Arial" panose="020B0604020202020204" pitchFamily="34" charset="0"/>
            <a:cs typeface="Arial" panose="020B0604020202020204" pitchFamily="34" charset="0"/>
          </a:endParaRPr>
        </a:p>
      </dgm:t>
    </dgm:pt>
    <dgm:pt modelId="{912EE2A8-1B6B-49C9-96E2-860DCFDD66E2}" type="sibTrans" cxnId="{B4754669-E5AE-4C58-83A1-E7BBD69191D1}">
      <dgm:prSet custT="1"/>
      <dgm:spPr>
        <a:xfrm rot="5400000">
          <a:off x="522914" y="1733227"/>
          <a:ext cx="896937" cy="780335"/>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GB" sz="800">
              <a:solidFill>
                <a:sysClr val="window" lastClr="FFFFFF"/>
              </a:solidFill>
              <a:latin typeface="Arial" panose="020B0604020202020204" pitchFamily="34" charset="0"/>
              <a:ea typeface="+mn-ea"/>
              <a:cs typeface="Arial" panose="020B0604020202020204" pitchFamily="34" charset="0"/>
            </a:rPr>
            <a:t>ECP</a:t>
          </a:r>
        </a:p>
      </dgm:t>
    </dgm:pt>
    <dgm:pt modelId="{8BC0C2A5-CC81-4CC8-A648-1A50306A2A37}">
      <dgm:prSet phldrT="[Text]" custT="1"/>
      <dgm:spPr>
        <a:xfrm>
          <a:off x="2227992" y="1854314"/>
          <a:ext cx="1000982" cy="538162"/>
        </a:xfrm>
        <a:noFill/>
        <a:ln>
          <a:noFill/>
        </a:ln>
        <a:effectLst/>
      </dgm:spPr>
      <dgm:t>
        <a:bodyPr/>
        <a:lstStyle/>
        <a:p>
          <a:r>
            <a:rPr lang="en-GB" sz="10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LTC Management</a:t>
          </a:r>
        </a:p>
      </dgm:t>
    </dgm:pt>
    <dgm:pt modelId="{956CE1CF-973F-4C7D-A358-3FD0AC5C614D}" type="parTrans" cxnId="{FD4FBFED-C034-4411-9084-99AEED270D2C}">
      <dgm:prSet/>
      <dgm:spPr/>
      <dgm:t>
        <a:bodyPr/>
        <a:lstStyle/>
        <a:p>
          <a:endParaRPr lang="en-GB" sz="1000">
            <a:latin typeface="Arial" panose="020B0604020202020204" pitchFamily="34" charset="0"/>
            <a:cs typeface="Arial" panose="020B0604020202020204" pitchFamily="34" charset="0"/>
          </a:endParaRPr>
        </a:p>
      </dgm:t>
    </dgm:pt>
    <dgm:pt modelId="{B4DE8EF6-45F2-49EA-BF48-EC69659BF8ED}" type="sibTrans" cxnId="{FD4FBFED-C034-4411-9084-99AEED270D2C}">
      <dgm:prSet/>
      <dgm:spPr/>
      <dgm:t>
        <a:bodyPr/>
        <a:lstStyle/>
        <a:p>
          <a:endParaRPr lang="en-GB" sz="1000">
            <a:latin typeface="Arial" panose="020B0604020202020204" pitchFamily="34" charset="0"/>
            <a:cs typeface="Arial" panose="020B0604020202020204" pitchFamily="34" charset="0"/>
          </a:endParaRPr>
        </a:p>
      </dgm:t>
    </dgm:pt>
    <dgm:pt modelId="{98E835CD-803F-4A7E-97B0-22F7A24AD380}" type="pres">
      <dgm:prSet presAssocID="{5AEE38E9-7AD4-4892-8DC8-6F081A267846}" presName="Name0" presStyleCnt="0">
        <dgm:presLayoutVars>
          <dgm:chMax/>
          <dgm:chPref/>
          <dgm:dir/>
          <dgm:animLvl val="lvl"/>
        </dgm:presLayoutVars>
      </dgm:prSet>
      <dgm:spPr/>
      <dgm:t>
        <a:bodyPr/>
        <a:lstStyle/>
        <a:p>
          <a:endParaRPr lang="en-GB"/>
        </a:p>
      </dgm:t>
    </dgm:pt>
    <dgm:pt modelId="{BA6D3A3F-4DC4-451C-B360-C0FD5C87B2C0}" type="pres">
      <dgm:prSet presAssocID="{D2E43656-F2F9-4B11-A0BE-7EDBFF008145}" presName="composite" presStyleCnt="0"/>
      <dgm:spPr/>
    </dgm:pt>
    <dgm:pt modelId="{5C35D0A2-D416-4522-A3A1-FBF81F1D525E}" type="pres">
      <dgm:prSet presAssocID="{D2E43656-F2F9-4B11-A0BE-7EDBFF008145}" presName="Parent1" presStyleLbl="node1" presStyleIdx="0" presStyleCnt="6">
        <dgm:presLayoutVars>
          <dgm:chMax val="1"/>
          <dgm:chPref val="1"/>
          <dgm:bulletEnabled val="1"/>
        </dgm:presLayoutVars>
      </dgm:prSet>
      <dgm:spPr>
        <a:prstGeom prst="hexagon">
          <a:avLst>
            <a:gd name="adj" fmla="val 25000"/>
            <a:gd name="vf" fmla="val 115470"/>
          </a:avLst>
        </a:prstGeom>
      </dgm:spPr>
      <dgm:t>
        <a:bodyPr/>
        <a:lstStyle/>
        <a:p>
          <a:endParaRPr lang="en-GB"/>
        </a:p>
      </dgm:t>
    </dgm:pt>
    <dgm:pt modelId="{81699707-6DF7-43F5-B046-5DA3E484F520}" type="pres">
      <dgm:prSet presAssocID="{D2E43656-F2F9-4B11-A0BE-7EDBFF008145}" presName="Childtext1" presStyleLbl="revTx" presStyleIdx="0" presStyleCnt="3">
        <dgm:presLayoutVars>
          <dgm:chMax val="0"/>
          <dgm:chPref val="0"/>
          <dgm:bulletEnabled val="1"/>
        </dgm:presLayoutVars>
      </dgm:prSet>
      <dgm:spPr>
        <a:prstGeom prst="rect">
          <a:avLst/>
        </a:prstGeom>
      </dgm:spPr>
      <dgm:t>
        <a:bodyPr/>
        <a:lstStyle/>
        <a:p>
          <a:endParaRPr lang="en-GB"/>
        </a:p>
      </dgm:t>
    </dgm:pt>
    <dgm:pt modelId="{55BE5F5C-5E95-4D98-853B-3D691A72FEDE}" type="pres">
      <dgm:prSet presAssocID="{D2E43656-F2F9-4B11-A0BE-7EDBFF008145}" presName="BalanceSpacing" presStyleCnt="0"/>
      <dgm:spPr/>
    </dgm:pt>
    <dgm:pt modelId="{90AFDA76-A5EA-42AF-88CF-E729D4EA1E97}" type="pres">
      <dgm:prSet presAssocID="{D2E43656-F2F9-4B11-A0BE-7EDBFF008145}" presName="BalanceSpacing1" presStyleCnt="0"/>
      <dgm:spPr/>
    </dgm:pt>
    <dgm:pt modelId="{9B2A471D-590D-47D7-B1EA-DF96CAB4C120}" type="pres">
      <dgm:prSet presAssocID="{6F67ED7D-3F89-41A8-A2C9-C4A9CF0C4C5D}" presName="Accent1Text" presStyleLbl="node1" presStyleIdx="1" presStyleCnt="6" custLinFactNeighborX="1158" custLinFactNeighborY="0"/>
      <dgm:spPr>
        <a:prstGeom prst="hexagon">
          <a:avLst>
            <a:gd name="adj" fmla="val 25000"/>
            <a:gd name="vf" fmla="val 115470"/>
          </a:avLst>
        </a:prstGeom>
      </dgm:spPr>
      <dgm:t>
        <a:bodyPr/>
        <a:lstStyle/>
        <a:p>
          <a:endParaRPr lang="en-GB"/>
        </a:p>
      </dgm:t>
    </dgm:pt>
    <dgm:pt modelId="{4B164B73-8735-42E9-AB6B-E4A61B37C439}" type="pres">
      <dgm:prSet presAssocID="{6F67ED7D-3F89-41A8-A2C9-C4A9CF0C4C5D}" presName="spaceBetweenRectangles" presStyleCnt="0"/>
      <dgm:spPr/>
    </dgm:pt>
    <dgm:pt modelId="{C5946E98-0384-411B-BBC8-DE38CF6DCD22}" type="pres">
      <dgm:prSet presAssocID="{4C7FA06B-6508-49E8-8791-27A4067B3453}" presName="composite" presStyleCnt="0"/>
      <dgm:spPr/>
    </dgm:pt>
    <dgm:pt modelId="{0506845F-F715-4EDD-BE43-B69E66187C86}" type="pres">
      <dgm:prSet presAssocID="{4C7FA06B-6508-49E8-8791-27A4067B3453}" presName="Parent1" presStyleLbl="node1" presStyleIdx="2" presStyleCnt="6">
        <dgm:presLayoutVars>
          <dgm:chMax val="1"/>
          <dgm:chPref val="1"/>
          <dgm:bulletEnabled val="1"/>
        </dgm:presLayoutVars>
      </dgm:prSet>
      <dgm:spPr>
        <a:prstGeom prst="hexagon">
          <a:avLst>
            <a:gd name="adj" fmla="val 25000"/>
            <a:gd name="vf" fmla="val 115470"/>
          </a:avLst>
        </a:prstGeom>
      </dgm:spPr>
      <dgm:t>
        <a:bodyPr/>
        <a:lstStyle/>
        <a:p>
          <a:endParaRPr lang="en-GB"/>
        </a:p>
      </dgm:t>
    </dgm:pt>
    <dgm:pt modelId="{A99EF79F-9070-42D9-940E-628170575FAA}" type="pres">
      <dgm:prSet presAssocID="{4C7FA06B-6508-49E8-8791-27A4067B3453}" presName="Childtext1" presStyleLbl="revTx" presStyleIdx="1" presStyleCnt="3">
        <dgm:presLayoutVars>
          <dgm:chMax val="0"/>
          <dgm:chPref val="0"/>
          <dgm:bulletEnabled val="1"/>
        </dgm:presLayoutVars>
      </dgm:prSet>
      <dgm:spPr>
        <a:prstGeom prst="rect">
          <a:avLst/>
        </a:prstGeom>
      </dgm:spPr>
      <dgm:t>
        <a:bodyPr/>
        <a:lstStyle/>
        <a:p>
          <a:endParaRPr lang="en-GB"/>
        </a:p>
      </dgm:t>
    </dgm:pt>
    <dgm:pt modelId="{9F0F7B1B-125C-467F-843C-5996E8B4A544}" type="pres">
      <dgm:prSet presAssocID="{4C7FA06B-6508-49E8-8791-27A4067B3453}" presName="BalanceSpacing" presStyleCnt="0"/>
      <dgm:spPr/>
    </dgm:pt>
    <dgm:pt modelId="{D5801983-D756-433B-A7DA-719BB1093405}" type="pres">
      <dgm:prSet presAssocID="{4C7FA06B-6508-49E8-8791-27A4067B3453}" presName="BalanceSpacing1" presStyleCnt="0"/>
      <dgm:spPr/>
    </dgm:pt>
    <dgm:pt modelId="{6226E92E-C554-4AC7-88EB-3E12A64D4752}" type="pres">
      <dgm:prSet presAssocID="{A0EFA7D2-DE3A-41E5-AD4A-043CB0DD5122}" presName="Accent1Text" presStyleLbl="node1" presStyleIdx="3" presStyleCnt="6"/>
      <dgm:spPr>
        <a:prstGeom prst="hexagon">
          <a:avLst>
            <a:gd name="adj" fmla="val 25000"/>
            <a:gd name="vf" fmla="val 115470"/>
          </a:avLst>
        </a:prstGeom>
      </dgm:spPr>
      <dgm:t>
        <a:bodyPr/>
        <a:lstStyle/>
        <a:p>
          <a:endParaRPr lang="en-GB"/>
        </a:p>
      </dgm:t>
    </dgm:pt>
    <dgm:pt modelId="{D8065AAA-68A6-419B-8AE7-CADFA483820B}" type="pres">
      <dgm:prSet presAssocID="{A0EFA7D2-DE3A-41E5-AD4A-043CB0DD5122}" presName="spaceBetweenRectangles" presStyleCnt="0"/>
      <dgm:spPr/>
    </dgm:pt>
    <dgm:pt modelId="{76307AC1-108B-4BC1-9574-AB4536413976}" type="pres">
      <dgm:prSet presAssocID="{4E64E6DA-4D60-4AE5-9B91-03667D2558CB}" presName="composite" presStyleCnt="0"/>
      <dgm:spPr/>
    </dgm:pt>
    <dgm:pt modelId="{6C9AEAB7-A8A8-4715-AE11-1C7AB27B1B15}" type="pres">
      <dgm:prSet presAssocID="{4E64E6DA-4D60-4AE5-9B91-03667D2558CB}" presName="Parent1" presStyleLbl="node1" presStyleIdx="4" presStyleCnt="6">
        <dgm:presLayoutVars>
          <dgm:chMax val="1"/>
          <dgm:chPref val="1"/>
          <dgm:bulletEnabled val="1"/>
        </dgm:presLayoutVars>
      </dgm:prSet>
      <dgm:spPr>
        <a:prstGeom prst="hexagon">
          <a:avLst>
            <a:gd name="adj" fmla="val 25000"/>
            <a:gd name="vf" fmla="val 115470"/>
          </a:avLst>
        </a:prstGeom>
      </dgm:spPr>
      <dgm:t>
        <a:bodyPr/>
        <a:lstStyle/>
        <a:p>
          <a:endParaRPr lang="en-GB"/>
        </a:p>
      </dgm:t>
    </dgm:pt>
    <dgm:pt modelId="{E1F4E7F7-0B14-4965-BB3A-BA2A59977FF6}" type="pres">
      <dgm:prSet presAssocID="{4E64E6DA-4D60-4AE5-9B91-03667D2558CB}" presName="Childtext1" presStyleLbl="revTx" presStyleIdx="2" presStyleCnt="3">
        <dgm:presLayoutVars>
          <dgm:chMax val="0"/>
          <dgm:chPref val="0"/>
          <dgm:bulletEnabled val="1"/>
        </dgm:presLayoutVars>
      </dgm:prSet>
      <dgm:spPr>
        <a:prstGeom prst="rect">
          <a:avLst/>
        </a:prstGeom>
      </dgm:spPr>
      <dgm:t>
        <a:bodyPr/>
        <a:lstStyle/>
        <a:p>
          <a:endParaRPr lang="en-GB"/>
        </a:p>
      </dgm:t>
    </dgm:pt>
    <dgm:pt modelId="{751EEC46-8A58-4CDC-B669-2994B09E6117}" type="pres">
      <dgm:prSet presAssocID="{4E64E6DA-4D60-4AE5-9B91-03667D2558CB}" presName="BalanceSpacing" presStyleCnt="0"/>
      <dgm:spPr/>
    </dgm:pt>
    <dgm:pt modelId="{509C1BEA-D230-45FB-AA34-72A5B18FE261}" type="pres">
      <dgm:prSet presAssocID="{4E64E6DA-4D60-4AE5-9B91-03667D2558CB}" presName="BalanceSpacing1" presStyleCnt="0"/>
      <dgm:spPr/>
    </dgm:pt>
    <dgm:pt modelId="{A1568BC0-16D2-441E-A3C9-34F1FD360A28}" type="pres">
      <dgm:prSet presAssocID="{912EE2A8-1B6B-49C9-96E2-860DCFDD66E2}" presName="Accent1Text" presStyleLbl="node1" presStyleIdx="5" presStyleCnt="6"/>
      <dgm:spPr>
        <a:prstGeom prst="hexagon">
          <a:avLst>
            <a:gd name="adj" fmla="val 25000"/>
            <a:gd name="vf" fmla="val 115470"/>
          </a:avLst>
        </a:prstGeom>
      </dgm:spPr>
      <dgm:t>
        <a:bodyPr/>
        <a:lstStyle/>
        <a:p>
          <a:endParaRPr lang="en-GB"/>
        </a:p>
      </dgm:t>
    </dgm:pt>
  </dgm:ptLst>
  <dgm:cxnLst>
    <dgm:cxn modelId="{60276EBD-7451-4772-BDE5-C12D7CCCB718}" type="presOf" srcId="{32FA3A60-9331-4FF1-B032-D3343EC3EA02}" destId="{81699707-6DF7-43F5-B046-5DA3E484F520}" srcOrd="0" destOrd="0" presId="urn:microsoft.com/office/officeart/2008/layout/AlternatingHexagons"/>
    <dgm:cxn modelId="{604C4354-B1C7-49D1-B186-53567B4C51E6}" type="presOf" srcId="{8BC0C2A5-CC81-4CC8-A648-1A50306A2A37}" destId="{E1F4E7F7-0B14-4965-BB3A-BA2A59977FF6}" srcOrd="0" destOrd="0" presId="urn:microsoft.com/office/officeart/2008/layout/AlternatingHexagons"/>
    <dgm:cxn modelId="{7EBF8454-F810-4550-A23E-F0E4040CDD99}" srcId="{5AEE38E9-7AD4-4892-8DC8-6F081A267846}" destId="{4C7FA06B-6508-49E8-8791-27A4067B3453}" srcOrd="1" destOrd="0" parTransId="{9D6D05E6-FD70-42D1-8E21-2B2C62F6A3F7}" sibTransId="{A0EFA7D2-DE3A-41E5-AD4A-043CB0DD5122}"/>
    <dgm:cxn modelId="{B3199486-0C9B-485F-85F1-E739FF109026}" type="presOf" srcId="{6F67ED7D-3F89-41A8-A2C9-C4A9CF0C4C5D}" destId="{9B2A471D-590D-47D7-B1EA-DF96CAB4C120}" srcOrd="0" destOrd="0" presId="urn:microsoft.com/office/officeart/2008/layout/AlternatingHexagons"/>
    <dgm:cxn modelId="{2869C88C-3055-4D06-A3F3-61D2B487E425}" srcId="{5AEE38E9-7AD4-4892-8DC8-6F081A267846}" destId="{D2E43656-F2F9-4B11-A0BE-7EDBFF008145}" srcOrd="0" destOrd="0" parTransId="{09111346-E096-4D46-9036-0CCA5FFDBAC0}" sibTransId="{6F67ED7D-3F89-41A8-A2C9-C4A9CF0C4C5D}"/>
    <dgm:cxn modelId="{C823BAD3-634A-4907-82D8-05993D00753B}" type="presOf" srcId="{4C7FA06B-6508-49E8-8791-27A4067B3453}" destId="{0506845F-F715-4EDD-BE43-B69E66187C86}" srcOrd="0" destOrd="0" presId="urn:microsoft.com/office/officeart/2008/layout/AlternatingHexagons"/>
    <dgm:cxn modelId="{1B087836-B136-4DF3-9A74-BB1C7AD54417}" type="presOf" srcId="{A0EFA7D2-DE3A-41E5-AD4A-043CB0DD5122}" destId="{6226E92E-C554-4AC7-88EB-3E12A64D4752}" srcOrd="0" destOrd="0" presId="urn:microsoft.com/office/officeart/2008/layout/AlternatingHexagons"/>
    <dgm:cxn modelId="{BFC74F87-6D81-423B-8D8B-4B2F94737BEA}" type="presOf" srcId="{912EE2A8-1B6B-49C9-96E2-860DCFDD66E2}" destId="{A1568BC0-16D2-441E-A3C9-34F1FD360A28}" srcOrd="0" destOrd="0" presId="urn:microsoft.com/office/officeart/2008/layout/AlternatingHexagons"/>
    <dgm:cxn modelId="{00E298C3-DEFC-45AF-A6E0-EA445CE56E90}" type="presOf" srcId="{5AEE38E9-7AD4-4892-8DC8-6F081A267846}" destId="{98E835CD-803F-4A7E-97B0-22F7A24AD380}" srcOrd="0" destOrd="0" presId="urn:microsoft.com/office/officeart/2008/layout/AlternatingHexagons"/>
    <dgm:cxn modelId="{B4754669-E5AE-4C58-83A1-E7BBD69191D1}" srcId="{5AEE38E9-7AD4-4892-8DC8-6F081A267846}" destId="{4E64E6DA-4D60-4AE5-9B91-03667D2558CB}" srcOrd="2" destOrd="0" parTransId="{0AD58BC8-21D1-4FC7-99DB-60BB7FDDFAE7}" sibTransId="{912EE2A8-1B6B-49C9-96E2-860DCFDD66E2}"/>
    <dgm:cxn modelId="{C11214CE-2833-40E1-853B-88F0D9B5DA6F}" srcId="{D2E43656-F2F9-4B11-A0BE-7EDBFF008145}" destId="{32FA3A60-9331-4FF1-B032-D3343EC3EA02}" srcOrd="0" destOrd="0" parTransId="{40B67985-D5E9-437B-B424-000D218E3CC4}" sibTransId="{DEA51F46-30BE-473B-8247-052DE058E6A2}"/>
    <dgm:cxn modelId="{09402128-D96D-41E2-B679-A865A4469904}" type="presOf" srcId="{26E8D28B-64F4-4FB5-9C30-F7C4B9842958}" destId="{A99EF79F-9070-42D9-940E-628170575FAA}" srcOrd="0" destOrd="0" presId="urn:microsoft.com/office/officeart/2008/layout/AlternatingHexagons"/>
    <dgm:cxn modelId="{F5EFAC2F-3822-4740-8686-E5FA6230C465}" srcId="{4C7FA06B-6508-49E8-8791-27A4067B3453}" destId="{26E8D28B-64F4-4FB5-9C30-F7C4B9842958}" srcOrd="0" destOrd="0" parTransId="{FCAF3963-A8BA-452E-A2BC-FA954E7C5C3C}" sibTransId="{BCE3194C-E83D-4AE4-90F6-9E1CF97B14B5}"/>
    <dgm:cxn modelId="{1A553B6D-AF69-4AB7-8604-119CDBDA45CB}" type="presOf" srcId="{4E64E6DA-4D60-4AE5-9B91-03667D2558CB}" destId="{6C9AEAB7-A8A8-4715-AE11-1C7AB27B1B15}" srcOrd="0" destOrd="0" presId="urn:microsoft.com/office/officeart/2008/layout/AlternatingHexagons"/>
    <dgm:cxn modelId="{FD4FBFED-C034-4411-9084-99AEED270D2C}" srcId="{4E64E6DA-4D60-4AE5-9B91-03667D2558CB}" destId="{8BC0C2A5-CC81-4CC8-A648-1A50306A2A37}" srcOrd="0" destOrd="0" parTransId="{956CE1CF-973F-4C7D-A358-3FD0AC5C614D}" sibTransId="{B4DE8EF6-45F2-49EA-BF48-EC69659BF8ED}"/>
    <dgm:cxn modelId="{0C12B82D-D88D-4AB6-8489-AEBE1A1CC748}" type="presOf" srcId="{D2E43656-F2F9-4B11-A0BE-7EDBFF008145}" destId="{5C35D0A2-D416-4522-A3A1-FBF81F1D525E}" srcOrd="0" destOrd="0" presId="urn:microsoft.com/office/officeart/2008/layout/AlternatingHexagons"/>
    <dgm:cxn modelId="{22E21F2D-89EE-4033-9777-5CF6D32E9C16}" type="presParOf" srcId="{98E835CD-803F-4A7E-97B0-22F7A24AD380}" destId="{BA6D3A3F-4DC4-451C-B360-C0FD5C87B2C0}" srcOrd="0" destOrd="0" presId="urn:microsoft.com/office/officeart/2008/layout/AlternatingHexagons"/>
    <dgm:cxn modelId="{6FDE697D-95DB-4614-8A3A-E5D0D9A38FA7}" type="presParOf" srcId="{BA6D3A3F-4DC4-451C-B360-C0FD5C87B2C0}" destId="{5C35D0A2-D416-4522-A3A1-FBF81F1D525E}" srcOrd="0" destOrd="0" presId="urn:microsoft.com/office/officeart/2008/layout/AlternatingHexagons"/>
    <dgm:cxn modelId="{93D8AEBB-3B50-4565-805C-93BB8D522519}" type="presParOf" srcId="{BA6D3A3F-4DC4-451C-B360-C0FD5C87B2C0}" destId="{81699707-6DF7-43F5-B046-5DA3E484F520}" srcOrd="1" destOrd="0" presId="urn:microsoft.com/office/officeart/2008/layout/AlternatingHexagons"/>
    <dgm:cxn modelId="{68F3F4F8-14FD-46FC-A158-7679B9C6716D}" type="presParOf" srcId="{BA6D3A3F-4DC4-451C-B360-C0FD5C87B2C0}" destId="{55BE5F5C-5E95-4D98-853B-3D691A72FEDE}" srcOrd="2" destOrd="0" presId="urn:microsoft.com/office/officeart/2008/layout/AlternatingHexagons"/>
    <dgm:cxn modelId="{198A4D0C-1CDF-4D65-88B2-64624C7A860F}" type="presParOf" srcId="{BA6D3A3F-4DC4-451C-B360-C0FD5C87B2C0}" destId="{90AFDA76-A5EA-42AF-88CF-E729D4EA1E97}" srcOrd="3" destOrd="0" presId="urn:microsoft.com/office/officeart/2008/layout/AlternatingHexagons"/>
    <dgm:cxn modelId="{54B2D650-898A-41EE-86DB-30044618AAE8}" type="presParOf" srcId="{BA6D3A3F-4DC4-451C-B360-C0FD5C87B2C0}" destId="{9B2A471D-590D-47D7-B1EA-DF96CAB4C120}" srcOrd="4" destOrd="0" presId="urn:microsoft.com/office/officeart/2008/layout/AlternatingHexagons"/>
    <dgm:cxn modelId="{0EF0C97C-5C0B-49D7-8CB3-654FF7D33217}" type="presParOf" srcId="{98E835CD-803F-4A7E-97B0-22F7A24AD380}" destId="{4B164B73-8735-42E9-AB6B-E4A61B37C439}" srcOrd="1" destOrd="0" presId="urn:microsoft.com/office/officeart/2008/layout/AlternatingHexagons"/>
    <dgm:cxn modelId="{91A2A9F4-6B64-4C09-BC68-4BC3238B5054}" type="presParOf" srcId="{98E835CD-803F-4A7E-97B0-22F7A24AD380}" destId="{C5946E98-0384-411B-BBC8-DE38CF6DCD22}" srcOrd="2" destOrd="0" presId="urn:microsoft.com/office/officeart/2008/layout/AlternatingHexagons"/>
    <dgm:cxn modelId="{FEF7426F-6086-4B5F-9EB7-23A3BBB669BF}" type="presParOf" srcId="{C5946E98-0384-411B-BBC8-DE38CF6DCD22}" destId="{0506845F-F715-4EDD-BE43-B69E66187C86}" srcOrd="0" destOrd="0" presId="urn:microsoft.com/office/officeart/2008/layout/AlternatingHexagons"/>
    <dgm:cxn modelId="{728A2B2A-02CA-4D4A-A373-D1462F7ABDF0}" type="presParOf" srcId="{C5946E98-0384-411B-BBC8-DE38CF6DCD22}" destId="{A99EF79F-9070-42D9-940E-628170575FAA}" srcOrd="1" destOrd="0" presId="urn:microsoft.com/office/officeart/2008/layout/AlternatingHexagons"/>
    <dgm:cxn modelId="{E724D6B8-6A2E-417C-AA90-D1A68399DC39}" type="presParOf" srcId="{C5946E98-0384-411B-BBC8-DE38CF6DCD22}" destId="{9F0F7B1B-125C-467F-843C-5996E8B4A544}" srcOrd="2" destOrd="0" presId="urn:microsoft.com/office/officeart/2008/layout/AlternatingHexagons"/>
    <dgm:cxn modelId="{9A03ED0D-9354-4114-8928-B553DFB7EAA3}" type="presParOf" srcId="{C5946E98-0384-411B-BBC8-DE38CF6DCD22}" destId="{D5801983-D756-433B-A7DA-719BB1093405}" srcOrd="3" destOrd="0" presId="urn:microsoft.com/office/officeart/2008/layout/AlternatingHexagons"/>
    <dgm:cxn modelId="{1119195D-0E27-4D2C-88B3-A6C9E3B67091}" type="presParOf" srcId="{C5946E98-0384-411B-BBC8-DE38CF6DCD22}" destId="{6226E92E-C554-4AC7-88EB-3E12A64D4752}" srcOrd="4" destOrd="0" presId="urn:microsoft.com/office/officeart/2008/layout/AlternatingHexagons"/>
    <dgm:cxn modelId="{532B251A-36C8-4625-A5AD-09263DCC0168}" type="presParOf" srcId="{98E835CD-803F-4A7E-97B0-22F7A24AD380}" destId="{D8065AAA-68A6-419B-8AE7-CADFA483820B}" srcOrd="3" destOrd="0" presId="urn:microsoft.com/office/officeart/2008/layout/AlternatingHexagons"/>
    <dgm:cxn modelId="{05701919-818F-49D0-84A3-1B68288CD6EC}" type="presParOf" srcId="{98E835CD-803F-4A7E-97B0-22F7A24AD380}" destId="{76307AC1-108B-4BC1-9574-AB4536413976}" srcOrd="4" destOrd="0" presId="urn:microsoft.com/office/officeart/2008/layout/AlternatingHexagons"/>
    <dgm:cxn modelId="{4EE1A394-5A11-4706-8BC4-18A1D27967A3}" type="presParOf" srcId="{76307AC1-108B-4BC1-9574-AB4536413976}" destId="{6C9AEAB7-A8A8-4715-AE11-1C7AB27B1B15}" srcOrd="0" destOrd="0" presId="urn:microsoft.com/office/officeart/2008/layout/AlternatingHexagons"/>
    <dgm:cxn modelId="{306A0F60-CBAA-4D34-84D1-664BE0EC4C9E}" type="presParOf" srcId="{76307AC1-108B-4BC1-9574-AB4536413976}" destId="{E1F4E7F7-0B14-4965-BB3A-BA2A59977FF6}" srcOrd="1" destOrd="0" presId="urn:microsoft.com/office/officeart/2008/layout/AlternatingHexagons"/>
    <dgm:cxn modelId="{8D11ABB4-90A1-4428-A221-9703B6F5227E}" type="presParOf" srcId="{76307AC1-108B-4BC1-9574-AB4536413976}" destId="{751EEC46-8A58-4CDC-B669-2994B09E6117}" srcOrd="2" destOrd="0" presId="urn:microsoft.com/office/officeart/2008/layout/AlternatingHexagons"/>
    <dgm:cxn modelId="{EE708761-6432-4BE3-9CEC-EA16F63791F2}" type="presParOf" srcId="{76307AC1-108B-4BC1-9574-AB4536413976}" destId="{509C1BEA-D230-45FB-AA34-72A5B18FE261}" srcOrd="3" destOrd="0" presId="urn:microsoft.com/office/officeart/2008/layout/AlternatingHexagons"/>
    <dgm:cxn modelId="{0FAB45CB-9A1C-44A1-B080-C6275214054B}" type="presParOf" srcId="{76307AC1-108B-4BC1-9574-AB4536413976}" destId="{A1568BC0-16D2-441E-A3C9-34F1FD360A28}" srcOrd="4" destOrd="0" presId="urn:microsoft.com/office/officeart/2008/layout/AlternatingHexagons"/>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C909C4F-943C-43F8-AC79-B2D1A284FBCD}">
      <dsp:nvSpPr>
        <dsp:cNvPr id="0" name=""/>
        <dsp:cNvSpPr/>
      </dsp:nvSpPr>
      <dsp:spPr>
        <a:xfrm>
          <a:off x="0" y="504869"/>
          <a:ext cx="5486400" cy="850500"/>
        </a:xfrm>
        <a:prstGeom prst="rect">
          <a:avLst/>
        </a:prstGeom>
        <a:solidFill>
          <a:schemeClr val="accent1">
            <a:alpha val="90000"/>
            <a:tint val="4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25806" tIns="249936" rIns="425806" bIns="85344" numCol="1" spcCol="1270" anchor="t" anchorCtr="0">
          <a:noAutofit/>
        </a:bodyPr>
        <a:lstStyle/>
        <a:p>
          <a:pPr marL="114300" lvl="1" indent="-114300" algn="l" defTabSz="533400">
            <a:lnSpc>
              <a:spcPct val="90000"/>
            </a:lnSpc>
            <a:spcBef>
              <a:spcPct val="0"/>
            </a:spcBef>
            <a:spcAft>
              <a:spcPct val="15000"/>
            </a:spcAft>
            <a:buChar char="••"/>
          </a:pPr>
          <a:r>
            <a:rPr lang="en-GB" sz="1200" u="none" kern="1200"/>
            <a:t>Working in partnership with local communities promote wellbeing and address ‘the causes of the causes’ of ill health such as poor housing and worklessness</a:t>
          </a:r>
          <a:endParaRPr lang="en-US" sz="1200" u="none" kern="1200"/>
        </a:p>
      </dsp:txBody>
      <dsp:txXfrm>
        <a:off x="0" y="504869"/>
        <a:ext cx="5486400" cy="850500"/>
      </dsp:txXfrm>
    </dsp:sp>
    <dsp:sp modelId="{C4C02088-4FA5-442D-A3C8-3FA2BC8B9D34}">
      <dsp:nvSpPr>
        <dsp:cNvPr id="0" name=""/>
        <dsp:cNvSpPr/>
      </dsp:nvSpPr>
      <dsp:spPr>
        <a:xfrm>
          <a:off x="274320" y="327749"/>
          <a:ext cx="3840480" cy="354240"/>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533400">
            <a:lnSpc>
              <a:spcPct val="90000"/>
            </a:lnSpc>
            <a:spcBef>
              <a:spcPct val="0"/>
            </a:spcBef>
            <a:spcAft>
              <a:spcPct val="35000"/>
            </a:spcAft>
          </a:pPr>
          <a:r>
            <a:rPr lang="en-US" sz="1200" kern="1200"/>
            <a:t>Primordial prevention</a:t>
          </a:r>
        </a:p>
      </dsp:txBody>
      <dsp:txXfrm>
        <a:off x="291613" y="345042"/>
        <a:ext cx="3805894" cy="319654"/>
      </dsp:txXfrm>
    </dsp:sp>
    <dsp:sp modelId="{10E2B9D4-50EC-4FA1-94D9-E3D98B047E90}">
      <dsp:nvSpPr>
        <dsp:cNvPr id="0" name=""/>
        <dsp:cNvSpPr/>
      </dsp:nvSpPr>
      <dsp:spPr>
        <a:xfrm>
          <a:off x="0" y="1597290"/>
          <a:ext cx="5486400" cy="680400"/>
        </a:xfrm>
        <a:prstGeom prst="rect">
          <a:avLst/>
        </a:prstGeom>
        <a:solidFill>
          <a:schemeClr val="accent1">
            <a:alpha val="90000"/>
            <a:tint val="4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25806" tIns="249936" rIns="425806" bIns="85344" numCol="1" spcCol="1270" anchor="t" anchorCtr="0">
          <a:noAutofit/>
        </a:bodyPr>
        <a:lstStyle/>
        <a:p>
          <a:pPr marL="114300" lvl="1" indent="-114300" algn="l" defTabSz="533400">
            <a:lnSpc>
              <a:spcPct val="90000"/>
            </a:lnSpc>
            <a:spcBef>
              <a:spcPct val="0"/>
            </a:spcBef>
            <a:spcAft>
              <a:spcPct val="15000"/>
            </a:spcAft>
            <a:buChar char="••"/>
          </a:pPr>
          <a:r>
            <a:rPr lang="en-GB" sz="1200" u="none" kern="1200"/>
            <a:t>Preventing people becoming ill in the first place through vaccination programmes and behavioural interventions such as smoking cessation</a:t>
          </a:r>
          <a:endParaRPr lang="en-US" sz="1200" u="none" kern="1200"/>
        </a:p>
      </dsp:txBody>
      <dsp:txXfrm>
        <a:off x="0" y="1597290"/>
        <a:ext cx="5486400" cy="680400"/>
      </dsp:txXfrm>
    </dsp:sp>
    <dsp:sp modelId="{90C70D42-9FC3-478A-889F-5CF8F48BE76C}">
      <dsp:nvSpPr>
        <dsp:cNvPr id="0" name=""/>
        <dsp:cNvSpPr/>
      </dsp:nvSpPr>
      <dsp:spPr>
        <a:xfrm>
          <a:off x="274320" y="1420170"/>
          <a:ext cx="3840480" cy="354240"/>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533400">
            <a:lnSpc>
              <a:spcPct val="90000"/>
            </a:lnSpc>
            <a:spcBef>
              <a:spcPct val="0"/>
            </a:spcBef>
            <a:spcAft>
              <a:spcPct val="35000"/>
            </a:spcAft>
          </a:pPr>
          <a:r>
            <a:rPr lang="en-US" sz="1200" kern="1200"/>
            <a:t>Primary prevention</a:t>
          </a:r>
        </a:p>
      </dsp:txBody>
      <dsp:txXfrm>
        <a:off x="291613" y="1437463"/>
        <a:ext cx="3805894" cy="319654"/>
      </dsp:txXfrm>
    </dsp:sp>
    <dsp:sp modelId="{BD86CF79-FA99-45E4-B5D3-13020A762AAE}">
      <dsp:nvSpPr>
        <dsp:cNvPr id="0" name=""/>
        <dsp:cNvSpPr/>
      </dsp:nvSpPr>
      <dsp:spPr>
        <a:xfrm>
          <a:off x="0" y="2519610"/>
          <a:ext cx="5486400" cy="850500"/>
        </a:xfrm>
        <a:prstGeom prst="rect">
          <a:avLst/>
        </a:prstGeom>
        <a:solidFill>
          <a:schemeClr val="accent1">
            <a:alpha val="90000"/>
            <a:tint val="4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25806" tIns="249936" rIns="425806" bIns="85344" numCol="1" spcCol="1270" anchor="t" anchorCtr="0">
          <a:noAutofit/>
        </a:bodyPr>
        <a:lstStyle/>
        <a:p>
          <a:pPr marL="114300" lvl="1" indent="-114300" algn="l" defTabSz="533400">
            <a:lnSpc>
              <a:spcPct val="90000"/>
            </a:lnSpc>
            <a:spcBef>
              <a:spcPct val="0"/>
            </a:spcBef>
            <a:spcAft>
              <a:spcPct val="15000"/>
            </a:spcAft>
            <a:buChar char="••"/>
          </a:pPr>
          <a:r>
            <a:rPr lang="en-US" sz="1200" kern="1200"/>
            <a:t>Early identification and treatment through national screening programmes; better detection and management of risk factors for disease such as hypertension and atrial fibrillation</a:t>
          </a:r>
        </a:p>
      </dsp:txBody>
      <dsp:txXfrm>
        <a:off x="0" y="2519610"/>
        <a:ext cx="5486400" cy="850500"/>
      </dsp:txXfrm>
    </dsp:sp>
    <dsp:sp modelId="{57B4D79D-62BC-4961-A194-9312C7C3E424}">
      <dsp:nvSpPr>
        <dsp:cNvPr id="0" name=""/>
        <dsp:cNvSpPr/>
      </dsp:nvSpPr>
      <dsp:spPr>
        <a:xfrm>
          <a:off x="274320" y="2342489"/>
          <a:ext cx="3840480" cy="354240"/>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533400">
            <a:lnSpc>
              <a:spcPct val="90000"/>
            </a:lnSpc>
            <a:spcBef>
              <a:spcPct val="0"/>
            </a:spcBef>
            <a:spcAft>
              <a:spcPct val="35000"/>
            </a:spcAft>
          </a:pPr>
          <a:r>
            <a:rPr lang="en-US" sz="1200" kern="1200"/>
            <a:t>Secondary prevention</a:t>
          </a:r>
        </a:p>
      </dsp:txBody>
      <dsp:txXfrm>
        <a:off x="291613" y="2359782"/>
        <a:ext cx="3805894" cy="319654"/>
      </dsp:txXfrm>
    </dsp:sp>
    <dsp:sp modelId="{0784567E-D101-4141-A8B6-FE785B9881A2}">
      <dsp:nvSpPr>
        <dsp:cNvPr id="0" name=""/>
        <dsp:cNvSpPr/>
      </dsp:nvSpPr>
      <dsp:spPr>
        <a:xfrm>
          <a:off x="0" y="3612030"/>
          <a:ext cx="5486400" cy="510300"/>
        </a:xfrm>
        <a:prstGeom prst="rect">
          <a:avLst/>
        </a:prstGeom>
        <a:solidFill>
          <a:schemeClr val="accent1">
            <a:alpha val="90000"/>
            <a:tint val="4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25806" tIns="249936" rIns="425806" bIns="85344" numCol="1" spcCol="1270" anchor="t" anchorCtr="0">
          <a:noAutofit/>
        </a:bodyPr>
        <a:lstStyle/>
        <a:p>
          <a:pPr marL="114300" lvl="1" indent="-114300" algn="l" defTabSz="533400">
            <a:lnSpc>
              <a:spcPct val="90000"/>
            </a:lnSpc>
            <a:spcBef>
              <a:spcPct val="0"/>
            </a:spcBef>
            <a:spcAft>
              <a:spcPct val="15000"/>
            </a:spcAft>
            <a:buChar char="••"/>
          </a:pPr>
          <a:r>
            <a:rPr lang="en-US" sz="1200" kern="1200"/>
            <a:t>Improving quality of life and managing symptoms of existing disease</a:t>
          </a:r>
        </a:p>
      </dsp:txBody>
      <dsp:txXfrm>
        <a:off x="0" y="3612030"/>
        <a:ext cx="5486400" cy="510300"/>
      </dsp:txXfrm>
    </dsp:sp>
    <dsp:sp modelId="{F0300BAF-EB37-4292-A768-853C5EE49174}">
      <dsp:nvSpPr>
        <dsp:cNvPr id="0" name=""/>
        <dsp:cNvSpPr/>
      </dsp:nvSpPr>
      <dsp:spPr>
        <a:xfrm>
          <a:off x="274320" y="3434910"/>
          <a:ext cx="3840480" cy="354240"/>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533400">
            <a:lnSpc>
              <a:spcPct val="90000"/>
            </a:lnSpc>
            <a:spcBef>
              <a:spcPct val="0"/>
            </a:spcBef>
            <a:spcAft>
              <a:spcPct val="35000"/>
            </a:spcAft>
          </a:pPr>
          <a:r>
            <a:rPr lang="en-US" sz="1200" kern="1200"/>
            <a:t>Tertiary prevention</a:t>
          </a:r>
        </a:p>
      </dsp:txBody>
      <dsp:txXfrm>
        <a:off x="291613" y="3452203"/>
        <a:ext cx="3805894" cy="31965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C35D0A2-D416-4522-A3A1-FBF81F1D525E}">
      <dsp:nvSpPr>
        <dsp:cNvPr id="0" name=""/>
        <dsp:cNvSpPr/>
      </dsp:nvSpPr>
      <dsp:spPr>
        <a:xfrm rot="5400000">
          <a:off x="1152969" y="151808"/>
          <a:ext cx="757237" cy="658796"/>
        </a:xfrm>
        <a:prstGeom prst="hexagon">
          <a:avLst>
            <a:gd name="adj" fmla="val 25000"/>
            <a:gd name="vf" fmla="val 11547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GB" sz="800" kern="1200">
              <a:solidFill>
                <a:sysClr val="window" lastClr="FFFFFF"/>
              </a:solidFill>
              <a:latin typeface="Arial" panose="020B0604020202020204" pitchFamily="34" charset="0"/>
              <a:ea typeface="+mn-ea"/>
              <a:cs typeface="Arial" panose="020B0604020202020204" pitchFamily="34" charset="0"/>
            </a:rPr>
            <a:t>Duty</a:t>
          </a:r>
          <a:r>
            <a:rPr lang="en-GB" sz="1000" kern="1200">
              <a:solidFill>
                <a:sysClr val="window" lastClr="FFFFFF"/>
              </a:solidFill>
              <a:latin typeface="Arial" panose="020B0604020202020204" pitchFamily="34" charset="0"/>
              <a:ea typeface="+mn-ea"/>
              <a:cs typeface="Arial" panose="020B0604020202020204" pitchFamily="34" charset="0"/>
            </a:rPr>
            <a:t> Roles</a:t>
          </a:r>
        </a:p>
      </dsp:txBody>
      <dsp:txXfrm rot="-5400000">
        <a:off x="1304851" y="220591"/>
        <a:ext cx="453472" cy="521231"/>
      </dsp:txXfrm>
    </dsp:sp>
    <dsp:sp modelId="{81699707-6DF7-43F5-B046-5DA3E484F520}">
      <dsp:nvSpPr>
        <dsp:cNvPr id="0" name=""/>
        <dsp:cNvSpPr/>
      </dsp:nvSpPr>
      <dsp:spPr>
        <a:xfrm>
          <a:off x="1880977" y="254035"/>
          <a:ext cx="845077" cy="45434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en-GB" sz="10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staff skill mix</a:t>
          </a:r>
        </a:p>
      </dsp:txBody>
      <dsp:txXfrm>
        <a:off x="1880977" y="254035"/>
        <a:ext cx="845077" cy="454342"/>
      </dsp:txXfrm>
    </dsp:sp>
    <dsp:sp modelId="{9B2A471D-590D-47D7-B1EA-DF96CAB4C120}">
      <dsp:nvSpPr>
        <dsp:cNvPr id="0" name=""/>
        <dsp:cNvSpPr/>
      </dsp:nvSpPr>
      <dsp:spPr>
        <a:xfrm rot="5400000">
          <a:off x="449098" y="151808"/>
          <a:ext cx="757237" cy="658796"/>
        </a:xfrm>
        <a:prstGeom prst="hexagon">
          <a:avLst>
            <a:gd name="adj" fmla="val 25000"/>
            <a:gd name="vf" fmla="val 11547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r>
            <a:rPr lang="en-GB" sz="1000" kern="1200">
              <a:solidFill>
                <a:sysClr val="window" lastClr="FFFFFF"/>
              </a:solidFill>
              <a:latin typeface="Arial" panose="020B0604020202020204" pitchFamily="34" charset="0"/>
              <a:ea typeface="+mn-ea"/>
              <a:cs typeface="Arial" panose="020B0604020202020204" pitchFamily="34" charset="0"/>
            </a:rPr>
            <a:t>GP </a:t>
          </a:r>
          <a:r>
            <a:rPr lang="en-GB" sz="800" kern="1200">
              <a:solidFill>
                <a:sysClr val="window" lastClr="FFFFFF"/>
              </a:solidFill>
              <a:latin typeface="Arial" panose="020B0604020202020204" pitchFamily="34" charset="0"/>
              <a:ea typeface="+mn-ea"/>
              <a:cs typeface="Arial" panose="020B0604020202020204" pitchFamily="34" charset="0"/>
            </a:rPr>
            <a:t>Session</a:t>
          </a:r>
        </a:p>
      </dsp:txBody>
      <dsp:txXfrm rot="-5400000">
        <a:off x="600980" y="220591"/>
        <a:ext cx="453472" cy="521231"/>
      </dsp:txXfrm>
    </dsp:sp>
    <dsp:sp modelId="{0506845F-F715-4EDD-BE43-B69E66187C86}">
      <dsp:nvSpPr>
        <dsp:cNvPr id="0" name=""/>
        <dsp:cNvSpPr/>
      </dsp:nvSpPr>
      <dsp:spPr>
        <a:xfrm rot="5400000">
          <a:off x="795856" y="794551"/>
          <a:ext cx="757237" cy="658796"/>
        </a:xfrm>
        <a:prstGeom prst="hexagon">
          <a:avLst>
            <a:gd name="adj" fmla="val 25000"/>
            <a:gd name="vf" fmla="val 11547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GB" sz="800" kern="1200">
              <a:solidFill>
                <a:sysClr val="window" lastClr="FFFFFF"/>
              </a:solidFill>
              <a:latin typeface="Arial" panose="020B0604020202020204" pitchFamily="34" charset="0"/>
              <a:ea typeface="+mn-ea"/>
              <a:cs typeface="Arial" panose="020B0604020202020204" pitchFamily="34" charset="0"/>
            </a:rPr>
            <a:t>Access</a:t>
          </a:r>
        </a:p>
      </dsp:txBody>
      <dsp:txXfrm rot="-5400000">
        <a:off x="947738" y="863334"/>
        <a:ext cx="453472" cy="521231"/>
      </dsp:txXfrm>
    </dsp:sp>
    <dsp:sp modelId="{A99EF79F-9070-42D9-940E-628170575FAA}">
      <dsp:nvSpPr>
        <dsp:cNvPr id="0" name=""/>
        <dsp:cNvSpPr/>
      </dsp:nvSpPr>
      <dsp:spPr>
        <a:xfrm>
          <a:off x="0" y="896778"/>
          <a:ext cx="817816" cy="45434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r" defTabSz="444500">
            <a:lnSpc>
              <a:spcPct val="90000"/>
            </a:lnSpc>
            <a:spcBef>
              <a:spcPct val="0"/>
            </a:spcBef>
            <a:spcAft>
              <a:spcPct val="35000"/>
            </a:spcAft>
          </a:pPr>
          <a:r>
            <a:rPr lang="en-GB" sz="10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Pharmacist</a:t>
          </a:r>
        </a:p>
      </dsp:txBody>
      <dsp:txXfrm>
        <a:off x="0" y="896778"/>
        <a:ext cx="817816" cy="454342"/>
      </dsp:txXfrm>
    </dsp:sp>
    <dsp:sp modelId="{6226E92E-C554-4AC7-88EB-3E12A64D4752}">
      <dsp:nvSpPr>
        <dsp:cNvPr id="0" name=""/>
        <dsp:cNvSpPr/>
      </dsp:nvSpPr>
      <dsp:spPr>
        <a:xfrm rot="5400000">
          <a:off x="1507356" y="794551"/>
          <a:ext cx="757237" cy="658796"/>
        </a:xfrm>
        <a:prstGeom prst="hexagon">
          <a:avLst>
            <a:gd name="adj" fmla="val 25000"/>
            <a:gd name="vf" fmla="val 11547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r>
            <a:rPr lang="en-GB" sz="800" kern="1200">
              <a:solidFill>
                <a:sysClr val="window" lastClr="FFFFFF"/>
              </a:solidFill>
              <a:latin typeface="Arial" panose="020B0604020202020204" pitchFamily="34" charset="0"/>
              <a:ea typeface="+mn-ea"/>
              <a:cs typeface="Arial" panose="020B0604020202020204" pitchFamily="34" charset="0"/>
            </a:rPr>
            <a:t>Clinical</a:t>
          </a:r>
          <a:r>
            <a:rPr lang="en-GB" sz="1000" kern="1200">
              <a:solidFill>
                <a:sysClr val="window" lastClr="FFFFFF"/>
              </a:solidFill>
              <a:latin typeface="Arial" panose="020B0604020202020204" pitchFamily="34" charset="0"/>
              <a:ea typeface="+mn-ea"/>
              <a:cs typeface="Arial" panose="020B0604020202020204" pitchFamily="34" charset="0"/>
            </a:rPr>
            <a:t> Admin</a:t>
          </a:r>
        </a:p>
      </dsp:txBody>
      <dsp:txXfrm rot="-5400000">
        <a:off x="1659238" y="863334"/>
        <a:ext cx="453472" cy="521231"/>
      </dsp:txXfrm>
    </dsp:sp>
    <dsp:sp modelId="{6C9AEAB7-A8A8-4715-AE11-1C7AB27B1B15}">
      <dsp:nvSpPr>
        <dsp:cNvPr id="0" name=""/>
        <dsp:cNvSpPr/>
      </dsp:nvSpPr>
      <dsp:spPr>
        <a:xfrm rot="5400000">
          <a:off x="1152969" y="1437294"/>
          <a:ext cx="757237" cy="658796"/>
        </a:xfrm>
        <a:prstGeom prst="hexagon">
          <a:avLst>
            <a:gd name="adj" fmla="val 25000"/>
            <a:gd name="vf" fmla="val 11547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GB" sz="800" kern="1200">
              <a:solidFill>
                <a:sysClr val="window" lastClr="FFFFFF"/>
              </a:solidFill>
              <a:latin typeface="Arial" panose="020B0604020202020204" pitchFamily="34" charset="0"/>
              <a:ea typeface="+mn-ea"/>
              <a:cs typeface="Arial" panose="020B0604020202020204" pitchFamily="34" charset="0"/>
            </a:rPr>
            <a:t>Training</a:t>
          </a:r>
        </a:p>
      </dsp:txBody>
      <dsp:txXfrm rot="-5400000">
        <a:off x="1304851" y="1506077"/>
        <a:ext cx="453472" cy="521231"/>
      </dsp:txXfrm>
    </dsp:sp>
    <dsp:sp modelId="{E1F4E7F7-0B14-4965-BB3A-BA2A59977FF6}">
      <dsp:nvSpPr>
        <dsp:cNvPr id="0" name=""/>
        <dsp:cNvSpPr/>
      </dsp:nvSpPr>
      <dsp:spPr>
        <a:xfrm>
          <a:off x="1880977" y="1539521"/>
          <a:ext cx="845077" cy="45434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en-GB" sz="10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LTC Management</a:t>
          </a:r>
        </a:p>
      </dsp:txBody>
      <dsp:txXfrm>
        <a:off x="1880977" y="1539521"/>
        <a:ext cx="845077" cy="454342"/>
      </dsp:txXfrm>
    </dsp:sp>
    <dsp:sp modelId="{A1568BC0-16D2-441E-A3C9-34F1FD360A28}">
      <dsp:nvSpPr>
        <dsp:cNvPr id="0" name=""/>
        <dsp:cNvSpPr/>
      </dsp:nvSpPr>
      <dsp:spPr>
        <a:xfrm rot="5400000">
          <a:off x="441469" y="1437294"/>
          <a:ext cx="757237" cy="658796"/>
        </a:xfrm>
        <a:prstGeom prst="hexagon">
          <a:avLst>
            <a:gd name="adj" fmla="val 25000"/>
            <a:gd name="vf" fmla="val 11547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r>
            <a:rPr lang="en-GB" sz="800" kern="1200">
              <a:solidFill>
                <a:sysClr val="window" lastClr="FFFFFF"/>
              </a:solidFill>
              <a:latin typeface="Arial" panose="020B0604020202020204" pitchFamily="34" charset="0"/>
              <a:ea typeface="+mn-ea"/>
              <a:cs typeface="Arial" panose="020B0604020202020204" pitchFamily="34" charset="0"/>
            </a:rPr>
            <a:t>ECP</a:t>
          </a:r>
        </a:p>
      </dsp:txBody>
      <dsp:txXfrm rot="-5400000">
        <a:off x="593351" y="1506077"/>
        <a:ext cx="453472" cy="521231"/>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AlternatingHexagons">
  <dgm:title val=""/>
  <dgm:desc val=""/>
  <dgm:catLst>
    <dgm:cat type="list" pri="1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1"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chMax/>
      <dgm:chPref/>
      <dgm:dir/>
      <dgm:animLvl val="lvl"/>
    </dgm:varLst>
    <dgm:alg type="lin">
      <dgm:param type="linDir" val="fromT"/>
    </dgm:alg>
    <dgm:shape xmlns:r="http://schemas.openxmlformats.org/officeDocument/2006/relationships" r:blip="">
      <dgm:adjLst/>
    </dgm:shape>
    <dgm:constrLst>
      <dgm:constr type="primFontSz" for="des" forName="Parent1" val="65"/>
      <dgm:constr type="primFontSz" for="des" forName="Childtext1" refType="primFontSz" refFor="des" refForName="Parent1" op="lte"/>
      <dgm:constr type="w" for="ch" forName="composite" refType="w"/>
      <dgm:constr type="h" for="ch" forName="composite" refType="h"/>
      <dgm:constr type="h" for="ch" forName="spaceBetweenRectangles" refType="w" refFor="ch" refForName="composite" fact="-0.042"/>
      <dgm:constr type="sp" refType="h" refFor="ch" refForName="composite" op="equ" fact="0.1"/>
    </dgm:constrLst>
    <dgm:forEach name="nodesForEach" axis="ch" ptType="node">
      <dgm:layoutNode name="composite">
        <dgm:alg type="composite">
          <dgm:param type="ar" val="3.6"/>
        </dgm:alg>
        <dgm:shape xmlns:r="http://schemas.openxmlformats.org/officeDocument/2006/relationships" r:blip="">
          <dgm:adjLst/>
        </dgm:shape>
        <dgm:choose name="Name1">
          <dgm:if name="Name2" func="var" arg="dir" op="equ" val="norm">
            <dgm:choose name="Name3">
              <dgm:if name="Name4" axis="self" ptType="node" func="posOdd" op="equ" val="1">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dgm:constr type="h" for="ch" forName="BalanceSpacing" refType="h" fact="0.1"/>
                  <dgm:constr type="l" for="ch" forName="BalanceSpacing1" refType="w" fact="0.69"/>
                  <dgm:constr type="t" for="ch" forName="BalanceSpacing1" refType="h" fact="0.2"/>
                  <dgm:constr type="w" for="ch" forName="BalanceSpacing1" refType="w" fact="0.31"/>
                  <dgm:constr type="h" for="ch" forName="BalanceSpacing1" refType="h" fact="0.6"/>
                </dgm:constrLst>
              </dgm:if>
              <dgm:else name="Name5">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 type="l" for="ch" forName="BalanceSpacing1" refType="w" fact="0"/>
                  <dgm:constr type="t" for="ch" forName="BalanceSpacing1" refType="h" fact="0.2"/>
                  <dgm:constr type="w" for="ch" forName="BalanceSpacing1" refType="w" fact="0.3"/>
                  <dgm:constr type="h" for="ch" forName="BalanceSpacing1" refType="h" fact="0.6"/>
                </dgm:constrLst>
              </dgm:else>
            </dgm:choose>
          </dgm:if>
          <dgm:else name="Name6">
            <dgm:choose name="Name7">
              <dgm:if name="Name8" axis="self" ptType="node" func="posOdd" op="equ" val="1">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Lst>
              </dgm:if>
              <dgm:else name="Name9">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fact="0.18"/>
                  <dgm:constr type="h" for="ch" forName="BalanceSpacing" refType="h"/>
                </dgm:constrLst>
              </dgm:else>
            </dgm:choose>
          </dgm:else>
        </dgm:choose>
        <dgm:layoutNode name="Parent1" styleLbl="node1">
          <dgm:varLst>
            <dgm:chMax val="1"/>
            <dgm:chPref val="1"/>
            <dgm:bulletEnabled val="1"/>
          </dgm:varLst>
          <dgm:alg type="tx"/>
          <dgm:shape xmlns:r="http://schemas.openxmlformats.org/officeDocument/2006/relationships" rot="90" type="hexagon" r:blip="">
            <dgm:adjLst>
              <dgm:adj idx="1" val="0.25"/>
              <dgm:adj idx="2" val="1.154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hildtext1" styleLbl="revTx">
          <dgm:varLst>
            <dgm:chMax val="0"/>
            <dgm:chPref val="0"/>
            <dgm:bulletEnabled val="1"/>
          </dgm:varLst>
          <dgm:choose name="Name10">
            <dgm:if name="Name11" func="var" arg="dir" op="equ" val="norm">
              <dgm:choose name="Name12">
                <dgm:if name="Name13" axis="self" ptType="node" func="posOdd" op="equ" val="1">
                  <dgm:alg type="tx">
                    <dgm:param type="parTxLTRAlign" val="l"/>
                  </dgm:alg>
                </dgm:if>
                <dgm:else name="Name14">
                  <dgm:alg type="tx">
                    <dgm:param type="parTxLTRAlign" val="r"/>
                  </dgm:alg>
                </dgm:else>
              </dgm:choose>
            </dgm:if>
            <dgm:else name="Name15">
              <dgm:choose name="Name16">
                <dgm:if name="Name17" axis="self" ptType="node" func="posOdd" op="equ" val="1">
                  <dgm:alg type="tx">
                    <dgm:param type="parTxLTRAlign" val="r"/>
                  </dgm:alg>
                </dgm:if>
                <dgm:else name="Name18">
                  <dgm:alg type="tx">
                    <dgm:param type="parTxLTRAlign" val="l"/>
                  </dgm:alg>
                </dgm:else>
              </dgm:choose>
            </dgm:else>
          </dgm:choose>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BalanceSpacing">
          <dgm:alg type="sp"/>
          <dgm:shape xmlns:r="http://schemas.openxmlformats.org/officeDocument/2006/relationships" r:blip="">
            <dgm:adjLst/>
          </dgm:shape>
        </dgm:layoutNode>
        <dgm:layoutNode name="BalanceSpacing1">
          <dgm:alg type="sp"/>
          <dgm:shape xmlns:r="http://schemas.openxmlformats.org/officeDocument/2006/relationships" r:blip="">
            <dgm:adjLst/>
          </dgm:shape>
        </dgm:layoutNode>
        <dgm:forEach name="Name19" axis="followSib" ptType="sibTrans" hideLastTrans="0" cnt="1">
          <dgm:layoutNode name="Accent1Text" styleLbl="node1">
            <dgm:alg type="tx"/>
            <dgm:shape xmlns:r="http://schemas.openxmlformats.org/officeDocument/2006/relationships" rot="90" type="hexagon" r:blip="">
              <dgm:adjLst>
                <dgm:adj idx="1" val="0.25"/>
                <dgm:adj idx="2" val="1.1547"/>
              </dgm:adjLst>
            </dgm:shape>
            <dgm:presOf axis="self" ptType="sibTrans"/>
            <dgm:constrLst>
              <dgm:constr type="lMarg"/>
              <dgm:constr type="rMarg"/>
              <dgm:constr type="tMarg"/>
              <dgm:constr type="bMarg"/>
            </dgm:constrLst>
            <dgm:ruleLst>
              <dgm:rule type="primFontSz" val="5" fact="NaN" max="NaN"/>
            </dgm:ruleLst>
          </dgm:layoutNode>
        </dgm:forEach>
      </dgm:layoutNode>
      <dgm:forEach name="Name2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05E4EA-B4D8-4085-BFC0-4C65CF36BE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119</Pages>
  <Words>30000</Words>
  <Characters>171002</Characters>
  <Application>Microsoft Office Word</Application>
  <DocSecurity>0</DocSecurity>
  <Lines>1425</Lines>
  <Paragraphs>401</Paragraphs>
  <ScaleCrop>false</ScaleCrop>
  <HeadingPairs>
    <vt:vector size="2" baseType="variant">
      <vt:variant>
        <vt:lpstr>Title</vt:lpstr>
      </vt:variant>
      <vt:variant>
        <vt:i4>1</vt:i4>
      </vt:variant>
    </vt:vector>
  </HeadingPairs>
  <TitlesOfParts>
    <vt:vector size="1" baseType="lpstr">
      <vt:lpstr/>
    </vt:vector>
  </TitlesOfParts>
  <Company>NHS England</Company>
  <LinksUpToDate>false</LinksUpToDate>
  <CharactersWithSpaces>200601</CharactersWithSpaces>
  <SharedDoc>false</SharedDoc>
  <HLinks>
    <vt:vector size="144" baseType="variant">
      <vt:variant>
        <vt:i4>7012448</vt:i4>
      </vt:variant>
      <vt:variant>
        <vt:i4>144</vt:i4>
      </vt:variant>
      <vt:variant>
        <vt:i4>0</vt:i4>
      </vt:variant>
      <vt:variant>
        <vt:i4>5</vt:i4>
      </vt:variant>
      <vt:variant>
        <vt:lpwstr>https://beta.nhs.uk/service-manual/content</vt:lpwstr>
      </vt:variant>
      <vt:variant>
        <vt:lpwstr/>
      </vt:variant>
      <vt:variant>
        <vt:i4>2359302</vt:i4>
      </vt:variant>
      <vt:variant>
        <vt:i4>134</vt:i4>
      </vt:variant>
      <vt:variant>
        <vt:i4>0</vt:i4>
      </vt:variant>
      <vt:variant>
        <vt:i4>5</vt:i4>
      </vt:variant>
      <vt:variant>
        <vt:lpwstr/>
      </vt:variant>
      <vt:variant>
        <vt:lpwstr>_Toc5352627</vt:lpwstr>
      </vt:variant>
      <vt:variant>
        <vt:i4>2359302</vt:i4>
      </vt:variant>
      <vt:variant>
        <vt:i4>128</vt:i4>
      </vt:variant>
      <vt:variant>
        <vt:i4>0</vt:i4>
      </vt:variant>
      <vt:variant>
        <vt:i4>5</vt:i4>
      </vt:variant>
      <vt:variant>
        <vt:lpwstr/>
      </vt:variant>
      <vt:variant>
        <vt:lpwstr>_Toc5352626</vt:lpwstr>
      </vt:variant>
      <vt:variant>
        <vt:i4>2359302</vt:i4>
      </vt:variant>
      <vt:variant>
        <vt:i4>122</vt:i4>
      </vt:variant>
      <vt:variant>
        <vt:i4>0</vt:i4>
      </vt:variant>
      <vt:variant>
        <vt:i4>5</vt:i4>
      </vt:variant>
      <vt:variant>
        <vt:lpwstr/>
      </vt:variant>
      <vt:variant>
        <vt:lpwstr>_Toc5352625</vt:lpwstr>
      </vt:variant>
      <vt:variant>
        <vt:i4>2359302</vt:i4>
      </vt:variant>
      <vt:variant>
        <vt:i4>116</vt:i4>
      </vt:variant>
      <vt:variant>
        <vt:i4>0</vt:i4>
      </vt:variant>
      <vt:variant>
        <vt:i4>5</vt:i4>
      </vt:variant>
      <vt:variant>
        <vt:lpwstr/>
      </vt:variant>
      <vt:variant>
        <vt:lpwstr>_Toc5352624</vt:lpwstr>
      </vt:variant>
      <vt:variant>
        <vt:i4>2359302</vt:i4>
      </vt:variant>
      <vt:variant>
        <vt:i4>110</vt:i4>
      </vt:variant>
      <vt:variant>
        <vt:i4>0</vt:i4>
      </vt:variant>
      <vt:variant>
        <vt:i4>5</vt:i4>
      </vt:variant>
      <vt:variant>
        <vt:lpwstr/>
      </vt:variant>
      <vt:variant>
        <vt:lpwstr>_Toc5352623</vt:lpwstr>
      </vt:variant>
      <vt:variant>
        <vt:i4>2359302</vt:i4>
      </vt:variant>
      <vt:variant>
        <vt:i4>104</vt:i4>
      </vt:variant>
      <vt:variant>
        <vt:i4>0</vt:i4>
      </vt:variant>
      <vt:variant>
        <vt:i4>5</vt:i4>
      </vt:variant>
      <vt:variant>
        <vt:lpwstr/>
      </vt:variant>
      <vt:variant>
        <vt:lpwstr>_Toc5352622</vt:lpwstr>
      </vt:variant>
      <vt:variant>
        <vt:i4>2359302</vt:i4>
      </vt:variant>
      <vt:variant>
        <vt:i4>98</vt:i4>
      </vt:variant>
      <vt:variant>
        <vt:i4>0</vt:i4>
      </vt:variant>
      <vt:variant>
        <vt:i4>5</vt:i4>
      </vt:variant>
      <vt:variant>
        <vt:lpwstr/>
      </vt:variant>
      <vt:variant>
        <vt:lpwstr>_Toc5352621</vt:lpwstr>
      </vt:variant>
      <vt:variant>
        <vt:i4>2359302</vt:i4>
      </vt:variant>
      <vt:variant>
        <vt:i4>92</vt:i4>
      </vt:variant>
      <vt:variant>
        <vt:i4>0</vt:i4>
      </vt:variant>
      <vt:variant>
        <vt:i4>5</vt:i4>
      </vt:variant>
      <vt:variant>
        <vt:lpwstr/>
      </vt:variant>
      <vt:variant>
        <vt:lpwstr>_Toc5352620</vt:lpwstr>
      </vt:variant>
      <vt:variant>
        <vt:i4>2555910</vt:i4>
      </vt:variant>
      <vt:variant>
        <vt:i4>86</vt:i4>
      </vt:variant>
      <vt:variant>
        <vt:i4>0</vt:i4>
      </vt:variant>
      <vt:variant>
        <vt:i4>5</vt:i4>
      </vt:variant>
      <vt:variant>
        <vt:lpwstr/>
      </vt:variant>
      <vt:variant>
        <vt:lpwstr>_Toc5352619</vt:lpwstr>
      </vt:variant>
      <vt:variant>
        <vt:i4>2555910</vt:i4>
      </vt:variant>
      <vt:variant>
        <vt:i4>80</vt:i4>
      </vt:variant>
      <vt:variant>
        <vt:i4>0</vt:i4>
      </vt:variant>
      <vt:variant>
        <vt:i4>5</vt:i4>
      </vt:variant>
      <vt:variant>
        <vt:lpwstr/>
      </vt:variant>
      <vt:variant>
        <vt:lpwstr>_Toc5352618</vt:lpwstr>
      </vt:variant>
      <vt:variant>
        <vt:i4>2555910</vt:i4>
      </vt:variant>
      <vt:variant>
        <vt:i4>74</vt:i4>
      </vt:variant>
      <vt:variant>
        <vt:i4>0</vt:i4>
      </vt:variant>
      <vt:variant>
        <vt:i4>5</vt:i4>
      </vt:variant>
      <vt:variant>
        <vt:lpwstr/>
      </vt:variant>
      <vt:variant>
        <vt:lpwstr>_Toc5352617</vt:lpwstr>
      </vt:variant>
      <vt:variant>
        <vt:i4>2555910</vt:i4>
      </vt:variant>
      <vt:variant>
        <vt:i4>68</vt:i4>
      </vt:variant>
      <vt:variant>
        <vt:i4>0</vt:i4>
      </vt:variant>
      <vt:variant>
        <vt:i4>5</vt:i4>
      </vt:variant>
      <vt:variant>
        <vt:lpwstr/>
      </vt:variant>
      <vt:variant>
        <vt:lpwstr>_Toc5352616</vt:lpwstr>
      </vt:variant>
      <vt:variant>
        <vt:i4>2555910</vt:i4>
      </vt:variant>
      <vt:variant>
        <vt:i4>62</vt:i4>
      </vt:variant>
      <vt:variant>
        <vt:i4>0</vt:i4>
      </vt:variant>
      <vt:variant>
        <vt:i4>5</vt:i4>
      </vt:variant>
      <vt:variant>
        <vt:lpwstr/>
      </vt:variant>
      <vt:variant>
        <vt:lpwstr>_Toc5352615</vt:lpwstr>
      </vt:variant>
      <vt:variant>
        <vt:i4>2555910</vt:i4>
      </vt:variant>
      <vt:variant>
        <vt:i4>56</vt:i4>
      </vt:variant>
      <vt:variant>
        <vt:i4>0</vt:i4>
      </vt:variant>
      <vt:variant>
        <vt:i4>5</vt:i4>
      </vt:variant>
      <vt:variant>
        <vt:lpwstr/>
      </vt:variant>
      <vt:variant>
        <vt:lpwstr>_Toc5352614</vt:lpwstr>
      </vt:variant>
      <vt:variant>
        <vt:i4>2555910</vt:i4>
      </vt:variant>
      <vt:variant>
        <vt:i4>50</vt:i4>
      </vt:variant>
      <vt:variant>
        <vt:i4>0</vt:i4>
      </vt:variant>
      <vt:variant>
        <vt:i4>5</vt:i4>
      </vt:variant>
      <vt:variant>
        <vt:lpwstr/>
      </vt:variant>
      <vt:variant>
        <vt:lpwstr>_Toc5352613</vt:lpwstr>
      </vt:variant>
      <vt:variant>
        <vt:i4>2555910</vt:i4>
      </vt:variant>
      <vt:variant>
        <vt:i4>44</vt:i4>
      </vt:variant>
      <vt:variant>
        <vt:i4>0</vt:i4>
      </vt:variant>
      <vt:variant>
        <vt:i4>5</vt:i4>
      </vt:variant>
      <vt:variant>
        <vt:lpwstr/>
      </vt:variant>
      <vt:variant>
        <vt:lpwstr>_Toc5352612</vt:lpwstr>
      </vt:variant>
      <vt:variant>
        <vt:i4>2555910</vt:i4>
      </vt:variant>
      <vt:variant>
        <vt:i4>38</vt:i4>
      </vt:variant>
      <vt:variant>
        <vt:i4>0</vt:i4>
      </vt:variant>
      <vt:variant>
        <vt:i4>5</vt:i4>
      </vt:variant>
      <vt:variant>
        <vt:lpwstr/>
      </vt:variant>
      <vt:variant>
        <vt:lpwstr>_Toc5352611</vt:lpwstr>
      </vt:variant>
      <vt:variant>
        <vt:i4>2555910</vt:i4>
      </vt:variant>
      <vt:variant>
        <vt:i4>32</vt:i4>
      </vt:variant>
      <vt:variant>
        <vt:i4>0</vt:i4>
      </vt:variant>
      <vt:variant>
        <vt:i4>5</vt:i4>
      </vt:variant>
      <vt:variant>
        <vt:lpwstr/>
      </vt:variant>
      <vt:variant>
        <vt:lpwstr>_Toc5352610</vt:lpwstr>
      </vt:variant>
      <vt:variant>
        <vt:i4>2490374</vt:i4>
      </vt:variant>
      <vt:variant>
        <vt:i4>26</vt:i4>
      </vt:variant>
      <vt:variant>
        <vt:i4>0</vt:i4>
      </vt:variant>
      <vt:variant>
        <vt:i4>5</vt:i4>
      </vt:variant>
      <vt:variant>
        <vt:lpwstr/>
      </vt:variant>
      <vt:variant>
        <vt:lpwstr>_Toc5352609</vt:lpwstr>
      </vt:variant>
      <vt:variant>
        <vt:i4>2490374</vt:i4>
      </vt:variant>
      <vt:variant>
        <vt:i4>20</vt:i4>
      </vt:variant>
      <vt:variant>
        <vt:i4>0</vt:i4>
      </vt:variant>
      <vt:variant>
        <vt:i4>5</vt:i4>
      </vt:variant>
      <vt:variant>
        <vt:lpwstr/>
      </vt:variant>
      <vt:variant>
        <vt:lpwstr>_Toc5352608</vt:lpwstr>
      </vt:variant>
      <vt:variant>
        <vt:i4>2490374</vt:i4>
      </vt:variant>
      <vt:variant>
        <vt:i4>14</vt:i4>
      </vt:variant>
      <vt:variant>
        <vt:i4>0</vt:i4>
      </vt:variant>
      <vt:variant>
        <vt:i4>5</vt:i4>
      </vt:variant>
      <vt:variant>
        <vt:lpwstr/>
      </vt:variant>
      <vt:variant>
        <vt:lpwstr>_Toc5352607</vt:lpwstr>
      </vt:variant>
      <vt:variant>
        <vt:i4>2490374</vt:i4>
      </vt:variant>
      <vt:variant>
        <vt:i4>8</vt:i4>
      </vt:variant>
      <vt:variant>
        <vt:i4>0</vt:i4>
      </vt:variant>
      <vt:variant>
        <vt:i4>5</vt:i4>
      </vt:variant>
      <vt:variant>
        <vt:lpwstr/>
      </vt:variant>
      <vt:variant>
        <vt:lpwstr>_Toc5352606</vt:lpwstr>
      </vt:variant>
      <vt:variant>
        <vt:i4>2490374</vt:i4>
      </vt:variant>
      <vt:variant>
        <vt:i4>2</vt:i4>
      </vt:variant>
      <vt:variant>
        <vt:i4>0</vt:i4>
      </vt:variant>
      <vt:variant>
        <vt:i4>5</vt:i4>
      </vt:variant>
      <vt:variant>
        <vt:lpwstr/>
      </vt:variant>
      <vt:variant>
        <vt:lpwstr>_Toc5352605</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Wilks James</dc:creator>
  <cp:lastModifiedBy>admin</cp:lastModifiedBy>
  <cp:revision>2</cp:revision>
  <cp:lastPrinted>2019-06-04T07:36:00Z</cp:lastPrinted>
  <dcterms:created xsi:type="dcterms:W3CDTF">2019-06-20T14:16:00Z</dcterms:created>
  <dcterms:modified xsi:type="dcterms:W3CDTF">2019-06-20T14:16:00Z</dcterms:modified>
</cp:coreProperties>
</file>