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F29F9" w:rsidRDefault="004F29F9" w:rsidP="00A060CD">
      <w:pPr>
        <w:spacing w:line="240" w:lineRule="auto"/>
        <w:contextualSpacing/>
        <w:jc w:val="center"/>
        <w:rPr>
          <w:rFonts w:ascii="Arial" w:hAnsi="Arial" w:cs="Arial"/>
          <w:b/>
          <w:sz w:val="24"/>
          <w:szCs w:val="24"/>
        </w:rPr>
      </w:pPr>
    </w:p>
    <w:p w:rsidR="00A060CD" w:rsidRDefault="00A060CD" w:rsidP="00A060CD">
      <w:pPr>
        <w:spacing w:line="240" w:lineRule="auto"/>
        <w:contextualSpacing/>
        <w:jc w:val="center"/>
        <w:rPr>
          <w:rFonts w:ascii="Arial" w:hAnsi="Arial" w:cs="Arial"/>
          <w:b/>
          <w:sz w:val="24"/>
          <w:szCs w:val="24"/>
        </w:rPr>
      </w:pPr>
      <w:r>
        <w:rPr>
          <w:rFonts w:ascii="Arial" w:hAnsi="Arial" w:cs="Arial"/>
          <w:b/>
          <w:sz w:val="24"/>
          <w:szCs w:val="24"/>
        </w:rPr>
        <w:t xml:space="preserve">Bedfordshire, </w:t>
      </w:r>
      <w:r w:rsidRPr="004D2FD1">
        <w:rPr>
          <w:rFonts w:ascii="Arial" w:hAnsi="Arial" w:cs="Arial"/>
          <w:b/>
          <w:sz w:val="24"/>
          <w:szCs w:val="24"/>
        </w:rPr>
        <w:t>Hertfordshire</w:t>
      </w:r>
      <w:r>
        <w:rPr>
          <w:rFonts w:ascii="Arial" w:hAnsi="Arial" w:cs="Arial"/>
          <w:b/>
          <w:sz w:val="24"/>
          <w:szCs w:val="24"/>
        </w:rPr>
        <w:t>, West Essex</w:t>
      </w:r>
    </w:p>
    <w:p w:rsidR="00A060CD" w:rsidRDefault="00A060CD" w:rsidP="00A060CD">
      <w:pPr>
        <w:spacing w:line="240" w:lineRule="auto"/>
        <w:contextualSpacing/>
        <w:jc w:val="center"/>
        <w:rPr>
          <w:rFonts w:ascii="Arial" w:hAnsi="Arial" w:cs="Arial"/>
          <w:b/>
          <w:sz w:val="24"/>
          <w:szCs w:val="24"/>
        </w:rPr>
      </w:pPr>
      <w:proofErr w:type="gramStart"/>
      <w:r>
        <w:rPr>
          <w:rFonts w:ascii="Arial" w:hAnsi="Arial" w:cs="Arial"/>
          <w:b/>
          <w:sz w:val="24"/>
          <w:szCs w:val="24"/>
        </w:rPr>
        <w:t>and</w:t>
      </w:r>
      <w:proofErr w:type="gramEnd"/>
      <w:r>
        <w:rPr>
          <w:rFonts w:ascii="Arial" w:hAnsi="Arial" w:cs="Arial"/>
          <w:b/>
          <w:sz w:val="24"/>
          <w:szCs w:val="24"/>
        </w:rPr>
        <w:t xml:space="preserve"> Milton Keynes</w:t>
      </w:r>
      <w:r w:rsidRPr="004D2FD1">
        <w:rPr>
          <w:rFonts w:ascii="Arial" w:hAnsi="Arial" w:cs="Arial"/>
          <w:b/>
          <w:sz w:val="24"/>
          <w:szCs w:val="24"/>
        </w:rPr>
        <w:t xml:space="preserve"> Priorities Forum Statement</w:t>
      </w:r>
    </w:p>
    <w:p w:rsidR="004D2FD1" w:rsidRDefault="004D2FD1" w:rsidP="004D2FD1">
      <w:pPr>
        <w:spacing w:line="240" w:lineRule="auto"/>
        <w:contextualSpacing/>
        <w:rPr>
          <w:rFonts w:ascii="Arial" w:hAnsi="Arial" w:cs="Arial"/>
          <w:sz w:val="24"/>
          <w:szCs w:val="24"/>
        </w:rPr>
      </w:pPr>
    </w:p>
    <w:tbl>
      <w:tblPr>
        <w:tblStyle w:val="TableGrid"/>
        <w:tblpPr w:leftFromText="180" w:rightFromText="180" w:vertAnchor="page" w:horzAnchor="margin" w:tblpY="4054"/>
        <w:tblW w:w="9747" w:type="dxa"/>
        <w:tblLook w:val="04A0" w:firstRow="1" w:lastRow="0" w:firstColumn="1" w:lastColumn="0" w:noHBand="0" w:noVBand="1"/>
      </w:tblPr>
      <w:tblGrid>
        <w:gridCol w:w="3510"/>
        <w:gridCol w:w="6237"/>
      </w:tblGrid>
      <w:tr w:rsidR="004A6D7B" w:rsidTr="00A060CD">
        <w:tc>
          <w:tcPr>
            <w:tcW w:w="3510" w:type="dxa"/>
          </w:tcPr>
          <w:p w:rsidR="004A6D7B" w:rsidRDefault="004A6D7B" w:rsidP="00A060CD">
            <w:pPr>
              <w:contextualSpacing/>
              <w:rPr>
                <w:rFonts w:ascii="Arial" w:hAnsi="Arial" w:cs="Arial"/>
                <w:b/>
                <w:sz w:val="24"/>
                <w:szCs w:val="24"/>
              </w:rPr>
            </w:pPr>
            <w:r>
              <w:rPr>
                <w:rFonts w:ascii="Arial" w:hAnsi="Arial" w:cs="Arial"/>
                <w:b/>
                <w:sz w:val="24"/>
                <w:szCs w:val="24"/>
              </w:rPr>
              <w:t>Number</w:t>
            </w:r>
          </w:p>
        </w:tc>
        <w:tc>
          <w:tcPr>
            <w:tcW w:w="6237" w:type="dxa"/>
          </w:tcPr>
          <w:p w:rsidR="004A6D7B" w:rsidRDefault="004A6D7B" w:rsidP="00A060CD">
            <w:pPr>
              <w:contextualSpacing/>
              <w:rPr>
                <w:rFonts w:ascii="Arial" w:hAnsi="Arial" w:cs="Arial"/>
                <w:b/>
                <w:sz w:val="24"/>
                <w:szCs w:val="24"/>
              </w:rPr>
            </w:pPr>
            <w:r>
              <w:rPr>
                <w:rFonts w:ascii="Arial" w:hAnsi="Arial" w:cs="Arial"/>
                <w:b/>
                <w:sz w:val="24"/>
                <w:szCs w:val="24"/>
              </w:rPr>
              <w:t>36</w:t>
            </w:r>
          </w:p>
        </w:tc>
      </w:tr>
      <w:tr w:rsidR="004A6D7B" w:rsidTr="00A060CD">
        <w:tc>
          <w:tcPr>
            <w:tcW w:w="3510" w:type="dxa"/>
          </w:tcPr>
          <w:p w:rsidR="004A6D7B" w:rsidRDefault="004A6D7B" w:rsidP="00A060CD">
            <w:pPr>
              <w:contextualSpacing/>
              <w:rPr>
                <w:rFonts w:ascii="Arial" w:hAnsi="Arial" w:cs="Arial"/>
                <w:b/>
                <w:sz w:val="24"/>
                <w:szCs w:val="24"/>
              </w:rPr>
            </w:pPr>
            <w:r>
              <w:rPr>
                <w:rFonts w:ascii="Arial" w:hAnsi="Arial" w:cs="Arial"/>
                <w:b/>
                <w:sz w:val="24"/>
                <w:szCs w:val="24"/>
              </w:rPr>
              <w:t>Subject</w:t>
            </w:r>
          </w:p>
        </w:tc>
        <w:tc>
          <w:tcPr>
            <w:tcW w:w="6237" w:type="dxa"/>
          </w:tcPr>
          <w:p w:rsidR="004A6D7B" w:rsidRDefault="004A6D7B" w:rsidP="00A060CD">
            <w:pPr>
              <w:contextualSpacing/>
              <w:rPr>
                <w:rFonts w:ascii="Arial" w:hAnsi="Arial" w:cs="Arial"/>
                <w:b/>
                <w:sz w:val="24"/>
                <w:szCs w:val="24"/>
              </w:rPr>
            </w:pPr>
            <w:r w:rsidRPr="004D2FD1">
              <w:rPr>
                <w:rFonts w:ascii="Arial" w:hAnsi="Arial" w:cs="Arial"/>
                <w:b/>
                <w:sz w:val="24"/>
                <w:szCs w:val="24"/>
              </w:rPr>
              <w:t>Manage</w:t>
            </w:r>
            <w:r>
              <w:rPr>
                <w:rFonts w:ascii="Arial" w:hAnsi="Arial" w:cs="Arial"/>
                <w:b/>
                <w:sz w:val="24"/>
                <w:szCs w:val="24"/>
              </w:rPr>
              <w:t xml:space="preserve">ment of Carpal Tunnel Syndrome </w:t>
            </w:r>
            <w:r w:rsidRPr="004D2FD1">
              <w:rPr>
                <w:rFonts w:ascii="Arial" w:hAnsi="Arial" w:cs="Arial"/>
                <w:b/>
                <w:sz w:val="24"/>
                <w:szCs w:val="24"/>
              </w:rPr>
              <w:t xml:space="preserve">and Trigger </w:t>
            </w:r>
            <w:r>
              <w:rPr>
                <w:rFonts w:ascii="Arial" w:hAnsi="Arial" w:cs="Arial"/>
                <w:b/>
                <w:sz w:val="24"/>
                <w:szCs w:val="24"/>
              </w:rPr>
              <w:t>F</w:t>
            </w:r>
            <w:r w:rsidRPr="004D2FD1">
              <w:rPr>
                <w:rFonts w:ascii="Arial" w:hAnsi="Arial" w:cs="Arial"/>
                <w:b/>
                <w:sz w:val="24"/>
                <w:szCs w:val="24"/>
              </w:rPr>
              <w:t>inger</w:t>
            </w:r>
          </w:p>
        </w:tc>
      </w:tr>
      <w:tr w:rsidR="004A6D7B" w:rsidTr="00A060CD">
        <w:tc>
          <w:tcPr>
            <w:tcW w:w="3510" w:type="dxa"/>
          </w:tcPr>
          <w:p w:rsidR="004A6D7B" w:rsidRDefault="004A6D7B" w:rsidP="00A060CD">
            <w:pPr>
              <w:contextualSpacing/>
              <w:rPr>
                <w:rFonts w:ascii="Arial" w:hAnsi="Arial" w:cs="Arial"/>
                <w:b/>
                <w:sz w:val="24"/>
                <w:szCs w:val="24"/>
              </w:rPr>
            </w:pPr>
            <w:r>
              <w:rPr>
                <w:rFonts w:ascii="Arial" w:hAnsi="Arial" w:cs="Arial"/>
                <w:b/>
                <w:sz w:val="24"/>
                <w:szCs w:val="24"/>
              </w:rPr>
              <w:t>Date of decision</w:t>
            </w:r>
          </w:p>
        </w:tc>
        <w:tc>
          <w:tcPr>
            <w:tcW w:w="6237" w:type="dxa"/>
          </w:tcPr>
          <w:p w:rsidR="004A6D7B" w:rsidRDefault="004A6D7B" w:rsidP="00A060CD">
            <w:pPr>
              <w:contextualSpacing/>
              <w:rPr>
                <w:rFonts w:ascii="Arial" w:hAnsi="Arial" w:cs="Arial"/>
                <w:b/>
                <w:sz w:val="24"/>
                <w:szCs w:val="24"/>
              </w:rPr>
            </w:pPr>
            <w:r>
              <w:rPr>
                <w:rFonts w:ascii="Arial" w:hAnsi="Arial" w:cs="Arial"/>
                <w:b/>
                <w:sz w:val="24"/>
                <w:szCs w:val="24"/>
              </w:rPr>
              <w:t xml:space="preserve">March 2014 </w:t>
            </w:r>
          </w:p>
        </w:tc>
      </w:tr>
      <w:tr w:rsidR="004A6D7B" w:rsidTr="00A060CD">
        <w:tc>
          <w:tcPr>
            <w:tcW w:w="3510" w:type="dxa"/>
          </w:tcPr>
          <w:p w:rsidR="004A6D7B" w:rsidRDefault="004A6D7B" w:rsidP="00A060CD">
            <w:pPr>
              <w:contextualSpacing/>
              <w:rPr>
                <w:rFonts w:ascii="Arial" w:hAnsi="Arial" w:cs="Arial"/>
                <w:b/>
                <w:sz w:val="24"/>
                <w:szCs w:val="24"/>
              </w:rPr>
            </w:pPr>
            <w:r>
              <w:rPr>
                <w:rFonts w:ascii="Arial" w:hAnsi="Arial" w:cs="Arial"/>
                <w:b/>
                <w:sz w:val="24"/>
                <w:szCs w:val="24"/>
              </w:rPr>
              <w:t>Date refreshed</w:t>
            </w:r>
          </w:p>
        </w:tc>
        <w:tc>
          <w:tcPr>
            <w:tcW w:w="6237" w:type="dxa"/>
          </w:tcPr>
          <w:p w:rsidR="004A6D7B" w:rsidRDefault="004A6D7B" w:rsidP="00A060CD">
            <w:pPr>
              <w:contextualSpacing/>
              <w:rPr>
                <w:rFonts w:ascii="Arial" w:hAnsi="Arial" w:cs="Arial"/>
                <w:b/>
                <w:sz w:val="24"/>
                <w:szCs w:val="24"/>
              </w:rPr>
            </w:pPr>
            <w:r>
              <w:rPr>
                <w:rFonts w:ascii="Arial" w:hAnsi="Arial" w:cs="Arial"/>
                <w:b/>
                <w:sz w:val="24"/>
                <w:szCs w:val="24"/>
              </w:rPr>
              <w:t>September 2018</w:t>
            </w:r>
          </w:p>
        </w:tc>
      </w:tr>
      <w:tr w:rsidR="0049084E" w:rsidTr="00A060CD">
        <w:tc>
          <w:tcPr>
            <w:tcW w:w="3510" w:type="dxa"/>
          </w:tcPr>
          <w:p w:rsidR="0049084E" w:rsidRDefault="0049084E" w:rsidP="00A060CD">
            <w:pPr>
              <w:contextualSpacing/>
              <w:rPr>
                <w:rFonts w:ascii="Arial" w:hAnsi="Arial" w:cs="Arial"/>
                <w:b/>
                <w:sz w:val="24"/>
                <w:szCs w:val="24"/>
              </w:rPr>
            </w:pPr>
            <w:r>
              <w:rPr>
                <w:rFonts w:ascii="Arial" w:hAnsi="Arial" w:cs="Arial"/>
                <w:b/>
                <w:sz w:val="24"/>
                <w:szCs w:val="24"/>
              </w:rPr>
              <w:t>Date refreshed</w:t>
            </w:r>
          </w:p>
        </w:tc>
        <w:tc>
          <w:tcPr>
            <w:tcW w:w="6237" w:type="dxa"/>
          </w:tcPr>
          <w:p w:rsidR="0049084E" w:rsidRDefault="0049084E" w:rsidP="00A060CD">
            <w:pPr>
              <w:contextualSpacing/>
              <w:rPr>
                <w:rFonts w:ascii="Arial" w:hAnsi="Arial" w:cs="Arial"/>
                <w:b/>
                <w:sz w:val="24"/>
                <w:szCs w:val="24"/>
              </w:rPr>
            </w:pPr>
            <w:r>
              <w:rPr>
                <w:rFonts w:ascii="Arial" w:hAnsi="Arial" w:cs="Arial"/>
                <w:b/>
                <w:sz w:val="24"/>
                <w:szCs w:val="24"/>
              </w:rPr>
              <w:t>December 2019: NHSE EBI</w:t>
            </w:r>
            <w:r>
              <w:rPr>
                <w:rStyle w:val="FootnoteReference"/>
                <w:rFonts w:ascii="Arial" w:hAnsi="Arial" w:cs="Arial"/>
                <w:b/>
                <w:sz w:val="24"/>
                <w:szCs w:val="24"/>
              </w:rPr>
              <w:footnoteReference w:id="1"/>
            </w:r>
            <w:r>
              <w:rPr>
                <w:rFonts w:ascii="Arial" w:hAnsi="Arial" w:cs="Arial"/>
                <w:b/>
                <w:sz w:val="24"/>
                <w:szCs w:val="24"/>
              </w:rPr>
              <w:t xml:space="preserve"> ‘due regard’ statement added</w:t>
            </w:r>
          </w:p>
        </w:tc>
      </w:tr>
      <w:tr w:rsidR="004A6D7B" w:rsidTr="00A060CD">
        <w:tc>
          <w:tcPr>
            <w:tcW w:w="3510" w:type="dxa"/>
          </w:tcPr>
          <w:p w:rsidR="004A6D7B" w:rsidRDefault="004A6D7B" w:rsidP="00A060CD">
            <w:pPr>
              <w:contextualSpacing/>
              <w:rPr>
                <w:rFonts w:ascii="Arial" w:hAnsi="Arial" w:cs="Arial"/>
                <w:b/>
                <w:sz w:val="24"/>
                <w:szCs w:val="24"/>
              </w:rPr>
            </w:pPr>
            <w:r>
              <w:rPr>
                <w:rFonts w:ascii="Arial" w:hAnsi="Arial" w:cs="Arial"/>
                <w:b/>
                <w:sz w:val="24"/>
                <w:szCs w:val="24"/>
              </w:rPr>
              <w:t>Date review due</w:t>
            </w:r>
          </w:p>
        </w:tc>
        <w:tc>
          <w:tcPr>
            <w:tcW w:w="6237" w:type="dxa"/>
          </w:tcPr>
          <w:p w:rsidR="004A6D7B" w:rsidRDefault="004A6D7B" w:rsidP="00A060CD">
            <w:pPr>
              <w:contextualSpacing/>
              <w:rPr>
                <w:rFonts w:ascii="Arial" w:hAnsi="Arial" w:cs="Arial"/>
                <w:b/>
                <w:sz w:val="24"/>
                <w:szCs w:val="24"/>
              </w:rPr>
            </w:pPr>
            <w:r>
              <w:rPr>
                <w:rFonts w:ascii="Arial" w:hAnsi="Arial" w:cs="Arial"/>
                <w:b/>
                <w:sz w:val="24"/>
                <w:szCs w:val="24"/>
              </w:rPr>
              <w:t>September 2021</w:t>
            </w:r>
          </w:p>
        </w:tc>
      </w:tr>
    </w:tbl>
    <w:p w:rsidR="00E57E07" w:rsidRDefault="004A6D7B" w:rsidP="004D2FD1">
      <w:pPr>
        <w:spacing w:line="240" w:lineRule="auto"/>
        <w:contextualSpacing/>
        <w:rPr>
          <w:rFonts w:ascii="Arial" w:hAnsi="Arial" w:cs="Arial"/>
          <w:sz w:val="24"/>
          <w:szCs w:val="24"/>
        </w:rPr>
      </w:pPr>
      <w:r w:rsidRPr="00E57E07">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76955810" wp14:editId="5A60534D">
                <wp:simplePos x="0" y="0"/>
                <wp:positionH relativeFrom="column">
                  <wp:posOffset>-74428</wp:posOffset>
                </wp:positionH>
                <wp:positionV relativeFrom="paragraph">
                  <wp:posOffset>15049</wp:posOffset>
                </wp:positionV>
                <wp:extent cx="6210300" cy="5071730"/>
                <wp:effectExtent l="0" t="0" r="19050" b="1524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0300" cy="5071730"/>
                        </a:xfrm>
                        <a:prstGeom prst="rect">
                          <a:avLst/>
                        </a:prstGeom>
                        <a:solidFill>
                          <a:srgbClr val="FFFFFF"/>
                        </a:solidFill>
                        <a:ln w="9525">
                          <a:solidFill>
                            <a:srgbClr val="000000"/>
                          </a:solidFill>
                          <a:miter lim="800000"/>
                          <a:headEnd/>
                          <a:tailEnd/>
                        </a:ln>
                      </wps:spPr>
                      <wps:txbx>
                        <w:txbxContent>
                          <w:p w:rsidR="00F63F68" w:rsidRPr="004D2FD1" w:rsidRDefault="00031ADE" w:rsidP="002103F5">
                            <w:pPr>
                              <w:spacing w:line="240" w:lineRule="auto"/>
                              <w:contextualSpacing/>
                              <w:jc w:val="center"/>
                              <w:rPr>
                                <w:rFonts w:ascii="Arial" w:hAnsi="Arial" w:cs="Arial"/>
                                <w:b/>
                                <w:sz w:val="24"/>
                                <w:szCs w:val="24"/>
                              </w:rPr>
                            </w:pPr>
                            <w:r>
                              <w:rPr>
                                <w:rFonts w:ascii="Arial" w:hAnsi="Arial" w:cs="Arial"/>
                                <w:b/>
                                <w:sz w:val="24"/>
                                <w:szCs w:val="24"/>
                              </w:rPr>
                              <w:t>GUIDANCE</w:t>
                            </w:r>
                          </w:p>
                          <w:p w:rsidR="00F63F68" w:rsidRPr="004D2FD1" w:rsidRDefault="00031ADE" w:rsidP="00E57E07">
                            <w:pPr>
                              <w:spacing w:line="240" w:lineRule="auto"/>
                              <w:contextualSpacing/>
                              <w:rPr>
                                <w:rFonts w:ascii="Arial" w:hAnsi="Arial" w:cs="Arial"/>
                                <w:b/>
                                <w:sz w:val="24"/>
                                <w:szCs w:val="24"/>
                                <w:u w:val="single"/>
                              </w:rPr>
                            </w:pPr>
                            <w:r>
                              <w:rPr>
                                <w:rFonts w:ascii="Arial" w:hAnsi="Arial" w:cs="Arial"/>
                                <w:b/>
                                <w:sz w:val="24"/>
                                <w:szCs w:val="24"/>
                                <w:u w:val="single"/>
                              </w:rPr>
                              <w:br/>
                            </w:r>
                            <w:r w:rsidR="00F63F68" w:rsidRPr="004D2FD1">
                              <w:rPr>
                                <w:rFonts w:ascii="Arial" w:hAnsi="Arial" w:cs="Arial"/>
                                <w:b/>
                                <w:sz w:val="24"/>
                                <w:szCs w:val="24"/>
                                <w:u w:val="single"/>
                              </w:rPr>
                              <w:t>SURGICAL TREATMENT OF CARPAL TUNNEL SYNDROME</w:t>
                            </w:r>
                          </w:p>
                          <w:p w:rsidR="00F63F68" w:rsidRPr="004D2FD1" w:rsidRDefault="00F63F68" w:rsidP="00E57E07">
                            <w:pPr>
                              <w:spacing w:line="240" w:lineRule="auto"/>
                              <w:contextualSpacing/>
                              <w:rPr>
                                <w:rFonts w:ascii="Arial" w:hAnsi="Arial" w:cs="Arial"/>
                                <w:sz w:val="24"/>
                                <w:szCs w:val="24"/>
                              </w:rPr>
                            </w:pPr>
                            <w:r w:rsidRPr="004D2FD1">
                              <w:rPr>
                                <w:rFonts w:ascii="Arial" w:hAnsi="Arial" w:cs="Arial"/>
                                <w:sz w:val="24"/>
                                <w:szCs w:val="24"/>
                              </w:rPr>
                              <w:t>OPCS code</w:t>
                            </w:r>
                            <w:r>
                              <w:rPr>
                                <w:rFonts w:ascii="Arial" w:hAnsi="Arial" w:cs="Arial"/>
                                <w:sz w:val="24"/>
                                <w:szCs w:val="24"/>
                              </w:rPr>
                              <w:t>s</w:t>
                            </w:r>
                            <w:r w:rsidRPr="004D2FD1">
                              <w:rPr>
                                <w:rFonts w:ascii="Arial" w:hAnsi="Arial" w:cs="Arial"/>
                                <w:sz w:val="24"/>
                                <w:szCs w:val="24"/>
                              </w:rPr>
                              <w:t>: A651 Carpal tunnel release</w:t>
                            </w:r>
                          </w:p>
                          <w:p w:rsidR="00F63F68" w:rsidRDefault="00F63F68" w:rsidP="00E57E07">
                            <w:pPr>
                              <w:spacing w:line="240" w:lineRule="auto"/>
                              <w:contextualSpacing/>
                              <w:rPr>
                                <w:rFonts w:ascii="Arial" w:hAnsi="Arial" w:cs="Arial"/>
                                <w:sz w:val="24"/>
                                <w:szCs w:val="24"/>
                              </w:rPr>
                            </w:pPr>
                          </w:p>
                          <w:p w:rsidR="00F63F68" w:rsidRDefault="00F63F68" w:rsidP="00E57E07">
                            <w:pPr>
                              <w:spacing w:line="240" w:lineRule="auto"/>
                              <w:contextualSpacing/>
                              <w:rPr>
                                <w:rFonts w:ascii="Arial" w:hAnsi="Arial" w:cs="Arial"/>
                                <w:sz w:val="24"/>
                                <w:szCs w:val="24"/>
                              </w:rPr>
                            </w:pPr>
                            <w:r>
                              <w:rPr>
                                <w:rFonts w:ascii="Arial" w:hAnsi="Arial" w:cs="Arial"/>
                                <w:sz w:val="24"/>
                                <w:szCs w:val="24"/>
                              </w:rPr>
                              <w:t>Surgical treatment will normally only be funded if the patient has</w:t>
                            </w:r>
                            <w:r w:rsidR="009239B4">
                              <w:rPr>
                                <w:rFonts w:ascii="Arial" w:hAnsi="Arial" w:cs="Arial"/>
                                <w:sz w:val="24"/>
                                <w:szCs w:val="24"/>
                              </w:rPr>
                              <w:t>:</w:t>
                            </w:r>
                            <w:r>
                              <w:rPr>
                                <w:rFonts w:ascii="Arial" w:hAnsi="Arial" w:cs="Arial"/>
                                <w:sz w:val="24"/>
                                <w:szCs w:val="24"/>
                              </w:rPr>
                              <w:t xml:space="preserve"> </w:t>
                            </w:r>
                          </w:p>
                          <w:p w:rsidR="009239B4" w:rsidRPr="009239B4" w:rsidRDefault="009239B4" w:rsidP="009239B4">
                            <w:pPr>
                              <w:pStyle w:val="ListParagraph"/>
                              <w:spacing w:after="0" w:line="240" w:lineRule="auto"/>
                              <w:ind w:left="0"/>
                              <w:rPr>
                                <w:rFonts w:ascii="Arial" w:hAnsi="Arial" w:cs="Arial"/>
                                <w:b/>
                                <w:sz w:val="24"/>
                                <w:szCs w:val="24"/>
                              </w:rPr>
                            </w:pPr>
                            <w:r w:rsidRPr="009239B4">
                              <w:rPr>
                                <w:rFonts w:ascii="Arial" w:hAnsi="Arial" w:cs="Arial"/>
                                <w:b/>
                                <w:sz w:val="24"/>
                                <w:szCs w:val="24"/>
                              </w:rPr>
                              <w:t>1. Mild or moderate symptoms:</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Intermittent paraesthesia</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Constant paraesthesia</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Significant interference with activities of daily living such as work/ self-care/ care</w:t>
                            </w:r>
                            <w:r>
                              <w:rPr>
                                <w:rFonts w:ascii="Arial" w:hAnsi="Arial" w:cs="Arial"/>
                                <w:sz w:val="24"/>
                                <w:szCs w:val="24"/>
                              </w:rPr>
                              <w:t xml:space="preserve"> </w:t>
                            </w:r>
                            <w:r w:rsidRPr="009239B4">
                              <w:rPr>
                                <w:rFonts w:ascii="Arial" w:hAnsi="Arial" w:cs="Arial"/>
                                <w:sz w:val="24"/>
                                <w:szCs w:val="24"/>
                              </w:rPr>
                              <w:t>duties</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Reversible numbness and/or pain</w:t>
                            </w:r>
                          </w:p>
                          <w:p w:rsidR="009239B4" w:rsidRPr="009239B4" w:rsidRDefault="009239B4" w:rsidP="00A76325">
                            <w:pPr>
                              <w:pStyle w:val="ListParagraph"/>
                              <w:spacing w:after="0" w:line="240" w:lineRule="auto"/>
                              <w:ind w:left="0"/>
                              <w:rPr>
                                <w:rFonts w:ascii="Arial" w:hAnsi="Arial" w:cs="Arial"/>
                                <w:sz w:val="24"/>
                                <w:szCs w:val="24"/>
                              </w:rPr>
                            </w:pPr>
                            <w:proofErr w:type="gramStart"/>
                            <w:r w:rsidRPr="009239B4">
                              <w:rPr>
                                <w:rFonts w:ascii="Arial" w:hAnsi="Arial" w:cs="Arial"/>
                                <w:sz w:val="24"/>
                                <w:szCs w:val="24"/>
                              </w:rPr>
                              <w:t>which</w:t>
                            </w:r>
                            <w:proofErr w:type="gramEnd"/>
                            <w:r w:rsidRPr="009239B4">
                              <w:rPr>
                                <w:rFonts w:ascii="Arial" w:hAnsi="Arial" w:cs="Arial"/>
                                <w:sz w:val="24"/>
                                <w:szCs w:val="24"/>
                              </w:rPr>
                              <w:t xml:space="preserve"> have not responded to </w:t>
                            </w:r>
                            <w:r>
                              <w:rPr>
                                <w:rFonts w:ascii="Arial" w:hAnsi="Arial" w:cs="Arial"/>
                                <w:sz w:val="24"/>
                                <w:szCs w:val="24"/>
                              </w:rPr>
                              <w:t>3</w:t>
                            </w:r>
                            <w:r w:rsidRPr="009239B4">
                              <w:rPr>
                                <w:rFonts w:ascii="Arial" w:hAnsi="Arial" w:cs="Arial"/>
                                <w:sz w:val="24"/>
                                <w:szCs w:val="24"/>
                              </w:rPr>
                              <w:t xml:space="preserve"> months of conservative management (steroid</w:t>
                            </w:r>
                          </w:p>
                          <w:p w:rsidR="009239B4" w:rsidRDefault="009239B4" w:rsidP="00A76325">
                            <w:pPr>
                              <w:pStyle w:val="ListParagraph"/>
                              <w:spacing w:after="0" w:line="240" w:lineRule="auto"/>
                              <w:ind w:left="0"/>
                              <w:rPr>
                                <w:rFonts w:ascii="Arial" w:hAnsi="Arial" w:cs="Arial"/>
                                <w:sz w:val="24"/>
                                <w:szCs w:val="24"/>
                              </w:rPr>
                            </w:pPr>
                            <w:proofErr w:type="gramStart"/>
                            <w:r w:rsidRPr="009239B4">
                              <w:rPr>
                                <w:rFonts w:ascii="Arial" w:hAnsi="Arial" w:cs="Arial"/>
                                <w:sz w:val="24"/>
                                <w:szCs w:val="24"/>
                              </w:rPr>
                              <w:t>injection</w:t>
                            </w:r>
                            <w:r w:rsidRPr="009239B4">
                              <w:rPr>
                                <w:rFonts w:ascii="Arial" w:hAnsi="Arial" w:cs="Arial"/>
                                <w:sz w:val="24"/>
                                <w:szCs w:val="24"/>
                                <w:vertAlign w:val="superscript"/>
                              </w:rPr>
                              <w:t>1</w:t>
                            </w:r>
                            <w:proofErr w:type="gramEnd"/>
                            <w:r w:rsidRPr="009239B4">
                              <w:rPr>
                                <w:rFonts w:ascii="Arial" w:hAnsi="Arial" w:cs="Arial"/>
                                <w:sz w:val="24"/>
                                <w:szCs w:val="24"/>
                              </w:rPr>
                              <w:t xml:space="preserve"> and splints</w:t>
                            </w:r>
                            <w:r w:rsidRPr="009239B4">
                              <w:rPr>
                                <w:rFonts w:ascii="Arial" w:hAnsi="Arial" w:cs="Arial"/>
                                <w:sz w:val="24"/>
                                <w:szCs w:val="24"/>
                                <w:vertAlign w:val="superscript"/>
                              </w:rPr>
                              <w:t>2</w:t>
                            </w:r>
                          </w:p>
                          <w:p w:rsidR="009239B4" w:rsidRPr="009239B4" w:rsidRDefault="009239B4" w:rsidP="009239B4">
                            <w:pPr>
                              <w:pStyle w:val="ListParagraph"/>
                              <w:spacing w:after="0" w:line="240" w:lineRule="auto"/>
                              <w:ind w:left="0"/>
                              <w:rPr>
                                <w:rFonts w:ascii="Arial" w:hAnsi="Arial" w:cs="Arial"/>
                                <w:i/>
                                <w:sz w:val="24"/>
                                <w:szCs w:val="24"/>
                              </w:rPr>
                            </w:pPr>
                            <w:proofErr w:type="gramStart"/>
                            <w:r w:rsidRPr="009239B4">
                              <w:rPr>
                                <w:rFonts w:ascii="Arial" w:hAnsi="Arial" w:cs="Arial"/>
                                <w:i/>
                                <w:sz w:val="24"/>
                                <w:szCs w:val="24"/>
                              </w:rPr>
                              <w:t>or</w:t>
                            </w:r>
                            <w:proofErr w:type="gramEnd"/>
                          </w:p>
                          <w:p w:rsidR="009239B4" w:rsidRPr="009239B4" w:rsidRDefault="009239B4" w:rsidP="009239B4">
                            <w:pPr>
                              <w:pStyle w:val="ListParagraph"/>
                              <w:spacing w:after="0" w:line="240" w:lineRule="auto"/>
                              <w:ind w:left="0"/>
                              <w:rPr>
                                <w:rFonts w:ascii="Arial" w:hAnsi="Arial" w:cs="Arial"/>
                                <w:b/>
                                <w:sz w:val="24"/>
                                <w:szCs w:val="24"/>
                              </w:rPr>
                            </w:pPr>
                            <w:r w:rsidRPr="009239B4">
                              <w:rPr>
                                <w:rFonts w:ascii="Arial" w:hAnsi="Arial" w:cs="Arial"/>
                                <w:b/>
                                <w:sz w:val="24"/>
                                <w:szCs w:val="24"/>
                              </w:rPr>
                              <w:t>2. Severe symptoms:</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Constant numbness or pain</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Wasting of the thumb muscles</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Weakness of the thumb muscles.</w:t>
                            </w:r>
                          </w:p>
                          <w:p w:rsidR="009239B4" w:rsidRDefault="009239B4" w:rsidP="009239B4">
                            <w:pPr>
                              <w:pStyle w:val="ListParagraph"/>
                              <w:spacing w:after="0" w:line="240" w:lineRule="auto"/>
                              <w:rPr>
                                <w:rFonts w:ascii="Arial" w:hAnsi="Arial" w:cs="Arial"/>
                                <w:sz w:val="24"/>
                                <w:szCs w:val="24"/>
                              </w:rPr>
                            </w:pPr>
                          </w:p>
                          <w:p w:rsidR="00F63F68" w:rsidRDefault="009239B4" w:rsidP="009239B4">
                            <w:pPr>
                              <w:pStyle w:val="ListParagraph"/>
                              <w:spacing w:after="0" w:line="240" w:lineRule="auto"/>
                              <w:ind w:left="0"/>
                              <w:rPr>
                                <w:rFonts w:ascii="Arial" w:hAnsi="Arial" w:cs="Arial"/>
                                <w:sz w:val="24"/>
                                <w:szCs w:val="24"/>
                              </w:rPr>
                            </w:pPr>
                            <w:r w:rsidRPr="009239B4">
                              <w:rPr>
                                <w:rFonts w:ascii="Arial" w:hAnsi="Arial" w:cs="Arial"/>
                                <w:sz w:val="24"/>
                                <w:szCs w:val="24"/>
                              </w:rPr>
                              <w:t>It should be noted that nerve conduction studies are routinely unnecessary.</w:t>
                            </w:r>
                          </w:p>
                          <w:p w:rsidR="00F63F68" w:rsidRPr="007363EB" w:rsidRDefault="00F63F68" w:rsidP="008C5EEF">
                            <w:pPr>
                              <w:pStyle w:val="ListParagraph"/>
                              <w:spacing w:after="0" w:line="240" w:lineRule="auto"/>
                              <w:rPr>
                                <w:rFonts w:ascii="Arial" w:hAnsi="Arial" w:cs="Arial"/>
                                <w:sz w:val="24"/>
                                <w:szCs w:val="24"/>
                              </w:rPr>
                            </w:pPr>
                          </w:p>
                          <w:p w:rsidR="00F63F68" w:rsidRDefault="009239B4" w:rsidP="00E57E07">
                            <w:pPr>
                              <w:spacing w:after="0" w:line="240" w:lineRule="auto"/>
                              <w:contextualSpacing/>
                              <w:rPr>
                                <w:rFonts w:ascii="Arial" w:hAnsi="Arial" w:cs="Arial"/>
                                <w:sz w:val="18"/>
                                <w:szCs w:val="18"/>
                              </w:rPr>
                            </w:pPr>
                            <w:r w:rsidRPr="009239B4">
                              <w:rPr>
                                <w:rFonts w:ascii="Arial" w:hAnsi="Arial" w:cs="Arial"/>
                                <w:sz w:val="20"/>
                                <w:szCs w:val="20"/>
                                <w:vertAlign w:val="superscript"/>
                              </w:rPr>
                              <w:t>1</w:t>
                            </w:r>
                            <w:r>
                              <w:rPr>
                                <w:rFonts w:ascii="Arial" w:hAnsi="Arial" w:cs="Arial"/>
                                <w:sz w:val="24"/>
                                <w:szCs w:val="24"/>
                              </w:rPr>
                              <w:t xml:space="preserve"> </w:t>
                            </w:r>
                            <w:r w:rsidRPr="009239B4">
                              <w:rPr>
                                <w:rFonts w:ascii="Arial" w:hAnsi="Arial" w:cs="Arial"/>
                                <w:sz w:val="18"/>
                                <w:szCs w:val="18"/>
                              </w:rPr>
                              <w:t>One injection is usually</w:t>
                            </w:r>
                            <w:r>
                              <w:rPr>
                                <w:rFonts w:ascii="Arial" w:hAnsi="Arial" w:cs="Arial"/>
                                <w:sz w:val="18"/>
                                <w:szCs w:val="18"/>
                              </w:rPr>
                              <w:t xml:space="preserve"> recommended to begin with.  If </w:t>
                            </w:r>
                            <w:r w:rsidRPr="009239B4">
                              <w:rPr>
                                <w:rFonts w:ascii="Arial" w:hAnsi="Arial" w:cs="Arial"/>
                                <w:sz w:val="18"/>
                                <w:szCs w:val="18"/>
                              </w:rPr>
                              <w:t>the condition responds well to one injection but then recurs, the treatment may be repeated.</w:t>
                            </w:r>
                          </w:p>
                          <w:p w:rsidR="009239B4" w:rsidRPr="009239B4" w:rsidRDefault="009239B4" w:rsidP="00E57E07">
                            <w:pPr>
                              <w:spacing w:after="0" w:line="240" w:lineRule="auto"/>
                              <w:contextualSpacing/>
                              <w:rPr>
                                <w:rFonts w:ascii="Arial" w:hAnsi="Arial" w:cs="Arial"/>
                                <w:sz w:val="18"/>
                                <w:szCs w:val="18"/>
                              </w:rPr>
                            </w:pPr>
                            <w:r w:rsidRPr="009239B4">
                              <w:rPr>
                                <w:rFonts w:ascii="Arial" w:hAnsi="Arial" w:cs="Arial"/>
                                <w:sz w:val="20"/>
                                <w:szCs w:val="20"/>
                                <w:vertAlign w:val="superscript"/>
                              </w:rPr>
                              <w:t>2</w:t>
                            </w:r>
                            <w:r>
                              <w:rPr>
                                <w:rFonts w:ascii="Arial" w:hAnsi="Arial" w:cs="Arial"/>
                                <w:sz w:val="18"/>
                                <w:szCs w:val="18"/>
                              </w:rPr>
                              <w:t xml:space="preserve"> A wrist splint is worn at night to support the wrist and keep it in the same position.  The splint prevents the wrist from bending, which can place pressure on the median nerve and aggravate your symptoms.  You should begin to notice an improvement in your symptoms within four weeks of wearing the wrist splint.  Wrist splints are usually available from larger pharmacies or your GP may be able to recommend a suitable supplier.  They can be ordered online.</w:t>
                            </w:r>
                          </w:p>
                          <w:p w:rsidR="00F63F68" w:rsidRDefault="00F63F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5.85pt;margin-top:1.2pt;width:489pt;height:39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">
                <v:textbox>
                  <w:txbxContent>
                    <w:p w:rsidR="00F63F68" w:rsidRPr="004D2FD1" w:rsidRDefault="00031ADE" w:rsidP="002103F5">
                      <w:pPr>
                        <w:spacing w:line="240" w:lineRule="auto"/>
                        <w:contextualSpacing/>
                        <w:jc w:val="center"/>
                        <w:rPr>
                          <w:rFonts w:ascii="Arial" w:hAnsi="Arial" w:cs="Arial"/>
                          <w:b/>
                          <w:sz w:val="24"/>
                          <w:szCs w:val="24"/>
                        </w:rPr>
                      </w:pPr>
                      <w:r>
                        <w:rPr>
                          <w:rFonts w:ascii="Arial" w:hAnsi="Arial" w:cs="Arial"/>
                          <w:b/>
                          <w:sz w:val="24"/>
                          <w:szCs w:val="24"/>
                        </w:rPr>
                        <w:t>GUIDANCE</w:t>
                      </w:r>
                    </w:p>
                    <w:p w:rsidR="00F63F68" w:rsidRPr="004D2FD1" w:rsidRDefault="00031ADE" w:rsidP="00E57E07">
                      <w:pPr>
                        <w:spacing w:line="240" w:lineRule="auto"/>
                        <w:contextualSpacing/>
                        <w:rPr>
                          <w:rFonts w:ascii="Arial" w:hAnsi="Arial" w:cs="Arial"/>
                          <w:b/>
                          <w:sz w:val="24"/>
                          <w:szCs w:val="24"/>
                          <w:u w:val="single"/>
                        </w:rPr>
                      </w:pPr>
                      <w:r>
                        <w:rPr>
                          <w:rFonts w:ascii="Arial" w:hAnsi="Arial" w:cs="Arial"/>
                          <w:b/>
                          <w:sz w:val="24"/>
                          <w:szCs w:val="24"/>
                          <w:u w:val="single"/>
                        </w:rPr>
                        <w:br/>
                      </w:r>
                      <w:r w:rsidR="00F63F68" w:rsidRPr="004D2FD1">
                        <w:rPr>
                          <w:rFonts w:ascii="Arial" w:hAnsi="Arial" w:cs="Arial"/>
                          <w:b/>
                          <w:sz w:val="24"/>
                          <w:szCs w:val="24"/>
                          <w:u w:val="single"/>
                        </w:rPr>
                        <w:t>SURGICAL TREATMENT OF CARPAL TUNNEL SYNDROME</w:t>
                      </w:r>
                    </w:p>
                    <w:p w:rsidR="00F63F68" w:rsidRPr="004D2FD1" w:rsidRDefault="00F63F68" w:rsidP="00E57E07">
                      <w:pPr>
                        <w:spacing w:line="240" w:lineRule="auto"/>
                        <w:contextualSpacing/>
                        <w:rPr>
                          <w:rFonts w:ascii="Arial" w:hAnsi="Arial" w:cs="Arial"/>
                          <w:sz w:val="24"/>
                          <w:szCs w:val="24"/>
                        </w:rPr>
                      </w:pPr>
                      <w:r w:rsidRPr="004D2FD1">
                        <w:rPr>
                          <w:rFonts w:ascii="Arial" w:hAnsi="Arial" w:cs="Arial"/>
                          <w:sz w:val="24"/>
                          <w:szCs w:val="24"/>
                        </w:rPr>
                        <w:t>OPCS code</w:t>
                      </w:r>
                      <w:r>
                        <w:rPr>
                          <w:rFonts w:ascii="Arial" w:hAnsi="Arial" w:cs="Arial"/>
                          <w:sz w:val="24"/>
                          <w:szCs w:val="24"/>
                        </w:rPr>
                        <w:t>s</w:t>
                      </w:r>
                      <w:r w:rsidRPr="004D2FD1">
                        <w:rPr>
                          <w:rFonts w:ascii="Arial" w:hAnsi="Arial" w:cs="Arial"/>
                          <w:sz w:val="24"/>
                          <w:szCs w:val="24"/>
                        </w:rPr>
                        <w:t>: A651 Carpal tunnel release</w:t>
                      </w:r>
                    </w:p>
                    <w:p w:rsidR="00F63F68" w:rsidRDefault="00F63F68" w:rsidP="00E57E07">
                      <w:pPr>
                        <w:spacing w:line="240" w:lineRule="auto"/>
                        <w:contextualSpacing/>
                        <w:rPr>
                          <w:rFonts w:ascii="Arial" w:hAnsi="Arial" w:cs="Arial"/>
                          <w:sz w:val="24"/>
                          <w:szCs w:val="24"/>
                        </w:rPr>
                      </w:pPr>
                    </w:p>
                    <w:p w:rsidR="00F63F68" w:rsidRDefault="00F63F68" w:rsidP="00E57E07">
                      <w:pPr>
                        <w:spacing w:line="240" w:lineRule="auto"/>
                        <w:contextualSpacing/>
                        <w:rPr>
                          <w:rFonts w:ascii="Arial" w:hAnsi="Arial" w:cs="Arial"/>
                          <w:sz w:val="24"/>
                          <w:szCs w:val="24"/>
                        </w:rPr>
                      </w:pPr>
                      <w:r>
                        <w:rPr>
                          <w:rFonts w:ascii="Arial" w:hAnsi="Arial" w:cs="Arial"/>
                          <w:sz w:val="24"/>
                          <w:szCs w:val="24"/>
                        </w:rPr>
                        <w:t>Surgical treatment will normally only be funded if the patient has</w:t>
                      </w:r>
                      <w:r w:rsidR="009239B4">
                        <w:rPr>
                          <w:rFonts w:ascii="Arial" w:hAnsi="Arial" w:cs="Arial"/>
                          <w:sz w:val="24"/>
                          <w:szCs w:val="24"/>
                        </w:rPr>
                        <w:t>:</w:t>
                      </w:r>
                      <w:r>
                        <w:rPr>
                          <w:rFonts w:ascii="Arial" w:hAnsi="Arial" w:cs="Arial"/>
                          <w:sz w:val="24"/>
                          <w:szCs w:val="24"/>
                        </w:rPr>
                        <w:t xml:space="preserve"> </w:t>
                      </w:r>
                    </w:p>
                    <w:p w:rsidR="009239B4" w:rsidRPr="009239B4" w:rsidRDefault="009239B4" w:rsidP="009239B4">
                      <w:pPr>
                        <w:pStyle w:val="ListParagraph"/>
                        <w:spacing w:after="0" w:line="240" w:lineRule="auto"/>
                        <w:ind w:left="0"/>
                        <w:rPr>
                          <w:rFonts w:ascii="Arial" w:hAnsi="Arial" w:cs="Arial"/>
                          <w:b/>
                          <w:sz w:val="24"/>
                          <w:szCs w:val="24"/>
                        </w:rPr>
                      </w:pPr>
                      <w:r w:rsidRPr="009239B4">
                        <w:rPr>
                          <w:rFonts w:ascii="Arial" w:hAnsi="Arial" w:cs="Arial"/>
                          <w:b/>
                          <w:sz w:val="24"/>
                          <w:szCs w:val="24"/>
                        </w:rPr>
                        <w:t>1. Mild or moderate symptoms:</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Intermittent paraesthesia</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Constant paraesthesia</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Significant interference with activities of daily living such as work/ self-care/ care</w:t>
                      </w:r>
                      <w:r>
                        <w:rPr>
                          <w:rFonts w:ascii="Arial" w:hAnsi="Arial" w:cs="Arial"/>
                          <w:sz w:val="24"/>
                          <w:szCs w:val="24"/>
                        </w:rPr>
                        <w:t xml:space="preserve"> </w:t>
                      </w:r>
                      <w:r w:rsidRPr="009239B4">
                        <w:rPr>
                          <w:rFonts w:ascii="Arial" w:hAnsi="Arial" w:cs="Arial"/>
                          <w:sz w:val="24"/>
                          <w:szCs w:val="24"/>
                        </w:rPr>
                        <w:t>duties</w:t>
                      </w:r>
                    </w:p>
                    <w:p w:rsidR="009239B4" w:rsidRPr="009239B4" w:rsidRDefault="009239B4" w:rsidP="009239B4">
                      <w:pPr>
                        <w:pStyle w:val="ListParagraph"/>
                        <w:numPr>
                          <w:ilvl w:val="0"/>
                          <w:numId w:val="19"/>
                        </w:numPr>
                        <w:spacing w:after="0" w:line="240" w:lineRule="auto"/>
                        <w:ind w:left="1134"/>
                        <w:rPr>
                          <w:rFonts w:ascii="Arial" w:hAnsi="Arial" w:cs="Arial"/>
                          <w:sz w:val="24"/>
                          <w:szCs w:val="24"/>
                        </w:rPr>
                      </w:pPr>
                      <w:r w:rsidRPr="009239B4">
                        <w:rPr>
                          <w:rFonts w:ascii="Arial" w:hAnsi="Arial" w:cs="Arial"/>
                          <w:sz w:val="24"/>
                          <w:szCs w:val="24"/>
                        </w:rPr>
                        <w:t>Reversible numbness and/or pain</w:t>
                      </w:r>
                    </w:p>
                    <w:p w:rsidR="009239B4" w:rsidRPr="009239B4" w:rsidRDefault="009239B4" w:rsidP="00A76325">
                      <w:pPr>
                        <w:pStyle w:val="ListParagraph"/>
                        <w:spacing w:after="0" w:line="240" w:lineRule="auto"/>
                        <w:ind w:left="0"/>
                        <w:rPr>
                          <w:rFonts w:ascii="Arial" w:hAnsi="Arial" w:cs="Arial"/>
                          <w:sz w:val="24"/>
                          <w:szCs w:val="24"/>
                        </w:rPr>
                      </w:pPr>
                      <w:proofErr w:type="gramStart"/>
                      <w:r w:rsidRPr="009239B4">
                        <w:rPr>
                          <w:rFonts w:ascii="Arial" w:hAnsi="Arial" w:cs="Arial"/>
                          <w:sz w:val="24"/>
                          <w:szCs w:val="24"/>
                        </w:rPr>
                        <w:t>which</w:t>
                      </w:r>
                      <w:proofErr w:type="gramEnd"/>
                      <w:r w:rsidRPr="009239B4">
                        <w:rPr>
                          <w:rFonts w:ascii="Arial" w:hAnsi="Arial" w:cs="Arial"/>
                          <w:sz w:val="24"/>
                          <w:szCs w:val="24"/>
                        </w:rPr>
                        <w:t xml:space="preserve"> have not responded to </w:t>
                      </w:r>
                      <w:r>
                        <w:rPr>
                          <w:rFonts w:ascii="Arial" w:hAnsi="Arial" w:cs="Arial"/>
                          <w:sz w:val="24"/>
                          <w:szCs w:val="24"/>
                        </w:rPr>
                        <w:t>3</w:t>
                      </w:r>
                      <w:r w:rsidRPr="009239B4">
                        <w:rPr>
                          <w:rFonts w:ascii="Arial" w:hAnsi="Arial" w:cs="Arial"/>
                          <w:sz w:val="24"/>
                          <w:szCs w:val="24"/>
                        </w:rPr>
                        <w:t xml:space="preserve"> months of conservative management (steroid</w:t>
                      </w:r>
                    </w:p>
                    <w:p w:rsidR="009239B4" w:rsidRDefault="009239B4" w:rsidP="00A76325">
                      <w:pPr>
                        <w:pStyle w:val="ListParagraph"/>
                        <w:spacing w:after="0" w:line="240" w:lineRule="auto"/>
                        <w:ind w:left="0"/>
                        <w:rPr>
                          <w:rFonts w:ascii="Arial" w:hAnsi="Arial" w:cs="Arial"/>
                          <w:sz w:val="24"/>
                          <w:szCs w:val="24"/>
                        </w:rPr>
                      </w:pPr>
                      <w:proofErr w:type="gramStart"/>
                      <w:r w:rsidRPr="009239B4">
                        <w:rPr>
                          <w:rFonts w:ascii="Arial" w:hAnsi="Arial" w:cs="Arial"/>
                          <w:sz w:val="24"/>
                          <w:szCs w:val="24"/>
                        </w:rPr>
                        <w:t>injection</w:t>
                      </w:r>
                      <w:r w:rsidRPr="009239B4">
                        <w:rPr>
                          <w:rFonts w:ascii="Arial" w:hAnsi="Arial" w:cs="Arial"/>
                          <w:sz w:val="24"/>
                          <w:szCs w:val="24"/>
                          <w:vertAlign w:val="superscript"/>
                        </w:rPr>
                        <w:t>1</w:t>
                      </w:r>
                      <w:proofErr w:type="gramEnd"/>
                      <w:r w:rsidRPr="009239B4">
                        <w:rPr>
                          <w:rFonts w:ascii="Arial" w:hAnsi="Arial" w:cs="Arial"/>
                          <w:sz w:val="24"/>
                          <w:szCs w:val="24"/>
                        </w:rPr>
                        <w:t xml:space="preserve"> and splints</w:t>
                      </w:r>
                      <w:r w:rsidRPr="009239B4">
                        <w:rPr>
                          <w:rFonts w:ascii="Arial" w:hAnsi="Arial" w:cs="Arial"/>
                          <w:sz w:val="24"/>
                          <w:szCs w:val="24"/>
                          <w:vertAlign w:val="superscript"/>
                        </w:rPr>
                        <w:t>2</w:t>
                      </w:r>
                    </w:p>
                    <w:p w:rsidR="009239B4" w:rsidRPr="009239B4" w:rsidRDefault="009239B4" w:rsidP="009239B4">
                      <w:pPr>
                        <w:pStyle w:val="ListParagraph"/>
                        <w:spacing w:after="0" w:line="240" w:lineRule="auto"/>
                        <w:ind w:left="0"/>
                        <w:rPr>
                          <w:rFonts w:ascii="Arial" w:hAnsi="Arial" w:cs="Arial"/>
                          <w:i/>
                          <w:sz w:val="24"/>
                          <w:szCs w:val="24"/>
                        </w:rPr>
                      </w:pPr>
                      <w:proofErr w:type="gramStart"/>
                      <w:r w:rsidRPr="009239B4">
                        <w:rPr>
                          <w:rFonts w:ascii="Arial" w:hAnsi="Arial" w:cs="Arial"/>
                          <w:i/>
                          <w:sz w:val="24"/>
                          <w:szCs w:val="24"/>
                        </w:rPr>
                        <w:t>or</w:t>
                      </w:r>
                      <w:proofErr w:type="gramEnd"/>
                    </w:p>
                    <w:p w:rsidR="009239B4" w:rsidRPr="009239B4" w:rsidRDefault="009239B4" w:rsidP="009239B4">
                      <w:pPr>
                        <w:pStyle w:val="ListParagraph"/>
                        <w:spacing w:after="0" w:line="240" w:lineRule="auto"/>
                        <w:ind w:left="0"/>
                        <w:rPr>
                          <w:rFonts w:ascii="Arial" w:hAnsi="Arial" w:cs="Arial"/>
                          <w:b/>
                          <w:sz w:val="24"/>
                          <w:szCs w:val="24"/>
                        </w:rPr>
                      </w:pPr>
                      <w:r w:rsidRPr="009239B4">
                        <w:rPr>
                          <w:rFonts w:ascii="Arial" w:hAnsi="Arial" w:cs="Arial"/>
                          <w:b/>
                          <w:sz w:val="24"/>
                          <w:szCs w:val="24"/>
                        </w:rPr>
                        <w:t>2. Severe symptoms:</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Constant numbness or pain</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Wasting of the thumb muscles</w:t>
                      </w:r>
                    </w:p>
                    <w:p w:rsidR="009239B4" w:rsidRPr="009239B4" w:rsidRDefault="009239B4" w:rsidP="009239B4">
                      <w:pPr>
                        <w:pStyle w:val="ListParagraph"/>
                        <w:numPr>
                          <w:ilvl w:val="0"/>
                          <w:numId w:val="20"/>
                        </w:numPr>
                        <w:spacing w:after="0" w:line="240" w:lineRule="auto"/>
                        <w:rPr>
                          <w:rFonts w:ascii="Arial" w:hAnsi="Arial" w:cs="Arial"/>
                          <w:sz w:val="24"/>
                          <w:szCs w:val="24"/>
                        </w:rPr>
                      </w:pPr>
                      <w:r w:rsidRPr="009239B4">
                        <w:rPr>
                          <w:rFonts w:ascii="Arial" w:hAnsi="Arial" w:cs="Arial"/>
                          <w:sz w:val="24"/>
                          <w:szCs w:val="24"/>
                        </w:rPr>
                        <w:t>Weakness of the thumb muscles.</w:t>
                      </w:r>
                    </w:p>
                    <w:p w:rsidR="009239B4" w:rsidRDefault="009239B4" w:rsidP="009239B4">
                      <w:pPr>
                        <w:pStyle w:val="ListParagraph"/>
                        <w:spacing w:after="0" w:line="240" w:lineRule="auto"/>
                        <w:rPr>
                          <w:rFonts w:ascii="Arial" w:hAnsi="Arial" w:cs="Arial"/>
                          <w:sz w:val="24"/>
                          <w:szCs w:val="24"/>
                        </w:rPr>
                      </w:pPr>
                    </w:p>
                    <w:p w:rsidR="00F63F68" w:rsidRDefault="009239B4" w:rsidP="009239B4">
                      <w:pPr>
                        <w:pStyle w:val="ListParagraph"/>
                        <w:spacing w:after="0" w:line="240" w:lineRule="auto"/>
                        <w:ind w:left="0"/>
                        <w:rPr>
                          <w:rFonts w:ascii="Arial" w:hAnsi="Arial" w:cs="Arial"/>
                          <w:sz w:val="24"/>
                          <w:szCs w:val="24"/>
                        </w:rPr>
                      </w:pPr>
                      <w:r w:rsidRPr="009239B4">
                        <w:rPr>
                          <w:rFonts w:ascii="Arial" w:hAnsi="Arial" w:cs="Arial"/>
                          <w:sz w:val="24"/>
                          <w:szCs w:val="24"/>
                        </w:rPr>
                        <w:t>It should be noted that nerve conduction studies are routinely unnecessary.</w:t>
                      </w:r>
                    </w:p>
                    <w:p w:rsidR="00F63F68" w:rsidRPr="007363EB" w:rsidRDefault="00F63F68" w:rsidP="008C5EEF">
                      <w:pPr>
                        <w:pStyle w:val="ListParagraph"/>
                        <w:spacing w:after="0" w:line="240" w:lineRule="auto"/>
                        <w:rPr>
                          <w:rFonts w:ascii="Arial" w:hAnsi="Arial" w:cs="Arial"/>
                          <w:sz w:val="24"/>
                          <w:szCs w:val="24"/>
                        </w:rPr>
                      </w:pPr>
                    </w:p>
                    <w:p w:rsidR="00F63F68" w:rsidRDefault="009239B4" w:rsidP="00E57E07">
                      <w:pPr>
                        <w:spacing w:after="0" w:line="240" w:lineRule="auto"/>
                        <w:contextualSpacing/>
                        <w:rPr>
                          <w:rFonts w:ascii="Arial" w:hAnsi="Arial" w:cs="Arial"/>
                          <w:sz w:val="18"/>
                          <w:szCs w:val="18"/>
                        </w:rPr>
                      </w:pPr>
                      <w:r w:rsidRPr="009239B4">
                        <w:rPr>
                          <w:rFonts w:ascii="Arial" w:hAnsi="Arial" w:cs="Arial"/>
                          <w:sz w:val="20"/>
                          <w:szCs w:val="20"/>
                          <w:vertAlign w:val="superscript"/>
                        </w:rPr>
                        <w:t>1</w:t>
                      </w:r>
                      <w:r>
                        <w:rPr>
                          <w:rFonts w:ascii="Arial" w:hAnsi="Arial" w:cs="Arial"/>
                          <w:sz w:val="24"/>
                          <w:szCs w:val="24"/>
                        </w:rPr>
                        <w:t xml:space="preserve"> </w:t>
                      </w:r>
                      <w:r w:rsidRPr="009239B4">
                        <w:rPr>
                          <w:rFonts w:ascii="Arial" w:hAnsi="Arial" w:cs="Arial"/>
                          <w:sz w:val="18"/>
                          <w:szCs w:val="18"/>
                        </w:rPr>
                        <w:t>One injection is usually</w:t>
                      </w:r>
                      <w:r>
                        <w:rPr>
                          <w:rFonts w:ascii="Arial" w:hAnsi="Arial" w:cs="Arial"/>
                          <w:sz w:val="18"/>
                          <w:szCs w:val="18"/>
                        </w:rPr>
                        <w:t xml:space="preserve"> recommended to begin with.  If </w:t>
                      </w:r>
                      <w:r w:rsidRPr="009239B4">
                        <w:rPr>
                          <w:rFonts w:ascii="Arial" w:hAnsi="Arial" w:cs="Arial"/>
                          <w:sz w:val="18"/>
                          <w:szCs w:val="18"/>
                        </w:rPr>
                        <w:t>the condition responds well to one injection but then recurs, the treatment may be repeated.</w:t>
                      </w:r>
                    </w:p>
                    <w:p w:rsidR="009239B4" w:rsidRPr="009239B4" w:rsidRDefault="009239B4" w:rsidP="00E57E07">
                      <w:pPr>
                        <w:spacing w:after="0" w:line="240" w:lineRule="auto"/>
                        <w:contextualSpacing/>
                        <w:rPr>
                          <w:rFonts w:ascii="Arial" w:hAnsi="Arial" w:cs="Arial"/>
                          <w:sz w:val="18"/>
                          <w:szCs w:val="18"/>
                        </w:rPr>
                      </w:pPr>
                      <w:r w:rsidRPr="009239B4">
                        <w:rPr>
                          <w:rFonts w:ascii="Arial" w:hAnsi="Arial" w:cs="Arial"/>
                          <w:sz w:val="20"/>
                          <w:szCs w:val="20"/>
                          <w:vertAlign w:val="superscript"/>
                        </w:rPr>
                        <w:t>2</w:t>
                      </w:r>
                      <w:r>
                        <w:rPr>
                          <w:rFonts w:ascii="Arial" w:hAnsi="Arial" w:cs="Arial"/>
                          <w:sz w:val="18"/>
                          <w:szCs w:val="18"/>
                        </w:rPr>
                        <w:t xml:space="preserve"> A wrist splint is worn at night to support the wrist and keep it in the same position.  The splint prevents the wrist from bending, which can place pressure on the median nerve and aggravate your symptoms.  You should begin to notice an improvement in your symptoms within four weeks of wearing the wrist splint.  Wrist splints are usually available from larger pharmacies or your GP may be able to recommend a suitable supplier.  They can be ordered online.</w:t>
                      </w:r>
                    </w:p>
                    <w:p w:rsidR="00F63F68" w:rsidRDefault="00F63F68"/>
                  </w:txbxContent>
                </v:textbox>
              </v:shape>
            </w:pict>
          </mc:Fallback>
        </mc:AlternateContent>
      </w:r>
    </w:p>
    <w:p w:rsidR="00E57E07" w:rsidRDefault="00E57E07" w:rsidP="004D2FD1">
      <w:pPr>
        <w:spacing w:line="240" w:lineRule="auto"/>
        <w:contextualSpacing/>
        <w:rPr>
          <w:rFonts w:ascii="Arial" w:hAnsi="Arial" w:cs="Arial"/>
          <w:sz w:val="24"/>
          <w:szCs w:val="24"/>
        </w:rPr>
      </w:pPr>
    </w:p>
    <w:p w:rsidR="00E57E07" w:rsidRDefault="00E57E07" w:rsidP="004D2FD1">
      <w:pPr>
        <w:spacing w:line="240" w:lineRule="auto"/>
        <w:contextualSpacing/>
        <w:rPr>
          <w:rFonts w:ascii="Arial" w:hAnsi="Arial" w:cs="Arial"/>
          <w:sz w:val="24"/>
          <w:szCs w:val="24"/>
        </w:rPr>
      </w:pPr>
    </w:p>
    <w:p w:rsidR="00E57E07" w:rsidRDefault="00E57E07" w:rsidP="004D2FD1">
      <w:pPr>
        <w:spacing w:line="240" w:lineRule="auto"/>
        <w:contextualSpacing/>
        <w:rPr>
          <w:rFonts w:ascii="Arial" w:hAnsi="Arial" w:cs="Arial"/>
          <w:sz w:val="24"/>
          <w:szCs w:val="24"/>
        </w:rPr>
      </w:pPr>
    </w:p>
    <w:p w:rsidR="00382D14" w:rsidRDefault="00382D14" w:rsidP="002A5C84">
      <w:pPr>
        <w:spacing w:line="240" w:lineRule="auto"/>
        <w:contextualSpacing/>
        <w:rPr>
          <w:rFonts w:ascii="Arial" w:hAnsi="Arial" w:cs="Arial"/>
          <w:b/>
          <w:sz w:val="24"/>
          <w:szCs w:val="24"/>
          <w:u w:val="single"/>
        </w:rPr>
      </w:pPr>
    </w:p>
    <w:p w:rsidR="00892DF5" w:rsidRDefault="00892DF5"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E57E07" w:rsidRDefault="00E57E07" w:rsidP="00892DF5">
      <w:pPr>
        <w:spacing w:after="0" w:line="240" w:lineRule="auto"/>
        <w:rPr>
          <w:rFonts w:ascii="Arial" w:hAnsi="Arial" w:cs="Arial"/>
          <w:sz w:val="24"/>
          <w:szCs w:val="24"/>
        </w:rPr>
      </w:pPr>
    </w:p>
    <w:p w:rsidR="007C3AF9" w:rsidRDefault="007C3AF9" w:rsidP="001252C1">
      <w:pPr>
        <w:autoSpaceDE w:val="0"/>
        <w:autoSpaceDN w:val="0"/>
        <w:adjustRightInd w:val="0"/>
        <w:spacing w:after="0" w:line="240" w:lineRule="auto"/>
        <w:rPr>
          <w:rFonts w:ascii="Arial" w:hAnsi="Arial" w:cs="Arial"/>
          <w:iCs/>
          <w:sz w:val="24"/>
          <w:szCs w:val="24"/>
        </w:rPr>
      </w:pPr>
    </w:p>
    <w:p w:rsidR="00E8243F" w:rsidRDefault="00E8243F" w:rsidP="001252C1">
      <w:pPr>
        <w:autoSpaceDE w:val="0"/>
        <w:autoSpaceDN w:val="0"/>
        <w:adjustRightInd w:val="0"/>
        <w:spacing w:after="0" w:line="240" w:lineRule="auto"/>
        <w:rPr>
          <w:rFonts w:ascii="Arial" w:hAnsi="Arial" w:cs="Arial"/>
          <w:iCs/>
          <w:sz w:val="24"/>
          <w:szCs w:val="24"/>
        </w:rPr>
      </w:pPr>
    </w:p>
    <w:p w:rsidR="00E8243F" w:rsidRDefault="00E8243F" w:rsidP="001252C1">
      <w:pPr>
        <w:autoSpaceDE w:val="0"/>
        <w:autoSpaceDN w:val="0"/>
        <w:adjustRightInd w:val="0"/>
        <w:spacing w:after="0" w:line="240" w:lineRule="auto"/>
        <w:rPr>
          <w:rFonts w:ascii="Arial" w:hAnsi="Arial" w:cs="Arial"/>
          <w:iCs/>
          <w:sz w:val="24"/>
          <w:szCs w:val="24"/>
        </w:rPr>
      </w:pPr>
    </w:p>
    <w:p w:rsidR="00E8243F" w:rsidRDefault="00E8243F" w:rsidP="001252C1">
      <w:pPr>
        <w:autoSpaceDE w:val="0"/>
        <w:autoSpaceDN w:val="0"/>
        <w:adjustRightInd w:val="0"/>
        <w:spacing w:after="0" w:line="240" w:lineRule="auto"/>
        <w:rPr>
          <w:rFonts w:ascii="Arial" w:hAnsi="Arial" w:cs="Arial"/>
          <w:iCs/>
          <w:sz w:val="24"/>
          <w:szCs w:val="24"/>
        </w:rPr>
      </w:pPr>
    </w:p>
    <w:p w:rsidR="00594CB1" w:rsidRDefault="00594CB1" w:rsidP="001252C1">
      <w:pPr>
        <w:autoSpaceDE w:val="0"/>
        <w:autoSpaceDN w:val="0"/>
        <w:adjustRightInd w:val="0"/>
        <w:spacing w:after="0" w:line="240" w:lineRule="auto"/>
        <w:rPr>
          <w:rFonts w:ascii="Arial" w:hAnsi="Arial" w:cs="Arial"/>
          <w:iCs/>
          <w:sz w:val="24"/>
          <w:szCs w:val="24"/>
        </w:rPr>
      </w:pPr>
    </w:p>
    <w:p w:rsidR="004F29F9" w:rsidRDefault="004F29F9" w:rsidP="001252C1">
      <w:pPr>
        <w:autoSpaceDE w:val="0"/>
        <w:autoSpaceDN w:val="0"/>
        <w:adjustRightInd w:val="0"/>
        <w:spacing w:after="0" w:line="240" w:lineRule="auto"/>
        <w:rPr>
          <w:rFonts w:ascii="Arial" w:hAnsi="Arial" w:cs="Arial"/>
          <w:iCs/>
          <w:sz w:val="24"/>
          <w:szCs w:val="24"/>
        </w:rPr>
      </w:pPr>
    </w:p>
    <w:p w:rsidR="004F29F9" w:rsidRDefault="004F29F9" w:rsidP="001252C1">
      <w:pPr>
        <w:autoSpaceDE w:val="0"/>
        <w:autoSpaceDN w:val="0"/>
        <w:adjustRightInd w:val="0"/>
        <w:spacing w:after="0" w:line="240" w:lineRule="auto"/>
        <w:rPr>
          <w:rFonts w:ascii="Arial" w:hAnsi="Arial" w:cs="Arial"/>
          <w:iCs/>
          <w:sz w:val="24"/>
          <w:szCs w:val="24"/>
        </w:rPr>
      </w:pPr>
    </w:p>
    <w:p w:rsidR="004F29F9" w:rsidRDefault="004F29F9" w:rsidP="001252C1">
      <w:pPr>
        <w:autoSpaceDE w:val="0"/>
        <w:autoSpaceDN w:val="0"/>
        <w:adjustRightInd w:val="0"/>
        <w:spacing w:after="0" w:line="240" w:lineRule="auto"/>
        <w:rPr>
          <w:rFonts w:ascii="Arial" w:hAnsi="Arial" w:cs="Arial"/>
          <w:iCs/>
          <w:sz w:val="24"/>
          <w:szCs w:val="24"/>
        </w:rPr>
      </w:pPr>
    </w:p>
    <w:p w:rsidR="00233DD4" w:rsidRDefault="00233DD4" w:rsidP="00D334D8">
      <w:pPr>
        <w:pStyle w:val="Default"/>
      </w:pPr>
    </w:p>
    <w:p w:rsidR="00D334D8" w:rsidRDefault="0049084E" w:rsidP="00E8243F">
      <w:pPr>
        <w:pStyle w:val="Default"/>
      </w:pPr>
      <w:bookmarkStart w:id="0" w:name="_GoBack"/>
      <w:bookmarkEnd w:id="0"/>
      <w:r w:rsidRPr="00233DD4">
        <w:rPr>
          <w:iCs/>
          <w:noProof/>
          <w:lang w:eastAsia="en-GB"/>
        </w:rPr>
        <w:lastRenderedPageBreak/>
        <mc:AlternateContent>
          <mc:Choice Requires="wps">
            <w:drawing>
              <wp:anchor distT="0" distB="0" distL="114300" distR="114300" simplePos="0" relativeHeight="251663360" behindDoc="0" locked="0" layoutInCell="1" allowOverlap="1" wp14:anchorId="31C07FFC" wp14:editId="40FAA304">
                <wp:simplePos x="0" y="0"/>
                <wp:positionH relativeFrom="column">
                  <wp:posOffset>-212651</wp:posOffset>
                </wp:positionH>
                <wp:positionV relativeFrom="paragraph">
                  <wp:posOffset>77101</wp:posOffset>
                </wp:positionV>
                <wp:extent cx="6273165" cy="4529470"/>
                <wp:effectExtent l="0" t="0" r="13335" b="2349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3165" cy="4529470"/>
                        </a:xfrm>
                        <a:prstGeom prst="rect">
                          <a:avLst/>
                        </a:prstGeom>
                        <a:solidFill>
                          <a:srgbClr val="FFFFFF"/>
                        </a:solidFill>
                        <a:ln w="9525">
                          <a:solidFill>
                            <a:srgbClr val="000000"/>
                          </a:solidFill>
                          <a:miter lim="800000"/>
                          <a:headEnd/>
                          <a:tailEnd/>
                        </a:ln>
                      </wps:spPr>
                      <wps:txbx>
                        <w:txbxContent>
                          <w:p w:rsidR="00F63F68" w:rsidRDefault="00F63F68" w:rsidP="00FF0BDA">
                            <w:pPr>
                              <w:spacing w:line="240" w:lineRule="auto"/>
                              <w:contextualSpacing/>
                              <w:rPr>
                                <w:rFonts w:ascii="Arial" w:hAnsi="Arial" w:cs="Arial"/>
                                <w:b/>
                                <w:bCs/>
                              </w:rPr>
                            </w:pPr>
                            <w:r w:rsidRPr="00417088">
                              <w:rPr>
                                <w:rFonts w:ascii="Arial" w:hAnsi="Arial" w:cs="Arial"/>
                                <w:b/>
                                <w:sz w:val="24"/>
                                <w:szCs w:val="24"/>
                                <w:u w:val="single"/>
                              </w:rPr>
                              <w:t>SURGICAL TREATMENT OF TRIGGER FINGER</w:t>
                            </w:r>
                          </w:p>
                          <w:p w:rsidR="00F63F68" w:rsidRPr="00882883" w:rsidRDefault="00F63F68" w:rsidP="00FF0BDA">
                            <w:pPr>
                              <w:autoSpaceDE w:val="0"/>
                              <w:autoSpaceDN w:val="0"/>
                              <w:adjustRightInd w:val="0"/>
                              <w:spacing w:after="0" w:line="240" w:lineRule="auto"/>
                              <w:rPr>
                                <w:rFonts w:ascii="Arial" w:hAnsi="Arial" w:cs="Arial"/>
                                <w:b/>
                                <w:bCs/>
                              </w:rPr>
                            </w:pPr>
                            <w:r>
                              <w:rPr>
                                <w:rFonts w:ascii="Arial" w:hAnsi="Arial" w:cs="Arial"/>
                                <w:b/>
                                <w:bCs/>
                              </w:rPr>
                              <w:t xml:space="preserve">OPCS codes: </w:t>
                            </w:r>
                            <w:r>
                              <w:rPr>
                                <w:rFonts w:ascii="Arial" w:hAnsi="Arial" w:cs="Arial"/>
                              </w:rPr>
                              <w:t>T711, T718-19, T721-24, T728-29, Z561-69</w:t>
                            </w:r>
                          </w:p>
                          <w:p w:rsidR="00F63F68" w:rsidRDefault="00F63F68" w:rsidP="00FF0BDA">
                            <w:pPr>
                              <w:autoSpaceDE w:val="0"/>
                              <w:autoSpaceDN w:val="0"/>
                              <w:adjustRightInd w:val="0"/>
                              <w:spacing w:after="0" w:line="240" w:lineRule="auto"/>
                              <w:rPr>
                                <w:rFonts w:ascii="Arial" w:hAnsi="Arial" w:cs="Arial"/>
                                <w:iCs/>
                                <w:sz w:val="24"/>
                                <w:szCs w:val="24"/>
                              </w:rPr>
                            </w:pPr>
                          </w:p>
                          <w:p w:rsidR="00F63F68" w:rsidRDefault="00F63F68" w:rsidP="00FF0BDA">
                            <w:pPr>
                              <w:autoSpaceDE w:val="0"/>
                              <w:autoSpaceDN w:val="0"/>
                              <w:adjustRightInd w:val="0"/>
                              <w:spacing w:after="0" w:line="240" w:lineRule="auto"/>
                              <w:rPr>
                                <w:rFonts w:ascii="Arial" w:hAnsi="Arial" w:cs="Arial"/>
                                <w:iCs/>
                                <w:sz w:val="24"/>
                                <w:szCs w:val="24"/>
                              </w:rPr>
                            </w:pPr>
                            <w:r w:rsidRPr="007C3AF9">
                              <w:rPr>
                                <w:rFonts w:ascii="Arial" w:hAnsi="Arial" w:cs="Arial"/>
                                <w:iCs/>
                                <w:sz w:val="24"/>
                                <w:szCs w:val="24"/>
                              </w:rPr>
                              <w:t xml:space="preserve">Trigger digit, or </w:t>
                            </w:r>
                            <w:proofErr w:type="spellStart"/>
                            <w:r w:rsidRPr="007C3AF9">
                              <w:rPr>
                                <w:rFonts w:ascii="Arial" w:hAnsi="Arial" w:cs="Arial"/>
                                <w:iCs/>
                                <w:sz w:val="24"/>
                                <w:szCs w:val="24"/>
                              </w:rPr>
                              <w:t>stenosing</w:t>
                            </w:r>
                            <w:proofErr w:type="spellEnd"/>
                            <w:r w:rsidRPr="007C3AF9">
                              <w:rPr>
                                <w:rFonts w:ascii="Arial" w:hAnsi="Arial" w:cs="Arial"/>
                                <w:iCs/>
                                <w:sz w:val="24"/>
                                <w:szCs w:val="24"/>
                              </w:rPr>
                              <w:t xml:space="preserve"> tenosynovitis, is a condition where abnormal gliding of the flexor tendons within their flexor sheath results in snagging, or locking of the affected digit in flexion, or occasionally, extension.</w:t>
                            </w:r>
                          </w:p>
                          <w:p w:rsidR="00F63F68" w:rsidRDefault="00F63F68" w:rsidP="00233DD4">
                            <w:pPr>
                              <w:pStyle w:val="Default"/>
                            </w:pPr>
                          </w:p>
                          <w:p w:rsidR="00F63F68" w:rsidRPr="00D334D8" w:rsidRDefault="00F63F68" w:rsidP="00233DD4">
                            <w:pPr>
                              <w:pStyle w:val="Default"/>
                            </w:pPr>
                            <w:r w:rsidRPr="00D334D8">
                              <w:t xml:space="preserve">Patients managed in primary care may benefit from advice and conservative treatment that includes: </w:t>
                            </w:r>
                          </w:p>
                          <w:p w:rsidR="00F63F68" w:rsidRPr="00D334D8" w:rsidRDefault="00F63F68" w:rsidP="00233DD4">
                            <w:pPr>
                              <w:pStyle w:val="Default"/>
                              <w:numPr>
                                <w:ilvl w:val="0"/>
                                <w:numId w:val="13"/>
                              </w:numPr>
                              <w:spacing w:after="36"/>
                            </w:pPr>
                            <w:r w:rsidRPr="00D334D8">
                              <w:t xml:space="preserve">rest from activities that aggravate the condition (if that is an option for the patient) </w:t>
                            </w:r>
                          </w:p>
                          <w:p w:rsidR="00F63F68" w:rsidRPr="00CF1BC1" w:rsidRDefault="00F63F68" w:rsidP="00595AAF">
                            <w:pPr>
                              <w:pStyle w:val="Default"/>
                              <w:numPr>
                                <w:ilvl w:val="0"/>
                                <w:numId w:val="13"/>
                              </w:numPr>
                            </w:pPr>
                            <w:r>
                              <w:t>n</w:t>
                            </w:r>
                            <w:r w:rsidRPr="00D334D8">
                              <w:t>on-steroidal anti-inflammatory drugs</w:t>
                            </w:r>
                            <w:r>
                              <w:t xml:space="preserve"> (NSAIDs)</w:t>
                            </w:r>
                            <w:r w:rsidRPr="00D334D8">
                              <w:t xml:space="preserve"> </w:t>
                            </w:r>
                            <w:r>
                              <w:t>for</w:t>
                            </w:r>
                            <w:r w:rsidRPr="00D334D8">
                              <w:t xml:space="preserve"> relieving any pain</w:t>
                            </w:r>
                            <w:r>
                              <w:t xml:space="preserve"> and </w:t>
                            </w:r>
                            <w:r w:rsidRPr="00CF1BC1">
                              <w:t xml:space="preserve">inflammation; </w:t>
                            </w:r>
                          </w:p>
                          <w:p w:rsidR="00F63F68" w:rsidRPr="00CF1BC1" w:rsidRDefault="00F63F68" w:rsidP="00233DD4">
                            <w:pPr>
                              <w:pStyle w:val="Default"/>
                              <w:numPr>
                                <w:ilvl w:val="0"/>
                                <w:numId w:val="13"/>
                              </w:numPr>
                              <w:spacing w:after="36"/>
                            </w:pPr>
                            <w:r w:rsidRPr="00CF1BC1">
                              <w:t>wearing a splint;</w:t>
                            </w:r>
                          </w:p>
                          <w:p w:rsidR="00F63F68" w:rsidRPr="00CF1BC1" w:rsidRDefault="00F63F68" w:rsidP="00233DD4">
                            <w:pPr>
                              <w:pStyle w:val="Default"/>
                              <w:numPr>
                                <w:ilvl w:val="0"/>
                                <w:numId w:val="13"/>
                              </w:numPr>
                              <w:contextualSpacing/>
                              <w:rPr>
                                <w:b/>
                              </w:rPr>
                            </w:pPr>
                            <w:r w:rsidRPr="00CF1BC1">
                              <w:t xml:space="preserve">corticosteroid injections, with local anaesthetic </w:t>
                            </w:r>
                          </w:p>
                          <w:p w:rsidR="00F63F68" w:rsidRPr="00CF1BC1" w:rsidRDefault="00F63F68" w:rsidP="00CF1BC1">
                            <w:pPr>
                              <w:pStyle w:val="Default"/>
                              <w:ind w:left="720"/>
                              <w:contextualSpacing/>
                              <w:rPr>
                                <w:b/>
                              </w:rPr>
                            </w:pPr>
                          </w:p>
                          <w:p w:rsidR="00F63F68" w:rsidRPr="00834ECF" w:rsidRDefault="00F63F68" w:rsidP="00233DD4">
                            <w:pPr>
                              <w:spacing w:line="240" w:lineRule="auto"/>
                              <w:contextualSpacing/>
                              <w:rPr>
                                <w:rFonts w:ascii="Arial" w:hAnsi="Arial" w:cs="Arial"/>
                                <w:b/>
                                <w:sz w:val="24"/>
                                <w:szCs w:val="24"/>
                              </w:rPr>
                            </w:pPr>
                            <w:r w:rsidRPr="00834ECF">
                              <w:rPr>
                                <w:rFonts w:ascii="Arial" w:hAnsi="Arial" w:cs="Arial"/>
                                <w:b/>
                                <w:sz w:val="24"/>
                                <w:szCs w:val="24"/>
                              </w:rPr>
                              <w:t>Surgical treatment for trigger finger will only be considered if:</w:t>
                            </w:r>
                          </w:p>
                          <w:p w:rsidR="00F63F68" w:rsidRPr="00031ADE" w:rsidRDefault="00F63F68" w:rsidP="00031ADE">
                            <w:pPr>
                              <w:pStyle w:val="ListParagraph"/>
                              <w:numPr>
                                <w:ilvl w:val="0"/>
                                <w:numId w:val="3"/>
                              </w:numPr>
                              <w:spacing w:after="120" w:line="240" w:lineRule="auto"/>
                              <w:rPr>
                                <w:rFonts w:ascii="Arial" w:hAnsi="Arial" w:cs="Arial"/>
                                <w:sz w:val="24"/>
                                <w:szCs w:val="24"/>
                              </w:rPr>
                            </w:pPr>
                            <w:r>
                              <w:rPr>
                                <w:rFonts w:ascii="Arial" w:hAnsi="Arial" w:cs="Arial"/>
                                <w:sz w:val="24"/>
                                <w:szCs w:val="24"/>
                              </w:rPr>
                              <w:t>The p</w:t>
                            </w:r>
                            <w:r w:rsidRPr="00417088">
                              <w:rPr>
                                <w:rFonts w:ascii="Arial" w:hAnsi="Arial" w:cs="Arial"/>
                                <w:sz w:val="24"/>
                                <w:szCs w:val="24"/>
                              </w:rPr>
                              <w:t>atient has failed to respond to conservative measures</w:t>
                            </w:r>
                            <w:r>
                              <w:rPr>
                                <w:rFonts w:ascii="Arial" w:hAnsi="Arial" w:cs="Arial"/>
                                <w:sz w:val="24"/>
                                <w:szCs w:val="24"/>
                              </w:rPr>
                              <w:t>,</w:t>
                            </w:r>
                            <w:r w:rsidRPr="00417088">
                              <w:rPr>
                                <w:rFonts w:ascii="Arial" w:hAnsi="Arial" w:cs="Arial"/>
                                <w:sz w:val="24"/>
                                <w:szCs w:val="24"/>
                              </w:rPr>
                              <w:t xml:space="preserve"> </w:t>
                            </w:r>
                            <w:r>
                              <w:rPr>
                                <w:rFonts w:ascii="Arial" w:hAnsi="Arial" w:cs="Arial"/>
                                <w:sz w:val="24"/>
                                <w:szCs w:val="24"/>
                              </w:rPr>
                              <w:t>including no response following 1-3 corticosteroid injections</w:t>
                            </w:r>
                            <w:r w:rsidR="00031ADE">
                              <w:rPr>
                                <w:rFonts w:ascii="Arial" w:hAnsi="Arial" w:cs="Arial"/>
                                <w:sz w:val="24"/>
                                <w:szCs w:val="24"/>
                              </w:rPr>
                              <w:br/>
                            </w:r>
                            <w:r w:rsidRPr="00031ADE">
                              <w:rPr>
                                <w:rFonts w:ascii="Arial" w:hAnsi="Arial" w:cs="Arial"/>
                                <w:b/>
                                <w:sz w:val="24"/>
                                <w:szCs w:val="24"/>
                              </w:rPr>
                              <w:t>or</w:t>
                            </w:r>
                          </w:p>
                          <w:p w:rsidR="00F63F68" w:rsidRDefault="00F63F68" w:rsidP="0049084E">
                            <w:pPr>
                              <w:pStyle w:val="ListParagraph"/>
                              <w:numPr>
                                <w:ilvl w:val="0"/>
                                <w:numId w:val="3"/>
                              </w:numPr>
                              <w:spacing w:after="120" w:line="240" w:lineRule="auto"/>
                              <w:rPr>
                                <w:rFonts w:ascii="Arial" w:hAnsi="Arial" w:cs="Arial"/>
                                <w:sz w:val="24"/>
                                <w:szCs w:val="24"/>
                              </w:rPr>
                            </w:pPr>
                            <w:r w:rsidRPr="00CF1BC1">
                              <w:rPr>
                                <w:rFonts w:ascii="Arial" w:hAnsi="Arial" w:cs="Arial"/>
                                <w:sz w:val="24"/>
                                <w:szCs w:val="24"/>
                              </w:rPr>
                              <w:t>The patient has a fixed flexion deformity that cannot be corrected and the symptoms have a significant impact on activities of daily living</w:t>
                            </w:r>
                          </w:p>
                          <w:p w:rsidR="00CB47B2" w:rsidRPr="00031ADE" w:rsidRDefault="00CB47B2" w:rsidP="00CB47B2">
                            <w:pPr>
                              <w:spacing w:line="240" w:lineRule="auto"/>
                              <w:rPr>
                                <w:rFonts w:ascii="Arial" w:hAnsi="Arial" w:cs="Arial"/>
                                <w:b/>
                                <w:sz w:val="24"/>
                                <w:szCs w:val="24"/>
                                <w:u w:val="single"/>
                              </w:rPr>
                            </w:pPr>
                            <w:r w:rsidRPr="00CB47B2">
                              <w:rPr>
                                <w:rFonts w:ascii="Arial" w:hAnsi="Arial" w:cs="Arial"/>
                                <w:b/>
                                <w:sz w:val="24"/>
                                <w:szCs w:val="24"/>
                                <w:u w:val="single"/>
                              </w:rPr>
                              <w:t>MANAGEMENT OF DUPYTREN’S CONTRACTURE*</w:t>
                            </w:r>
                            <w:r w:rsidR="00031ADE">
                              <w:rPr>
                                <w:rFonts w:ascii="Arial" w:hAnsi="Arial" w:cs="Arial"/>
                                <w:b/>
                                <w:sz w:val="24"/>
                                <w:szCs w:val="24"/>
                                <w:u w:val="single"/>
                              </w:rPr>
                              <w:br/>
                            </w:r>
                            <w:r w:rsidRPr="00CB47B2">
                              <w:rPr>
                                <w:rFonts w:ascii="Arial" w:hAnsi="Arial" w:cs="Arial"/>
                                <w:sz w:val="24"/>
                                <w:szCs w:val="24"/>
                              </w:rPr>
                              <w:t>*</w:t>
                            </w:r>
                            <w:proofErr w:type="gramStart"/>
                            <w:r w:rsidRPr="00CB47B2">
                              <w:rPr>
                                <w:rFonts w:ascii="Arial" w:hAnsi="Arial" w:cs="Arial"/>
                                <w:sz w:val="24"/>
                                <w:szCs w:val="24"/>
                              </w:rPr>
                              <w:t>This</w:t>
                            </w:r>
                            <w:proofErr w:type="gramEnd"/>
                            <w:r w:rsidRPr="00CB47B2">
                              <w:rPr>
                                <w:rFonts w:ascii="Arial" w:hAnsi="Arial" w:cs="Arial"/>
                                <w:sz w:val="24"/>
                                <w:szCs w:val="24"/>
                              </w:rPr>
                              <w:t xml:space="preserve"> is </w:t>
                            </w:r>
                            <w:r>
                              <w:rPr>
                                <w:rFonts w:ascii="Arial" w:hAnsi="Arial" w:cs="Arial"/>
                                <w:sz w:val="24"/>
                                <w:szCs w:val="24"/>
                              </w:rPr>
                              <w:t xml:space="preserve">now </w:t>
                            </w:r>
                            <w:r w:rsidRPr="00CB47B2">
                              <w:rPr>
                                <w:rFonts w:ascii="Arial" w:hAnsi="Arial" w:cs="Arial"/>
                                <w:sz w:val="24"/>
                                <w:szCs w:val="24"/>
                              </w:rPr>
                              <w:t>considered under a separate policy</w:t>
                            </w:r>
                            <w:r w:rsidR="0049084E">
                              <w:rPr>
                                <w:rFonts w:ascii="Arial" w:hAnsi="Arial" w:cs="Arial"/>
                                <w:sz w:val="24"/>
                                <w:szCs w:val="24"/>
                              </w:rPr>
                              <w:t xml:space="preserve"> BHPF96</w:t>
                            </w:r>
                            <w:r w:rsidR="00031ADE">
                              <w:rPr>
                                <w:rFonts w:ascii="Arial" w:hAnsi="Arial" w:cs="Arial"/>
                                <w:sz w:val="24"/>
                                <w:szCs w:val="24"/>
                              </w:rPr>
                              <w:t xml:space="preserve">: </w:t>
                            </w:r>
                            <w:proofErr w:type="spellStart"/>
                            <w:r w:rsidR="00031ADE">
                              <w:rPr>
                                <w:rFonts w:ascii="Arial" w:hAnsi="Arial" w:cs="Arial"/>
                                <w:sz w:val="24"/>
                                <w:szCs w:val="24"/>
                              </w:rPr>
                              <w:t>Dupuytren’s</w:t>
                            </w:r>
                            <w:proofErr w:type="spellEnd"/>
                            <w:r w:rsidR="00031ADE">
                              <w:rPr>
                                <w:rFonts w:ascii="Arial" w:hAnsi="Arial" w:cs="Arial"/>
                                <w:sz w:val="24"/>
                                <w:szCs w:val="24"/>
                              </w:rPr>
                              <w:t xml:space="preserve"> Contracture</w:t>
                            </w:r>
                          </w:p>
                          <w:p w:rsidR="00F63F68" w:rsidRDefault="00F63F6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16.75pt;margin-top:6.05pt;width:493.95pt;height:356.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">
                <v:textbox>
                  <w:txbxContent>
                    <w:p w:rsidR="00F63F68" w:rsidRDefault="00F63F68" w:rsidP="00FF0BDA">
                      <w:pPr>
                        <w:spacing w:line="240" w:lineRule="auto"/>
                        <w:contextualSpacing/>
                        <w:rPr>
                          <w:rFonts w:ascii="Arial" w:hAnsi="Arial" w:cs="Arial"/>
                          <w:b/>
                          <w:bCs/>
                        </w:rPr>
                      </w:pPr>
                      <w:r w:rsidRPr="00417088">
                        <w:rPr>
                          <w:rFonts w:ascii="Arial" w:hAnsi="Arial" w:cs="Arial"/>
                          <w:b/>
                          <w:sz w:val="24"/>
                          <w:szCs w:val="24"/>
                          <w:u w:val="single"/>
                        </w:rPr>
                        <w:t>SURGICAL TREATMENT OF TRIGGER FINGER</w:t>
                      </w:r>
                    </w:p>
                    <w:p w:rsidR="00F63F68" w:rsidRPr="00882883" w:rsidRDefault="00F63F68" w:rsidP="00FF0BDA">
                      <w:pPr>
                        <w:autoSpaceDE w:val="0"/>
                        <w:autoSpaceDN w:val="0"/>
                        <w:adjustRightInd w:val="0"/>
                        <w:spacing w:after="0" w:line="240" w:lineRule="auto"/>
                        <w:rPr>
                          <w:rFonts w:ascii="Arial" w:hAnsi="Arial" w:cs="Arial"/>
                          <w:b/>
                          <w:bCs/>
                        </w:rPr>
                      </w:pPr>
                      <w:r>
                        <w:rPr>
                          <w:rFonts w:ascii="Arial" w:hAnsi="Arial" w:cs="Arial"/>
                          <w:b/>
                          <w:bCs/>
                        </w:rPr>
                        <w:t xml:space="preserve">OPCS codes: </w:t>
                      </w:r>
                      <w:r>
                        <w:rPr>
                          <w:rFonts w:ascii="Arial" w:hAnsi="Arial" w:cs="Arial"/>
                        </w:rPr>
                        <w:t>T711, T718-19, T721-24, T728-29, Z561-69</w:t>
                      </w:r>
                    </w:p>
                    <w:p w:rsidR="00F63F68" w:rsidRDefault="00F63F68" w:rsidP="00FF0BDA">
                      <w:pPr>
                        <w:autoSpaceDE w:val="0"/>
                        <w:autoSpaceDN w:val="0"/>
                        <w:adjustRightInd w:val="0"/>
                        <w:spacing w:after="0" w:line="240" w:lineRule="auto"/>
                        <w:rPr>
                          <w:rFonts w:ascii="Arial" w:hAnsi="Arial" w:cs="Arial"/>
                          <w:iCs/>
                          <w:sz w:val="24"/>
                          <w:szCs w:val="24"/>
                        </w:rPr>
                      </w:pPr>
                    </w:p>
                    <w:p w:rsidR="00F63F68" w:rsidRDefault="00F63F68" w:rsidP="00FF0BDA">
                      <w:pPr>
                        <w:autoSpaceDE w:val="0"/>
                        <w:autoSpaceDN w:val="0"/>
                        <w:adjustRightInd w:val="0"/>
                        <w:spacing w:after="0" w:line="240" w:lineRule="auto"/>
                        <w:rPr>
                          <w:rFonts w:ascii="Arial" w:hAnsi="Arial" w:cs="Arial"/>
                          <w:iCs/>
                          <w:sz w:val="24"/>
                          <w:szCs w:val="24"/>
                        </w:rPr>
                      </w:pPr>
                      <w:r w:rsidRPr="007C3AF9">
                        <w:rPr>
                          <w:rFonts w:ascii="Arial" w:hAnsi="Arial" w:cs="Arial"/>
                          <w:iCs/>
                          <w:sz w:val="24"/>
                          <w:szCs w:val="24"/>
                        </w:rPr>
                        <w:t xml:space="preserve">Trigger digit, or </w:t>
                      </w:r>
                      <w:proofErr w:type="spellStart"/>
                      <w:r w:rsidRPr="007C3AF9">
                        <w:rPr>
                          <w:rFonts w:ascii="Arial" w:hAnsi="Arial" w:cs="Arial"/>
                          <w:iCs/>
                          <w:sz w:val="24"/>
                          <w:szCs w:val="24"/>
                        </w:rPr>
                        <w:t>stenosing</w:t>
                      </w:r>
                      <w:proofErr w:type="spellEnd"/>
                      <w:r w:rsidRPr="007C3AF9">
                        <w:rPr>
                          <w:rFonts w:ascii="Arial" w:hAnsi="Arial" w:cs="Arial"/>
                          <w:iCs/>
                          <w:sz w:val="24"/>
                          <w:szCs w:val="24"/>
                        </w:rPr>
                        <w:t xml:space="preserve"> tenosynovitis, is a condition where abnormal gliding of the flexor tendons within their flexor sheath results in snagging, or locking of the affected digit in flexion, or occasionally, extension.</w:t>
                      </w:r>
                    </w:p>
                    <w:p w:rsidR="00F63F68" w:rsidRDefault="00F63F68" w:rsidP="00233DD4">
                      <w:pPr>
                        <w:pStyle w:val="Default"/>
                      </w:pPr>
                    </w:p>
                    <w:p w:rsidR="00F63F68" w:rsidRPr="00D334D8" w:rsidRDefault="00F63F68" w:rsidP="00233DD4">
                      <w:pPr>
                        <w:pStyle w:val="Default"/>
                      </w:pPr>
                      <w:r w:rsidRPr="00D334D8">
                        <w:t xml:space="preserve">Patients managed in primary care may benefit from advice and conservative treatment that includes: </w:t>
                      </w:r>
                    </w:p>
                    <w:p w:rsidR="00F63F68" w:rsidRPr="00D334D8" w:rsidRDefault="00F63F68" w:rsidP="00233DD4">
                      <w:pPr>
                        <w:pStyle w:val="Default"/>
                        <w:numPr>
                          <w:ilvl w:val="0"/>
                          <w:numId w:val="13"/>
                        </w:numPr>
                        <w:spacing w:after="36"/>
                      </w:pPr>
                      <w:r w:rsidRPr="00D334D8">
                        <w:t xml:space="preserve">rest from activities that aggravate the condition (if that is an option for the patient) </w:t>
                      </w:r>
                    </w:p>
                    <w:p w:rsidR="00F63F68" w:rsidRPr="00CF1BC1" w:rsidRDefault="00F63F68" w:rsidP="00595AAF">
                      <w:pPr>
                        <w:pStyle w:val="Default"/>
                        <w:numPr>
                          <w:ilvl w:val="0"/>
                          <w:numId w:val="13"/>
                        </w:numPr>
                      </w:pPr>
                      <w:r>
                        <w:t>n</w:t>
                      </w:r>
                      <w:r w:rsidRPr="00D334D8">
                        <w:t>on-steroidal anti-inflammatory drugs</w:t>
                      </w:r>
                      <w:r>
                        <w:t xml:space="preserve"> (NSAIDs)</w:t>
                      </w:r>
                      <w:r w:rsidRPr="00D334D8">
                        <w:t xml:space="preserve"> </w:t>
                      </w:r>
                      <w:r>
                        <w:t>for</w:t>
                      </w:r>
                      <w:r w:rsidRPr="00D334D8">
                        <w:t xml:space="preserve"> relieving any pain</w:t>
                      </w:r>
                      <w:r>
                        <w:t xml:space="preserve"> and </w:t>
                      </w:r>
                      <w:r w:rsidRPr="00CF1BC1">
                        <w:t xml:space="preserve">inflammation; </w:t>
                      </w:r>
                    </w:p>
                    <w:p w:rsidR="00F63F68" w:rsidRPr="00CF1BC1" w:rsidRDefault="00F63F68" w:rsidP="00233DD4">
                      <w:pPr>
                        <w:pStyle w:val="Default"/>
                        <w:numPr>
                          <w:ilvl w:val="0"/>
                          <w:numId w:val="13"/>
                        </w:numPr>
                        <w:spacing w:after="36"/>
                      </w:pPr>
                      <w:r w:rsidRPr="00CF1BC1">
                        <w:t>wearing a splint;</w:t>
                      </w:r>
                    </w:p>
                    <w:p w:rsidR="00F63F68" w:rsidRPr="00CF1BC1" w:rsidRDefault="00F63F68" w:rsidP="00233DD4">
                      <w:pPr>
                        <w:pStyle w:val="Default"/>
                        <w:numPr>
                          <w:ilvl w:val="0"/>
                          <w:numId w:val="13"/>
                        </w:numPr>
                        <w:contextualSpacing/>
                        <w:rPr>
                          <w:b/>
                        </w:rPr>
                      </w:pPr>
                      <w:r w:rsidRPr="00CF1BC1">
                        <w:t xml:space="preserve">corticosteroid injections, with local anaesthetic </w:t>
                      </w:r>
                    </w:p>
                    <w:p w:rsidR="00F63F68" w:rsidRPr="00CF1BC1" w:rsidRDefault="00F63F68" w:rsidP="00CF1BC1">
                      <w:pPr>
                        <w:pStyle w:val="Default"/>
                        <w:ind w:left="720"/>
                        <w:contextualSpacing/>
                        <w:rPr>
                          <w:b/>
                        </w:rPr>
                      </w:pPr>
                    </w:p>
                    <w:p w:rsidR="00F63F68" w:rsidRPr="00834ECF" w:rsidRDefault="00F63F68" w:rsidP="00233DD4">
                      <w:pPr>
                        <w:spacing w:line="240" w:lineRule="auto"/>
                        <w:contextualSpacing/>
                        <w:rPr>
                          <w:rFonts w:ascii="Arial" w:hAnsi="Arial" w:cs="Arial"/>
                          <w:b/>
                          <w:sz w:val="24"/>
                          <w:szCs w:val="24"/>
                        </w:rPr>
                      </w:pPr>
                      <w:r w:rsidRPr="00834ECF">
                        <w:rPr>
                          <w:rFonts w:ascii="Arial" w:hAnsi="Arial" w:cs="Arial"/>
                          <w:b/>
                          <w:sz w:val="24"/>
                          <w:szCs w:val="24"/>
                        </w:rPr>
                        <w:t>Surgical treatment for trigger finger will only be considered if:</w:t>
                      </w:r>
                    </w:p>
                    <w:p w:rsidR="00F63F68" w:rsidRPr="00031ADE" w:rsidRDefault="00F63F68" w:rsidP="00031ADE">
                      <w:pPr>
                        <w:pStyle w:val="ListParagraph"/>
                        <w:numPr>
                          <w:ilvl w:val="0"/>
                          <w:numId w:val="3"/>
                        </w:numPr>
                        <w:spacing w:after="120" w:line="240" w:lineRule="auto"/>
                        <w:rPr>
                          <w:rFonts w:ascii="Arial" w:hAnsi="Arial" w:cs="Arial"/>
                          <w:sz w:val="24"/>
                          <w:szCs w:val="24"/>
                        </w:rPr>
                      </w:pPr>
                      <w:r>
                        <w:rPr>
                          <w:rFonts w:ascii="Arial" w:hAnsi="Arial" w:cs="Arial"/>
                          <w:sz w:val="24"/>
                          <w:szCs w:val="24"/>
                        </w:rPr>
                        <w:t>The p</w:t>
                      </w:r>
                      <w:r w:rsidRPr="00417088">
                        <w:rPr>
                          <w:rFonts w:ascii="Arial" w:hAnsi="Arial" w:cs="Arial"/>
                          <w:sz w:val="24"/>
                          <w:szCs w:val="24"/>
                        </w:rPr>
                        <w:t>atient has failed to respond to conservative measures</w:t>
                      </w:r>
                      <w:r>
                        <w:rPr>
                          <w:rFonts w:ascii="Arial" w:hAnsi="Arial" w:cs="Arial"/>
                          <w:sz w:val="24"/>
                          <w:szCs w:val="24"/>
                        </w:rPr>
                        <w:t>,</w:t>
                      </w:r>
                      <w:r w:rsidRPr="00417088">
                        <w:rPr>
                          <w:rFonts w:ascii="Arial" w:hAnsi="Arial" w:cs="Arial"/>
                          <w:sz w:val="24"/>
                          <w:szCs w:val="24"/>
                        </w:rPr>
                        <w:t xml:space="preserve"> </w:t>
                      </w:r>
                      <w:r>
                        <w:rPr>
                          <w:rFonts w:ascii="Arial" w:hAnsi="Arial" w:cs="Arial"/>
                          <w:sz w:val="24"/>
                          <w:szCs w:val="24"/>
                        </w:rPr>
                        <w:t>including no response following 1-3 corticosteroid injections</w:t>
                      </w:r>
                      <w:r w:rsidR="00031ADE">
                        <w:rPr>
                          <w:rFonts w:ascii="Arial" w:hAnsi="Arial" w:cs="Arial"/>
                          <w:sz w:val="24"/>
                          <w:szCs w:val="24"/>
                        </w:rPr>
                        <w:br/>
                      </w:r>
                      <w:r w:rsidRPr="00031ADE">
                        <w:rPr>
                          <w:rFonts w:ascii="Arial" w:hAnsi="Arial" w:cs="Arial"/>
                          <w:b/>
                          <w:sz w:val="24"/>
                          <w:szCs w:val="24"/>
                        </w:rPr>
                        <w:t>or</w:t>
                      </w:r>
                    </w:p>
                    <w:p w:rsidR="00F63F68" w:rsidRDefault="00F63F68" w:rsidP="0049084E">
                      <w:pPr>
                        <w:pStyle w:val="ListParagraph"/>
                        <w:numPr>
                          <w:ilvl w:val="0"/>
                          <w:numId w:val="3"/>
                        </w:numPr>
                        <w:spacing w:after="120" w:line="240" w:lineRule="auto"/>
                        <w:rPr>
                          <w:rFonts w:ascii="Arial" w:hAnsi="Arial" w:cs="Arial"/>
                          <w:sz w:val="24"/>
                          <w:szCs w:val="24"/>
                        </w:rPr>
                      </w:pPr>
                      <w:r w:rsidRPr="00CF1BC1">
                        <w:rPr>
                          <w:rFonts w:ascii="Arial" w:hAnsi="Arial" w:cs="Arial"/>
                          <w:sz w:val="24"/>
                          <w:szCs w:val="24"/>
                        </w:rPr>
                        <w:t>The patient has a fixed flexion deformity that cannot be corrected and the symptoms have a significant impact on activities of daily living</w:t>
                      </w:r>
                    </w:p>
                    <w:p w:rsidR="00CB47B2" w:rsidRPr="00031ADE" w:rsidRDefault="00CB47B2" w:rsidP="00CB47B2">
                      <w:pPr>
                        <w:spacing w:line="240" w:lineRule="auto"/>
                        <w:rPr>
                          <w:rFonts w:ascii="Arial" w:hAnsi="Arial" w:cs="Arial"/>
                          <w:b/>
                          <w:sz w:val="24"/>
                          <w:szCs w:val="24"/>
                          <w:u w:val="single"/>
                        </w:rPr>
                      </w:pPr>
                      <w:r w:rsidRPr="00CB47B2">
                        <w:rPr>
                          <w:rFonts w:ascii="Arial" w:hAnsi="Arial" w:cs="Arial"/>
                          <w:b/>
                          <w:sz w:val="24"/>
                          <w:szCs w:val="24"/>
                          <w:u w:val="single"/>
                        </w:rPr>
                        <w:t>MANAGEMENT OF DUPYTREN’S CONTRACTURE*</w:t>
                      </w:r>
                      <w:r w:rsidR="00031ADE">
                        <w:rPr>
                          <w:rFonts w:ascii="Arial" w:hAnsi="Arial" w:cs="Arial"/>
                          <w:b/>
                          <w:sz w:val="24"/>
                          <w:szCs w:val="24"/>
                          <w:u w:val="single"/>
                        </w:rPr>
                        <w:br/>
                      </w:r>
                      <w:r w:rsidRPr="00CB47B2">
                        <w:rPr>
                          <w:rFonts w:ascii="Arial" w:hAnsi="Arial" w:cs="Arial"/>
                          <w:sz w:val="24"/>
                          <w:szCs w:val="24"/>
                        </w:rPr>
                        <w:t>*</w:t>
                      </w:r>
                      <w:proofErr w:type="gramStart"/>
                      <w:r w:rsidRPr="00CB47B2">
                        <w:rPr>
                          <w:rFonts w:ascii="Arial" w:hAnsi="Arial" w:cs="Arial"/>
                          <w:sz w:val="24"/>
                          <w:szCs w:val="24"/>
                        </w:rPr>
                        <w:t>This</w:t>
                      </w:r>
                      <w:proofErr w:type="gramEnd"/>
                      <w:r w:rsidRPr="00CB47B2">
                        <w:rPr>
                          <w:rFonts w:ascii="Arial" w:hAnsi="Arial" w:cs="Arial"/>
                          <w:sz w:val="24"/>
                          <w:szCs w:val="24"/>
                        </w:rPr>
                        <w:t xml:space="preserve"> is </w:t>
                      </w:r>
                      <w:r>
                        <w:rPr>
                          <w:rFonts w:ascii="Arial" w:hAnsi="Arial" w:cs="Arial"/>
                          <w:sz w:val="24"/>
                          <w:szCs w:val="24"/>
                        </w:rPr>
                        <w:t xml:space="preserve">now </w:t>
                      </w:r>
                      <w:r w:rsidRPr="00CB47B2">
                        <w:rPr>
                          <w:rFonts w:ascii="Arial" w:hAnsi="Arial" w:cs="Arial"/>
                          <w:sz w:val="24"/>
                          <w:szCs w:val="24"/>
                        </w:rPr>
                        <w:t>considered under a separate policy</w:t>
                      </w:r>
                      <w:r w:rsidR="0049084E">
                        <w:rPr>
                          <w:rFonts w:ascii="Arial" w:hAnsi="Arial" w:cs="Arial"/>
                          <w:sz w:val="24"/>
                          <w:szCs w:val="24"/>
                        </w:rPr>
                        <w:t xml:space="preserve"> BHPF96</w:t>
                      </w:r>
                      <w:r w:rsidR="00031ADE">
                        <w:rPr>
                          <w:rFonts w:ascii="Arial" w:hAnsi="Arial" w:cs="Arial"/>
                          <w:sz w:val="24"/>
                          <w:szCs w:val="24"/>
                        </w:rPr>
                        <w:t xml:space="preserve">: </w:t>
                      </w:r>
                      <w:proofErr w:type="spellStart"/>
                      <w:r w:rsidR="00031ADE">
                        <w:rPr>
                          <w:rFonts w:ascii="Arial" w:hAnsi="Arial" w:cs="Arial"/>
                          <w:sz w:val="24"/>
                          <w:szCs w:val="24"/>
                        </w:rPr>
                        <w:t>Dupuytren’s</w:t>
                      </w:r>
                      <w:proofErr w:type="spellEnd"/>
                      <w:r w:rsidR="00031ADE">
                        <w:rPr>
                          <w:rFonts w:ascii="Arial" w:hAnsi="Arial" w:cs="Arial"/>
                          <w:sz w:val="24"/>
                          <w:szCs w:val="24"/>
                        </w:rPr>
                        <w:t xml:space="preserve"> Contracture</w:t>
                      </w:r>
                    </w:p>
                    <w:p w:rsidR="00F63F68" w:rsidRDefault="00F63F68"/>
                  </w:txbxContent>
                </v:textbox>
              </v:shape>
            </w:pict>
          </mc:Fallback>
        </mc:AlternateContent>
      </w: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C04AFA" w:rsidRDefault="00C04AFA"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233DD4" w:rsidRDefault="00233DD4" w:rsidP="004D2FD1">
      <w:pPr>
        <w:spacing w:line="240" w:lineRule="auto"/>
        <w:contextualSpacing/>
        <w:rPr>
          <w:rFonts w:ascii="Arial" w:hAnsi="Arial" w:cs="Arial"/>
          <w:b/>
          <w:sz w:val="24"/>
          <w:szCs w:val="24"/>
        </w:rPr>
      </w:pPr>
    </w:p>
    <w:p w:rsidR="007C3AF9" w:rsidRDefault="007C3AF9"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233DD4" w:rsidRDefault="00233DD4" w:rsidP="004D2FD1">
      <w:pPr>
        <w:spacing w:line="240" w:lineRule="auto"/>
        <w:contextualSpacing/>
        <w:rPr>
          <w:rFonts w:ascii="Arial" w:hAnsi="Arial" w:cs="Arial"/>
          <w:sz w:val="24"/>
          <w:szCs w:val="24"/>
        </w:rPr>
      </w:pPr>
    </w:p>
    <w:p w:rsidR="007C3AF9" w:rsidRPr="00882883" w:rsidRDefault="00882883" w:rsidP="004D2FD1">
      <w:pPr>
        <w:spacing w:line="240" w:lineRule="auto"/>
        <w:contextualSpacing/>
        <w:rPr>
          <w:rFonts w:ascii="Arial" w:hAnsi="Arial" w:cs="Arial"/>
          <w:sz w:val="24"/>
          <w:szCs w:val="24"/>
        </w:rPr>
      </w:pPr>
      <w:r w:rsidRPr="00882883">
        <w:rPr>
          <w:rFonts w:ascii="Arial" w:eastAsia="Times New Roman" w:hAnsi="Arial" w:cs="Arial"/>
          <w:color w:val="005EA5"/>
          <w:sz w:val="24"/>
          <w:szCs w:val="24"/>
          <w:lang w:eastAsia="en-GB"/>
        </w:rPr>
        <w:t xml:space="preserve"> </w:t>
      </w:r>
    </w:p>
    <w:p w:rsidR="00E8243F" w:rsidRDefault="00E8243F" w:rsidP="00031ADE">
      <w:pPr>
        <w:spacing w:line="240" w:lineRule="auto"/>
        <w:contextualSpacing/>
        <w:rPr>
          <w:rFonts w:ascii="Arial" w:hAnsi="Arial" w:cs="Arial"/>
          <w:sz w:val="24"/>
          <w:szCs w:val="24"/>
          <w:u w:val="single"/>
        </w:rPr>
      </w:pPr>
    </w:p>
    <w:p w:rsidR="00031ADE" w:rsidRPr="00031ADE" w:rsidRDefault="00031ADE" w:rsidP="00031ADE">
      <w:pPr>
        <w:spacing w:line="240" w:lineRule="auto"/>
        <w:contextualSpacing/>
        <w:rPr>
          <w:rFonts w:ascii="Arial" w:hAnsi="Arial" w:cs="Arial"/>
          <w:sz w:val="24"/>
          <w:szCs w:val="24"/>
          <w:u w:val="single"/>
        </w:rPr>
      </w:pPr>
      <w:r w:rsidRPr="00031ADE">
        <w:rPr>
          <w:rFonts w:ascii="Arial" w:hAnsi="Arial" w:cs="Arial"/>
          <w:sz w:val="24"/>
          <w:szCs w:val="24"/>
          <w:u w:val="single"/>
        </w:rPr>
        <w:t>References</w:t>
      </w:r>
    </w:p>
    <w:p w:rsidR="00031ADE" w:rsidRPr="00031ADE" w:rsidRDefault="00031ADE" w:rsidP="00031ADE">
      <w:pPr>
        <w:pStyle w:val="ListParagraph"/>
        <w:numPr>
          <w:ilvl w:val="0"/>
          <w:numId w:val="23"/>
        </w:numPr>
        <w:spacing w:after="60" w:line="240" w:lineRule="auto"/>
        <w:rPr>
          <w:rFonts w:ascii="Arial" w:hAnsi="Arial" w:cs="Arial"/>
        </w:rPr>
      </w:pPr>
      <w:r w:rsidRPr="00031ADE">
        <w:rPr>
          <w:rFonts w:ascii="Arial" w:hAnsi="Arial" w:cs="Arial"/>
        </w:rPr>
        <w:t xml:space="preserve">Royal College of Surgeons (2017) Commissioning guide: Treatment of carpal tunnel syndrome </w:t>
      </w:r>
      <w:hyperlink r:id="rId9" w:history="1">
        <w:r w:rsidRPr="00031ADE">
          <w:rPr>
            <w:rStyle w:val="Hyperlink"/>
            <w:rFonts w:ascii="Arial" w:hAnsi="Arial" w:cs="Arial"/>
          </w:rPr>
          <w:t>https://www.rcseng.ac.uk/-/media/files/rcs/standards-and-research/commissioning/boa--carpal-tunnel-syndrome-guide-2017.pdf</w:t>
        </w:r>
      </w:hyperlink>
    </w:p>
    <w:p w:rsidR="00031ADE" w:rsidRPr="00031ADE" w:rsidRDefault="00031ADE" w:rsidP="00031ADE">
      <w:pPr>
        <w:pStyle w:val="ListParagraph"/>
        <w:numPr>
          <w:ilvl w:val="0"/>
          <w:numId w:val="23"/>
        </w:numPr>
        <w:spacing w:after="60" w:line="240" w:lineRule="auto"/>
        <w:rPr>
          <w:rFonts w:ascii="Arial" w:hAnsi="Arial" w:cs="Arial"/>
        </w:rPr>
      </w:pPr>
      <w:r w:rsidRPr="00031ADE">
        <w:rPr>
          <w:rFonts w:ascii="Arial" w:hAnsi="Arial" w:cs="Arial"/>
        </w:rPr>
        <w:t xml:space="preserve">The British Society for Surgery of the Hand (2016) BEST Guidelines: </w:t>
      </w:r>
      <w:r w:rsidRPr="00031ADE">
        <w:rPr>
          <w:rFonts w:ascii="Arial" w:eastAsia="Times New Roman" w:hAnsi="Arial" w:cs="Arial"/>
          <w:lang w:eastAsia="en-GB"/>
        </w:rPr>
        <w:t xml:space="preserve">Evidence based management of adult trigger digits </w:t>
      </w:r>
      <w:hyperlink r:id="rId10" w:history="1">
        <w:r w:rsidRPr="00031ADE">
          <w:rPr>
            <w:rStyle w:val="Hyperlink"/>
            <w:rFonts w:ascii="Arial" w:eastAsia="Times New Roman" w:hAnsi="Arial" w:cs="Arial"/>
            <w:lang w:eastAsia="en-GB"/>
          </w:rPr>
          <w:t>http://www.bssh.ac.uk/_userfiles/pages/files/professionals/BEST%20Guidelines/BEST%20trigger%20finger%20PUBLISHED(1).pdf</w:t>
        </w:r>
      </w:hyperlink>
      <w:r w:rsidRPr="00031ADE">
        <w:rPr>
          <w:rFonts w:ascii="Arial" w:hAnsi="Arial" w:cs="Arial"/>
        </w:rPr>
        <w:t xml:space="preserve"> </w:t>
      </w:r>
    </w:p>
    <w:p w:rsidR="00031ADE" w:rsidRPr="00031ADE" w:rsidRDefault="00031ADE" w:rsidP="00031ADE">
      <w:pPr>
        <w:pStyle w:val="ListParagraph"/>
        <w:numPr>
          <w:ilvl w:val="0"/>
          <w:numId w:val="23"/>
        </w:numPr>
        <w:spacing w:after="60" w:line="240" w:lineRule="auto"/>
        <w:rPr>
          <w:rFonts w:ascii="Arial" w:hAnsi="Arial" w:cs="Arial"/>
        </w:rPr>
      </w:pPr>
      <w:r w:rsidRPr="00031ADE">
        <w:rPr>
          <w:rFonts w:ascii="Arial" w:hAnsi="Arial" w:cs="Arial"/>
        </w:rPr>
        <w:t xml:space="preserve">The British Society for Surgery of the Hand (updated 2016) Trigger finger and trigger thumb </w:t>
      </w:r>
      <w:hyperlink r:id="rId11" w:history="1">
        <w:r w:rsidRPr="00031ADE">
          <w:rPr>
            <w:rStyle w:val="Hyperlink"/>
            <w:rFonts w:ascii="Arial" w:hAnsi="Arial" w:cs="Arial"/>
          </w:rPr>
          <w:t>http://www.bssh.ac.uk/patients/conditions/18/trigger_fingerthumb</w:t>
        </w:r>
      </w:hyperlink>
    </w:p>
    <w:p w:rsidR="00031ADE" w:rsidRPr="00031ADE" w:rsidRDefault="00031ADE" w:rsidP="00031ADE">
      <w:pPr>
        <w:pStyle w:val="ListParagraph"/>
        <w:numPr>
          <w:ilvl w:val="0"/>
          <w:numId w:val="23"/>
        </w:numPr>
        <w:spacing w:after="60" w:line="240" w:lineRule="auto"/>
        <w:rPr>
          <w:rFonts w:ascii="Arial" w:hAnsi="Arial" w:cs="Arial"/>
        </w:rPr>
      </w:pPr>
      <w:r w:rsidRPr="00031ADE">
        <w:rPr>
          <w:rFonts w:ascii="Arial" w:hAnsi="Arial" w:cs="Arial"/>
        </w:rPr>
        <w:t>European consensus guideline for Managing Trigger Finger (2014) Results from the European HANDGUIDE Study</w:t>
      </w:r>
      <w:r w:rsidRPr="00031ADE">
        <w:rPr>
          <w:rStyle w:val="Hyperlink"/>
          <w:rFonts w:ascii="Arial" w:hAnsi="Arial" w:cs="Arial"/>
        </w:rPr>
        <w:t xml:space="preserve"> https://academic.oup.com/ptj/article/94/10/1421/2735553</w:t>
      </w:r>
    </w:p>
    <w:p w:rsidR="00031ADE" w:rsidRDefault="00031ADE" w:rsidP="00031ADE">
      <w:pPr>
        <w:spacing w:line="240" w:lineRule="auto"/>
        <w:contextualSpacing/>
        <w:rPr>
          <w:rFonts w:ascii="Arial" w:hAnsi="Arial" w:cs="Arial"/>
          <w:sz w:val="24"/>
          <w:szCs w:val="24"/>
        </w:rPr>
      </w:pPr>
    </w:p>
    <w:p w:rsidR="0049084E" w:rsidRPr="00031ADE" w:rsidRDefault="00031ADE">
      <w:pPr>
        <w:spacing w:line="240" w:lineRule="auto"/>
        <w:contextualSpacing/>
        <w:rPr>
          <w:rFonts w:ascii="Arial" w:hAnsi="Arial" w:cs="Arial"/>
          <w:b/>
          <w:sz w:val="24"/>
          <w:szCs w:val="24"/>
        </w:rPr>
      </w:pPr>
      <w:r w:rsidRPr="00031ADE">
        <w:rPr>
          <w:rFonts w:ascii="Arial" w:hAnsi="Arial" w:cs="Arial"/>
          <w:b/>
        </w:rPr>
        <w:t>This policy has been reviewed to pay due regard to NHS Evidence Based Interventions criteria. The BLMK CCGs have considered the NHSE EBI</w:t>
      </w:r>
      <w:r w:rsidRPr="00031ADE">
        <w:rPr>
          <w:rStyle w:val="FootnoteReference"/>
          <w:rFonts w:ascii="Arial" w:hAnsi="Arial" w:cs="Arial"/>
          <w:b/>
        </w:rPr>
        <w:footnoteRef/>
      </w:r>
      <w:r w:rsidRPr="00031ADE">
        <w:rPr>
          <w:rFonts w:ascii="Arial" w:hAnsi="Arial" w:cs="Arial"/>
          <w:b/>
        </w:rPr>
        <w:t xml:space="preserve"> guidance and supports the principles it expresses. The BHPF policy is more stringent than the</w:t>
      </w:r>
      <w:r w:rsidRPr="00031ADE">
        <w:rPr>
          <w:rFonts w:ascii="Arial" w:hAnsi="Arial" w:cs="Arial"/>
          <w:b/>
          <w:sz w:val="24"/>
          <w:szCs w:val="24"/>
        </w:rPr>
        <w:t xml:space="preserve"> </w:t>
      </w:r>
      <w:r w:rsidRPr="00031ADE">
        <w:rPr>
          <w:rFonts w:ascii="Arial" w:hAnsi="Arial" w:cs="Arial"/>
          <w:b/>
        </w:rPr>
        <w:t>NHS EBI policy and as such the BLMK CCGs will maintain the current BHPF policy</w:t>
      </w:r>
    </w:p>
    <w:sectPr w:rsidR="0049084E" w:rsidRPr="00031ADE" w:rsidSect="00233DD4">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3F68" w:rsidRDefault="00F63F68" w:rsidP="004D2FD1">
      <w:pPr>
        <w:spacing w:after="0" w:line="240" w:lineRule="auto"/>
      </w:pPr>
      <w:r>
        <w:separator/>
      </w:r>
    </w:p>
  </w:endnote>
  <w:endnote w:type="continuationSeparator" w:id="0">
    <w:p w:rsidR="00F63F68" w:rsidRDefault="00F63F68" w:rsidP="004D2F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8977608"/>
      <w:docPartObj>
        <w:docPartGallery w:val="Page Numbers (Bottom of Page)"/>
        <w:docPartUnique/>
      </w:docPartObj>
    </w:sdtPr>
    <w:sdtEndPr>
      <w:rPr>
        <w:noProof/>
      </w:rPr>
    </w:sdtEndPr>
    <w:sdtContent>
      <w:p w:rsidR="00F63F68" w:rsidRDefault="00F63F68">
        <w:pPr>
          <w:pStyle w:val="Footer"/>
          <w:jc w:val="center"/>
        </w:pPr>
        <w:r w:rsidRPr="00FD61CB">
          <w:rPr>
            <w:rFonts w:ascii="Arial" w:hAnsi="Arial" w:cs="Arial"/>
            <w:sz w:val="18"/>
            <w:szCs w:val="18"/>
          </w:rPr>
          <w:fldChar w:fldCharType="begin"/>
        </w:r>
        <w:r w:rsidRPr="00FD61CB">
          <w:rPr>
            <w:rFonts w:ascii="Arial" w:hAnsi="Arial" w:cs="Arial"/>
            <w:sz w:val="18"/>
            <w:szCs w:val="18"/>
          </w:rPr>
          <w:instrText xml:space="preserve"> PAGE   \* MERGEFORMAT </w:instrText>
        </w:r>
        <w:r w:rsidRPr="00FD61CB">
          <w:rPr>
            <w:rFonts w:ascii="Arial" w:hAnsi="Arial" w:cs="Arial"/>
            <w:sz w:val="18"/>
            <w:szCs w:val="18"/>
          </w:rPr>
          <w:fldChar w:fldCharType="separate"/>
        </w:r>
        <w:r w:rsidR="004F29F9">
          <w:rPr>
            <w:rFonts w:ascii="Arial" w:hAnsi="Arial" w:cs="Arial"/>
            <w:noProof/>
            <w:sz w:val="18"/>
            <w:szCs w:val="18"/>
          </w:rPr>
          <w:t>1</w:t>
        </w:r>
        <w:r w:rsidRPr="00FD61CB">
          <w:rPr>
            <w:rFonts w:ascii="Arial" w:hAnsi="Arial" w:cs="Arial"/>
            <w:noProof/>
            <w:sz w:val="18"/>
            <w:szCs w:val="18"/>
          </w:rPr>
          <w:fldChar w:fldCharType="end"/>
        </w:r>
      </w:p>
    </w:sdtContent>
  </w:sdt>
  <w:p w:rsidR="00F63F68" w:rsidRDefault="00F63F6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3F68" w:rsidRDefault="00F63F68" w:rsidP="004D2FD1">
      <w:pPr>
        <w:spacing w:after="0" w:line="240" w:lineRule="auto"/>
      </w:pPr>
      <w:r>
        <w:separator/>
      </w:r>
    </w:p>
  </w:footnote>
  <w:footnote w:type="continuationSeparator" w:id="0">
    <w:p w:rsidR="00F63F68" w:rsidRDefault="00F63F68" w:rsidP="004D2FD1">
      <w:pPr>
        <w:spacing w:after="0" w:line="240" w:lineRule="auto"/>
      </w:pPr>
      <w:r>
        <w:continuationSeparator/>
      </w:r>
    </w:p>
  </w:footnote>
  <w:footnote w:id="1">
    <w:p w:rsidR="0049084E" w:rsidRDefault="0049084E">
      <w:pPr>
        <w:pStyle w:val="FootnoteText"/>
      </w:pPr>
      <w:r>
        <w:rPr>
          <w:rStyle w:val="FootnoteReference"/>
        </w:rPr>
        <w:footnoteRef/>
      </w:r>
      <w:r>
        <w:t xml:space="preserve"> </w:t>
      </w:r>
      <w:hyperlink r:id="rId1" w:history="1">
        <w:r w:rsidRPr="0049084E">
          <w:rPr>
            <w:rStyle w:val="Hyperlink"/>
            <w:rFonts w:ascii="Arial" w:hAnsi="Arial" w:cs="Arial"/>
          </w:rPr>
          <w:t>https://www.england.nhs.uk/evidence-based-interventions/ebi-programme-guidance/</w:t>
        </w:r>
      </w:hyperlink>
      <w: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63F68" w:rsidRDefault="00F63F68">
    <w:pPr>
      <w:pStyle w:val="Header"/>
    </w:pPr>
  </w:p>
  <w:p w:rsidR="00A97C8E" w:rsidRPr="00A97C8E" w:rsidRDefault="00A97C8E" w:rsidP="00A97C8E">
    <w:pPr>
      <w:autoSpaceDE w:val="0"/>
      <w:autoSpaceDN w:val="0"/>
      <w:adjustRightInd w:val="0"/>
      <w:spacing w:after="0" w:line="240" w:lineRule="auto"/>
      <w:jc w:val="right"/>
      <w:rPr>
        <w:rFonts w:ascii="Arial" w:hAnsi="Arial" w:cs="Arial"/>
        <w:color w:val="000000"/>
        <w:sz w:val="24"/>
        <w:szCs w:val="24"/>
        <w:lang w:val="en-US"/>
      </w:rPr>
    </w:pPr>
  </w:p>
  <w:p w:rsidR="00F63F68" w:rsidRDefault="004F29F9" w:rsidP="00233DD4">
    <w:pPr>
      <w:pStyle w:val="Header"/>
      <w:jc w:val="right"/>
    </w:pPr>
    <w:r>
      <w:rPr>
        <w:noProof/>
        <w:lang w:eastAsia="en-GB"/>
      </w:rPr>
      <w:drawing>
        <wp:inline distT="0" distB="0" distL="0" distR="0">
          <wp:extent cx="2668772" cy="690741"/>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uton CCG Logo.jpg"/>
                  <pic:cNvPicPr/>
                </pic:nvPicPr>
                <pic:blipFill>
                  <a:blip r:embed="rId1">
                    <a:extLst>
                      <a:ext uri="{28A0092B-C50C-407E-A947-70E740481C1C}">
                        <a14:useLocalDpi xmlns:a14="http://schemas.microsoft.com/office/drawing/2010/main" val="0"/>
                      </a:ext>
                    </a:extLst>
                  </a:blip>
                  <a:stretch>
                    <a:fillRect/>
                  </a:stretch>
                </pic:blipFill>
                <pic:spPr>
                  <a:xfrm>
                    <a:off x="0" y="0"/>
                    <a:ext cx="2670964" cy="691308"/>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44B19"/>
    <w:multiLevelType w:val="hybridMultilevel"/>
    <w:tmpl w:val="4F3AC5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C10616"/>
    <w:multiLevelType w:val="hybridMultilevel"/>
    <w:tmpl w:val="5E08AD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02010B36"/>
    <w:multiLevelType w:val="hybridMultilevel"/>
    <w:tmpl w:val="7BEA23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0BB41CB9"/>
    <w:multiLevelType w:val="hybridMultilevel"/>
    <w:tmpl w:val="74901D28"/>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13083F33"/>
    <w:multiLevelType w:val="hybridMultilevel"/>
    <w:tmpl w:val="E1CAC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17750DD0"/>
    <w:multiLevelType w:val="hybridMultilevel"/>
    <w:tmpl w:val="267838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nsid w:val="1C522815"/>
    <w:multiLevelType w:val="hybridMultilevel"/>
    <w:tmpl w:val="B288A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1DBE356D"/>
    <w:multiLevelType w:val="hybridMultilevel"/>
    <w:tmpl w:val="B6B25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1E9860B9"/>
    <w:multiLevelType w:val="hybridMultilevel"/>
    <w:tmpl w:val="BCAA51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2F1868AF"/>
    <w:multiLevelType w:val="hybridMultilevel"/>
    <w:tmpl w:val="A9A0F4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324243BF"/>
    <w:multiLevelType w:val="hybridMultilevel"/>
    <w:tmpl w:val="08EEFF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36B61C96"/>
    <w:multiLevelType w:val="hybridMultilevel"/>
    <w:tmpl w:val="D188C7D0"/>
    <w:lvl w:ilvl="0" w:tplc="201AFA2A">
      <w:start w:val="1"/>
      <w:numFmt w:val="bullet"/>
      <w:lvlText w:val="•"/>
      <w:lvlJc w:val="left"/>
      <w:pPr>
        <w:tabs>
          <w:tab w:val="num" w:pos="720"/>
        </w:tabs>
        <w:ind w:left="720" w:hanging="360"/>
      </w:pPr>
      <w:rPr>
        <w:rFonts w:ascii="Arial" w:hAnsi="Arial" w:hint="default"/>
      </w:rPr>
    </w:lvl>
    <w:lvl w:ilvl="1" w:tplc="DB529172" w:tentative="1">
      <w:start w:val="1"/>
      <w:numFmt w:val="bullet"/>
      <w:lvlText w:val="•"/>
      <w:lvlJc w:val="left"/>
      <w:pPr>
        <w:tabs>
          <w:tab w:val="num" w:pos="1440"/>
        </w:tabs>
        <w:ind w:left="1440" w:hanging="360"/>
      </w:pPr>
      <w:rPr>
        <w:rFonts w:ascii="Arial" w:hAnsi="Arial" w:hint="default"/>
      </w:rPr>
    </w:lvl>
    <w:lvl w:ilvl="2" w:tplc="364680CC" w:tentative="1">
      <w:start w:val="1"/>
      <w:numFmt w:val="bullet"/>
      <w:lvlText w:val="•"/>
      <w:lvlJc w:val="left"/>
      <w:pPr>
        <w:tabs>
          <w:tab w:val="num" w:pos="2160"/>
        </w:tabs>
        <w:ind w:left="2160" w:hanging="360"/>
      </w:pPr>
      <w:rPr>
        <w:rFonts w:ascii="Arial" w:hAnsi="Arial" w:hint="default"/>
      </w:rPr>
    </w:lvl>
    <w:lvl w:ilvl="3" w:tplc="72E8B188" w:tentative="1">
      <w:start w:val="1"/>
      <w:numFmt w:val="bullet"/>
      <w:lvlText w:val="•"/>
      <w:lvlJc w:val="left"/>
      <w:pPr>
        <w:tabs>
          <w:tab w:val="num" w:pos="2880"/>
        </w:tabs>
        <w:ind w:left="2880" w:hanging="360"/>
      </w:pPr>
      <w:rPr>
        <w:rFonts w:ascii="Arial" w:hAnsi="Arial" w:hint="default"/>
      </w:rPr>
    </w:lvl>
    <w:lvl w:ilvl="4" w:tplc="360CE952" w:tentative="1">
      <w:start w:val="1"/>
      <w:numFmt w:val="bullet"/>
      <w:lvlText w:val="•"/>
      <w:lvlJc w:val="left"/>
      <w:pPr>
        <w:tabs>
          <w:tab w:val="num" w:pos="3600"/>
        </w:tabs>
        <w:ind w:left="3600" w:hanging="360"/>
      </w:pPr>
      <w:rPr>
        <w:rFonts w:ascii="Arial" w:hAnsi="Arial" w:hint="default"/>
      </w:rPr>
    </w:lvl>
    <w:lvl w:ilvl="5" w:tplc="859AE262" w:tentative="1">
      <w:start w:val="1"/>
      <w:numFmt w:val="bullet"/>
      <w:lvlText w:val="•"/>
      <w:lvlJc w:val="left"/>
      <w:pPr>
        <w:tabs>
          <w:tab w:val="num" w:pos="4320"/>
        </w:tabs>
        <w:ind w:left="4320" w:hanging="360"/>
      </w:pPr>
      <w:rPr>
        <w:rFonts w:ascii="Arial" w:hAnsi="Arial" w:hint="default"/>
      </w:rPr>
    </w:lvl>
    <w:lvl w:ilvl="6" w:tplc="58DED600" w:tentative="1">
      <w:start w:val="1"/>
      <w:numFmt w:val="bullet"/>
      <w:lvlText w:val="•"/>
      <w:lvlJc w:val="left"/>
      <w:pPr>
        <w:tabs>
          <w:tab w:val="num" w:pos="5040"/>
        </w:tabs>
        <w:ind w:left="5040" w:hanging="360"/>
      </w:pPr>
      <w:rPr>
        <w:rFonts w:ascii="Arial" w:hAnsi="Arial" w:hint="default"/>
      </w:rPr>
    </w:lvl>
    <w:lvl w:ilvl="7" w:tplc="3E906E96" w:tentative="1">
      <w:start w:val="1"/>
      <w:numFmt w:val="bullet"/>
      <w:lvlText w:val="•"/>
      <w:lvlJc w:val="left"/>
      <w:pPr>
        <w:tabs>
          <w:tab w:val="num" w:pos="5760"/>
        </w:tabs>
        <w:ind w:left="5760" w:hanging="360"/>
      </w:pPr>
      <w:rPr>
        <w:rFonts w:ascii="Arial" w:hAnsi="Arial" w:hint="default"/>
      </w:rPr>
    </w:lvl>
    <w:lvl w:ilvl="8" w:tplc="D47C5834" w:tentative="1">
      <w:start w:val="1"/>
      <w:numFmt w:val="bullet"/>
      <w:lvlText w:val="•"/>
      <w:lvlJc w:val="left"/>
      <w:pPr>
        <w:tabs>
          <w:tab w:val="num" w:pos="6480"/>
        </w:tabs>
        <w:ind w:left="6480" w:hanging="360"/>
      </w:pPr>
      <w:rPr>
        <w:rFonts w:ascii="Arial" w:hAnsi="Arial" w:hint="default"/>
      </w:rPr>
    </w:lvl>
  </w:abstractNum>
  <w:abstractNum w:abstractNumId="12">
    <w:nsid w:val="3CDE4EC1"/>
    <w:multiLevelType w:val="hybridMultilevel"/>
    <w:tmpl w:val="13980C6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nsid w:val="4B3C11EE"/>
    <w:multiLevelType w:val="hybridMultilevel"/>
    <w:tmpl w:val="14B843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582F38E1"/>
    <w:multiLevelType w:val="hybridMultilevel"/>
    <w:tmpl w:val="B1FED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59986DC6"/>
    <w:multiLevelType w:val="hybridMultilevel"/>
    <w:tmpl w:val="1DF6D11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nsid w:val="5B7B3B6E"/>
    <w:multiLevelType w:val="hybridMultilevel"/>
    <w:tmpl w:val="2006FCBC"/>
    <w:lvl w:ilvl="0" w:tplc="08090001">
      <w:start w:val="1"/>
      <w:numFmt w:val="bullet"/>
      <w:lvlText w:val=""/>
      <w:lvlJc w:val="left"/>
      <w:pPr>
        <w:ind w:left="720" w:hanging="360"/>
      </w:pPr>
      <w:rPr>
        <w:rFonts w:ascii="Symbol" w:hAnsi="Symbol" w:hint="default"/>
      </w:rPr>
    </w:lvl>
    <w:lvl w:ilvl="1" w:tplc="805CAEEE">
      <w:numFmt w:val="bullet"/>
      <w:lvlText w:val=""/>
      <w:lvlJc w:val="left"/>
      <w:pPr>
        <w:ind w:left="1440" w:hanging="360"/>
      </w:pPr>
      <w:rPr>
        <w:rFonts w:ascii="Symbol" w:eastAsiaTheme="minorHAnsi" w:hAnsi="Symbo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5F975E38"/>
    <w:multiLevelType w:val="hybridMultilevel"/>
    <w:tmpl w:val="9B3A9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nsid w:val="6CC93043"/>
    <w:multiLevelType w:val="hybridMultilevel"/>
    <w:tmpl w:val="96DE26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795A3D9D"/>
    <w:multiLevelType w:val="hybridMultilevel"/>
    <w:tmpl w:val="F52EB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nsid w:val="7B2E581F"/>
    <w:multiLevelType w:val="hybridMultilevel"/>
    <w:tmpl w:val="C11002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7BF40C75"/>
    <w:multiLevelType w:val="hybridMultilevel"/>
    <w:tmpl w:val="0938E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7C10515D"/>
    <w:multiLevelType w:val="hybridMultilevel"/>
    <w:tmpl w:val="4670B8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0"/>
  </w:num>
  <w:num w:numId="2">
    <w:abstractNumId w:val="13"/>
  </w:num>
  <w:num w:numId="3">
    <w:abstractNumId w:val="10"/>
  </w:num>
  <w:num w:numId="4">
    <w:abstractNumId w:val="3"/>
  </w:num>
  <w:num w:numId="5">
    <w:abstractNumId w:val="4"/>
  </w:num>
  <w:num w:numId="6">
    <w:abstractNumId w:val="0"/>
  </w:num>
  <w:num w:numId="7">
    <w:abstractNumId w:val="2"/>
  </w:num>
  <w:num w:numId="8">
    <w:abstractNumId w:val="17"/>
  </w:num>
  <w:num w:numId="9">
    <w:abstractNumId w:val="9"/>
  </w:num>
  <w:num w:numId="10">
    <w:abstractNumId w:val="8"/>
  </w:num>
  <w:num w:numId="11">
    <w:abstractNumId w:val="14"/>
  </w:num>
  <w:num w:numId="12">
    <w:abstractNumId w:val="19"/>
  </w:num>
  <w:num w:numId="13">
    <w:abstractNumId w:val="18"/>
  </w:num>
  <w:num w:numId="14">
    <w:abstractNumId w:val="21"/>
  </w:num>
  <w:num w:numId="15">
    <w:abstractNumId w:val="7"/>
  </w:num>
  <w:num w:numId="16">
    <w:abstractNumId w:val="16"/>
  </w:num>
  <w:num w:numId="17">
    <w:abstractNumId w:val="6"/>
  </w:num>
  <w:num w:numId="18">
    <w:abstractNumId w:val="22"/>
  </w:num>
  <w:num w:numId="19">
    <w:abstractNumId w:val="15"/>
  </w:num>
  <w:num w:numId="20">
    <w:abstractNumId w:val="12"/>
  </w:num>
  <w:num w:numId="21">
    <w:abstractNumId w:val="11"/>
  </w:num>
  <w:num w:numId="22">
    <w:abstractNumId w:val="1"/>
  </w:num>
  <w:num w:numId="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FD1"/>
    <w:rsid w:val="00017B3D"/>
    <w:rsid w:val="00031ADE"/>
    <w:rsid w:val="00077475"/>
    <w:rsid w:val="00086CA0"/>
    <w:rsid w:val="000A4EE3"/>
    <w:rsid w:val="001252C1"/>
    <w:rsid w:val="001D6E16"/>
    <w:rsid w:val="0020529B"/>
    <w:rsid w:val="002103F5"/>
    <w:rsid w:val="00233DD4"/>
    <w:rsid w:val="002A5C84"/>
    <w:rsid w:val="002B0A4D"/>
    <w:rsid w:val="002D6920"/>
    <w:rsid w:val="003419E0"/>
    <w:rsid w:val="00382D14"/>
    <w:rsid w:val="00394621"/>
    <w:rsid w:val="003A2D47"/>
    <w:rsid w:val="00417088"/>
    <w:rsid w:val="0043475E"/>
    <w:rsid w:val="0049084E"/>
    <w:rsid w:val="004A6D7B"/>
    <w:rsid w:val="004C16D4"/>
    <w:rsid w:val="004D2FD1"/>
    <w:rsid w:val="004D5AA2"/>
    <w:rsid w:val="004F29F9"/>
    <w:rsid w:val="00500EDC"/>
    <w:rsid w:val="0052473B"/>
    <w:rsid w:val="005454FA"/>
    <w:rsid w:val="00594CB1"/>
    <w:rsid w:val="00595AAF"/>
    <w:rsid w:val="005F3D33"/>
    <w:rsid w:val="006021DE"/>
    <w:rsid w:val="00636761"/>
    <w:rsid w:val="006D08F2"/>
    <w:rsid w:val="007363EB"/>
    <w:rsid w:val="007A6553"/>
    <w:rsid w:val="007C3AF9"/>
    <w:rsid w:val="007E3795"/>
    <w:rsid w:val="00834ECF"/>
    <w:rsid w:val="008564D8"/>
    <w:rsid w:val="00882883"/>
    <w:rsid w:val="00892DF5"/>
    <w:rsid w:val="008C5EEF"/>
    <w:rsid w:val="009239B4"/>
    <w:rsid w:val="00A060CD"/>
    <w:rsid w:val="00A423A8"/>
    <w:rsid w:val="00A60E8E"/>
    <w:rsid w:val="00A76325"/>
    <w:rsid w:val="00A97C8E"/>
    <w:rsid w:val="00AA2A32"/>
    <w:rsid w:val="00AB097A"/>
    <w:rsid w:val="00C04AFA"/>
    <w:rsid w:val="00CB47B2"/>
    <w:rsid w:val="00CF1BC1"/>
    <w:rsid w:val="00D14626"/>
    <w:rsid w:val="00D16199"/>
    <w:rsid w:val="00D334D8"/>
    <w:rsid w:val="00D71EBB"/>
    <w:rsid w:val="00D9338D"/>
    <w:rsid w:val="00DA081F"/>
    <w:rsid w:val="00E43908"/>
    <w:rsid w:val="00E539DE"/>
    <w:rsid w:val="00E57E07"/>
    <w:rsid w:val="00E60D3E"/>
    <w:rsid w:val="00E6639C"/>
    <w:rsid w:val="00E8243F"/>
    <w:rsid w:val="00EB65C1"/>
    <w:rsid w:val="00F359A8"/>
    <w:rsid w:val="00F63F68"/>
    <w:rsid w:val="00F80BBA"/>
    <w:rsid w:val="00F92503"/>
    <w:rsid w:val="00FC5307"/>
    <w:rsid w:val="00FD61CB"/>
    <w:rsid w:val="00FF0BD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2FD1"/>
    <w:pPr>
      <w:ind w:left="720"/>
      <w:contextualSpacing/>
    </w:pPr>
  </w:style>
  <w:style w:type="paragraph" w:styleId="FootnoteText">
    <w:name w:val="footnote text"/>
    <w:basedOn w:val="Normal"/>
    <w:link w:val="FootnoteTextChar"/>
    <w:uiPriority w:val="99"/>
    <w:semiHidden/>
    <w:unhideWhenUsed/>
    <w:rsid w:val="004D2F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D2FD1"/>
    <w:rPr>
      <w:sz w:val="20"/>
      <w:szCs w:val="20"/>
    </w:rPr>
  </w:style>
  <w:style w:type="character" w:styleId="FootnoteReference">
    <w:name w:val="footnote reference"/>
    <w:basedOn w:val="DefaultParagraphFont"/>
    <w:uiPriority w:val="99"/>
    <w:semiHidden/>
    <w:unhideWhenUsed/>
    <w:rsid w:val="004D2FD1"/>
    <w:rPr>
      <w:vertAlign w:val="superscript"/>
    </w:rPr>
  </w:style>
  <w:style w:type="character" w:styleId="Hyperlink">
    <w:name w:val="Hyperlink"/>
    <w:basedOn w:val="DefaultParagraphFont"/>
    <w:uiPriority w:val="99"/>
    <w:unhideWhenUsed/>
    <w:rsid w:val="00417088"/>
    <w:rPr>
      <w:color w:val="0000FF" w:themeColor="hyperlink"/>
      <w:u w:val="single"/>
    </w:rPr>
  </w:style>
  <w:style w:type="paragraph" w:styleId="BalloonText">
    <w:name w:val="Balloon Text"/>
    <w:basedOn w:val="Normal"/>
    <w:link w:val="BalloonTextChar"/>
    <w:uiPriority w:val="99"/>
    <w:semiHidden/>
    <w:unhideWhenUsed/>
    <w:rsid w:val="00C04A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4AFA"/>
    <w:rPr>
      <w:rFonts w:ascii="Tahoma" w:hAnsi="Tahoma" w:cs="Tahoma"/>
      <w:sz w:val="16"/>
      <w:szCs w:val="16"/>
    </w:rPr>
  </w:style>
  <w:style w:type="character" w:styleId="CommentReference">
    <w:name w:val="annotation reference"/>
    <w:basedOn w:val="DefaultParagraphFont"/>
    <w:uiPriority w:val="99"/>
    <w:semiHidden/>
    <w:unhideWhenUsed/>
    <w:rsid w:val="00C04AFA"/>
    <w:rPr>
      <w:sz w:val="16"/>
      <w:szCs w:val="16"/>
    </w:rPr>
  </w:style>
  <w:style w:type="paragraph" w:styleId="CommentText">
    <w:name w:val="annotation text"/>
    <w:basedOn w:val="Normal"/>
    <w:link w:val="CommentTextChar"/>
    <w:uiPriority w:val="99"/>
    <w:semiHidden/>
    <w:unhideWhenUsed/>
    <w:rsid w:val="00C04AFA"/>
    <w:pPr>
      <w:spacing w:line="240" w:lineRule="auto"/>
    </w:pPr>
    <w:rPr>
      <w:sz w:val="20"/>
      <w:szCs w:val="20"/>
    </w:rPr>
  </w:style>
  <w:style w:type="character" w:customStyle="1" w:styleId="CommentTextChar">
    <w:name w:val="Comment Text Char"/>
    <w:basedOn w:val="DefaultParagraphFont"/>
    <w:link w:val="CommentText"/>
    <w:uiPriority w:val="99"/>
    <w:semiHidden/>
    <w:rsid w:val="00C04AFA"/>
    <w:rPr>
      <w:sz w:val="20"/>
      <w:szCs w:val="20"/>
    </w:rPr>
  </w:style>
  <w:style w:type="paragraph" w:styleId="CommentSubject">
    <w:name w:val="annotation subject"/>
    <w:basedOn w:val="CommentText"/>
    <w:next w:val="CommentText"/>
    <w:link w:val="CommentSubjectChar"/>
    <w:uiPriority w:val="99"/>
    <w:semiHidden/>
    <w:unhideWhenUsed/>
    <w:rsid w:val="00C04AFA"/>
    <w:rPr>
      <w:b/>
      <w:bCs/>
    </w:rPr>
  </w:style>
  <w:style w:type="character" w:customStyle="1" w:styleId="CommentSubjectChar">
    <w:name w:val="Comment Subject Char"/>
    <w:basedOn w:val="CommentTextChar"/>
    <w:link w:val="CommentSubject"/>
    <w:uiPriority w:val="99"/>
    <w:semiHidden/>
    <w:rsid w:val="00C04AFA"/>
    <w:rPr>
      <w:b/>
      <w:bCs/>
      <w:sz w:val="20"/>
      <w:szCs w:val="20"/>
    </w:rPr>
  </w:style>
  <w:style w:type="character" w:styleId="FollowedHyperlink">
    <w:name w:val="FollowedHyperlink"/>
    <w:basedOn w:val="DefaultParagraphFont"/>
    <w:uiPriority w:val="99"/>
    <w:semiHidden/>
    <w:unhideWhenUsed/>
    <w:rsid w:val="002B0A4D"/>
    <w:rPr>
      <w:color w:val="800080" w:themeColor="followedHyperlink"/>
      <w:u w:val="single"/>
    </w:rPr>
  </w:style>
  <w:style w:type="paragraph" w:customStyle="1" w:styleId="Default">
    <w:name w:val="Default"/>
    <w:rsid w:val="00882883"/>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E57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57E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7E07"/>
  </w:style>
  <w:style w:type="paragraph" w:styleId="Footer">
    <w:name w:val="footer"/>
    <w:basedOn w:val="Normal"/>
    <w:link w:val="FooterChar"/>
    <w:uiPriority w:val="99"/>
    <w:unhideWhenUsed/>
    <w:rsid w:val="00E57E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7E0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2FD1"/>
    <w:pPr>
      <w:ind w:left="720"/>
      <w:contextualSpacing/>
    </w:pPr>
  </w:style>
  <w:style w:type="paragraph" w:styleId="FootnoteText">
    <w:name w:val="footnote text"/>
    <w:basedOn w:val="Normal"/>
    <w:link w:val="FootnoteTextChar"/>
    <w:uiPriority w:val="99"/>
    <w:semiHidden/>
    <w:unhideWhenUsed/>
    <w:rsid w:val="004D2FD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D2FD1"/>
    <w:rPr>
      <w:sz w:val="20"/>
      <w:szCs w:val="20"/>
    </w:rPr>
  </w:style>
  <w:style w:type="character" w:styleId="FootnoteReference">
    <w:name w:val="footnote reference"/>
    <w:basedOn w:val="DefaultParagraphFont"/>
    <w:uiPriority w:val="99"/>
    <w:semiHidden/>
    <w:unhideWhenUsed/>
    <w:rsid w:val="004D2FD1"/>
    <w:rPr>
      <w:vertAlign w:val="superscript"/>
    </w:rPr>
  </w:style>
  <w:style w:type="character" w:styleId="Hyperlink">
    <w:name w:val="Hyperlink"/>
    <w:basedOn w:val="DefaultParagraphFont"/>
    <w:uiPriority w:val="99"/>
    <w:unhideWhenUsed/>
    <w:rsid w:val="00417088"/>
    <w:rPr>
      <w:color w:val="0000FF" w:themeColor="hyperlink"/>
      <w:u w:val="single"/>
    </w:rPr>
  </w:style>
  <w:style w:type="paragraph" w:styleId="BalloonText">
    <w:name w:val="Balloon Text"/>
    <w:basedOn w:val="Normal"/>
    <w:link w:val="BalloonTextChar"/>
    <w:uiPriority w:val="99"/>
    <w:semiHidden/>
    <w:unhideWhenUsed/>
    <w:rsid w:val="00C04AF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4AFA"/>
    <w:rPr>
      <w:rFonts w:ascii="Tahoma" w:hAnsi="Tahoma" w:cs="Tahoma"/>
      <w:sz w:val="16"/>
      <w:szCs w:val="16"/>
    </w:rPr>
  </w:style>
  <w:style w:type="character" w:styleId="CommentReference">
    <w:name w:val="annotation reference"/>
    <w:basedOn w:val="DefaultParagraphFont"/>
    <w:uiPriority w:val="99"/>
    <w:semiHidden/>
    <w:unhideWhenUsed/>
    <w:rsid w:val="00C04AFA"/>
    <w:rPr>
      <w:sz w:val="16"/>
      <w:szCs w:val="16"/>
    </w:rPr>
  </w:style>
  <w:style w:type="paragraph" w:styleId="CommentText">
    <w:name w:val="annotation text"/>
    <w:basedOn w:val="Normal"/>
    <w:link w:val="CommentTextChar"/>
    <w:uiPriority w:val="99"/>
    <w:semiHidden/>
    <w:unhideWhenUsed/>
    <w:rsid w:val="00C04AFA"/>
    <w:pPr>
      <w:spacing w:line="240" w:lineRule="auto"/>
    </w:pPr>
    <w:rPr>
      <w:sz w:val="20"/>
      <w:szCs w:val="20"/>
    </w:rPr>
  </w:style>
  <w:style w:type="character" w:customStyle="1" w:styleId="CommentTextChar">
    <w:name w:val="Comment Text Char"/>
    <w:basedOn w:val="DefaultParagraphFont"/>
    <w:link w:val="CommentText"/>
    <w:uiPriority w:val="99"/>
    <w:semiHidden/>
    <w:rsid w:val="00C04AFA"/>
    <w:rPr>
      <w:sz w:val="20"/>
      <w:szCs w:val="20"/>
    </w:rPr>
  </w:style>
  <w:style w:type="paragraph" w:styleId="CommentSubject">
    <w:name w:val="annotation subject"/>
    <w:basedOn w:val="CommentText"/>
    <w:next w:val="CommentText"/>
    <w:link w:val="CommentSubjectChar"/>
    <w:uiPriority w:val="99"/>
    <w:semiHidden/>
    <w:unhideWhenUsed/>
    <w:rsid w:val="00C04AFA"/>
    <w:rPr>
      <w:b/>
      <w:bCs/>
    </w:rPr>
  </w:style>
  <w:style w:type="character" w:customStyle="1" w:styleId="CommentSubjectChar">
    <w:name w:val="Comment Subject Char"/>
    <w:basedOn w:val="CommentTextChar"/>
    <w:link w:val="CommentSubject"/>
    <w:uiPriority w:val="99"/>
    <w:semiHidden/>
    <w:rsid w:val="00C04AFA"/>
    <w:rPr>
      <w:b/>
      <w:bCs/>
      <w:sz w:val="20"/>
      <w:szCs w:val="20"/>
    </w:rPr>
  </w:style>
  <w:style w:type="character" w:styleId="FollowedHyperlink">
    <w:name w:val="FollowedHyperlink"/>
    <w:basedOn w:val="DefaultParagraphFont"/>
    <w:uiPriority w:val="99"/>
    <w:semiHidden/>
    <w:unhideWhenUsed/>
    <w:rsid w:val="002B0A4D"/>
    <w:rPr>
      <w:color w:val="800080" w:themeColor="followedHyperlink"/>
      <w:u w:val="single"/>
    </w:rPr>
  </w:style>
  <w:style w:type="paragraph" w:customStyle="1" w:styleId="Default">
    <w:name w:val="Default"/>
    <w:rsid w:val="00882883"/>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E57E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E57E07"/>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7E07"/>
  </w:style>
  <w:style w:type="paragraph" w:styleId="Footer">
    <w:name w:val="footer"/>
    <w:basedOn w:val="Normal"/>
    <w:link w:val="FooterChar"/>
    <w:uiPriority w:val="99"/>
    <w:unhideWhenUsed/>
    <w:rsid w:val="00E57E07"/>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7E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ssh.ac.uk/patients/conditions/18/trigger_fingerthumb"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bssh.ac.uk/_userfiles/pages/files/professionals/BEST%20Guidelines/BEST%20trigger%20finger%20PUBLISHED(1).pdf" TargetMode="External"/><Relationship Id="rId4" Type="http://schemas.microsoft.com/office/2007/relationships/stylesWithEffects" Target="stylesWithEffects.xml"/><Relationship Id="rId9" Type="http://schemas.openxmlformats.org/officeDocument/2006/relationships/hyperlink" Target="https://www.rcseng.ac.uk/-/media/files/rcs/standards-and-research/commissioning/boa--carpal-tunnel-syndrome-guide-2017.pdf"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england.nhs.uk/evidence-based-interventions/ebi-programme-guidance/"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ED12A9-4E9B-4728-98C3-B208D2F76E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274</Words>
  <Characters>1564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NHS South West Commissioning Support</Company>
  <LinksUpToDate>false</LinksUpToDate>
  <CharactersWithSpaces>1835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Hodge Rebecca (South West Commissioning Support)</dc:creator>
  <cp:lastModifiedBy>Gillian Barlow</cp:lastModifiedBy>
  <cp:revision>3</cp:revision>
  <cp:lastPrinted>2018-05-14T09:35:00Z</cp:lastPrinted>
  <dcterms:created xsi:type="dcterms:W3CDTF">2019-12-17T12:27:00Z</dcterms:created>
  <dcterms:modified xsi:type="dcterms:W3CDTF">2019-12-17T12:28:00Z</dcterms:modified>
</cp:coreProperties>
</file>