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7F76E5" w14:textId="77777777" w:rsidR="008560C9" w:rsidRDefault="00B16BAE">
      <w:pPr>
        <w:jc w:val="right"/>
        <w:rPr>
          <w:b/>
          <w:sz w:val="22"/>
          <w:szCs w:val="22"/>
        </w:rPr>
      </w:pPr>
      <w:r>
        <w:rPr>
          <w:b/>
          <w:noProof/>
          <w:sz w:val="22"/>
          <w:szCs w:val="22"/>
        </w:rPr>
        <w:drawing>
          <wp:anchor distT="0" distB="0" distL="114300" distR="114300" simplePos="0" relativeHeight="251658240" behindDoc="0" locked="0" layoutInCell="1" allowOverlap="1" wp14:anchorId="6627FA1D" wp14:editId="57C46470">
            <wp:simplePos x="0" y="0"/>
            <wp:positionH relativeFrom="column">
              <wp:posOffset>4291965</wp:posOffset>
            </wp:positionH>
            <wp:positionV relativeFrom="paragraph">
              <wp:posOffset>0</wp:posOffset>
            </wp:positionV>
            <wp:extent cx="1914144" cy="944880"/>
            <wp:effectExtent l="0" t="0" r="0" b="7620"/>
            <wp:wrapTopAndBottom/>
            <wp:docPr id="2" name="Picture 2"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text&#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1914144" cy="944880"/>
                    </a:xfrm>
                    <a:prstGeom prst="rect">
                      <a:avLst/>
                    </a:prstGeom>
                  </pic:spPr>
                </pic:pic>
              </a:graphicData>
            </a:graphic>
          </wp:anchor>
        </w:drawing>
      </w:r>
    </w:p>
    <w:p w14:paraId="3F00F0FB" w14:textId="77777777" w:rsidR="008560C9" w:rsidRDefault="008560C9" w:rsidP="00855BF4">
      <w:pPr>
        <w:rPr>
          <w:bCs/>
          <w:sz w:val="22"/>
          <w:szCs w:val="22"/>
        </w:rPr>
      </w:pPr>
    </w:p>
    <w:p w14:paraId="22299318" w14:textId="77777777" w:rsidR="008560C9" w:rsidRDefault="008560C9" w:rsidP="00855BF4">
      <w:pPr>
        <w:rPr>
          <w:bCs/>
          <w:sz w:val="22"/>
          <w:szCs w:val="22"/>
        </w:rPr>
      </w:pPr>
    </w:p>
    <w:p w14:paraId="2FFCC541" w14:textId="77777777" w:rsidR="008560C9" w:rsidRDefault="008560C9" w:rsidP="00855BF4">
      <w:pPr>
        <w:rPr>
          <w:bCs/>
          <w:sz w:val="22"/>
          <w:szCs w:val="22"/>
        </w:rPr>
      </w:pPr>
    </w:p>
    <w:p w14:paraId="0F2817AC" w14:textId="77777777" w:rsidR="008560C9" w:rsidRDefault="008560C9" w:rsidP="00855BF4">
      <w:pPr>
        <w:rPr>
          <w:bCs/>
          <w:sz w:val="22"/>
          <w:szCs w:val="22"/>
        </w:rPr>
      </w:pPr>
    </w:p>
    <w:p w14:paraId="1020D8C9" w14:textId="77777777" w:rsidR="008560C9" w:rsidRDefault="008560C9" w:rsidP="00855BF4">
      <w:pPr>
        <w:rPr>
          <w:bCs/>
          <w:sz w:val="22"/>
          <w:szCs w:val="22"/>
        </w:rPr>
      </w:pPr>
    </w:p>
    <w:p w14:paraId="57294C71" w14:textId="77777777" w:rsidR="008560C9" w:rsidRDefault="008560C9" w:rsidP="00855BF4">
      <w:pPr>
        <w:rPr>
          <w:bCs/>
          <w:sz w:val="22"/>
          <w:szCs w:val="22"/>
        </w:rPr>
      </w:pPr>
    </w:p>
    <w:p w14:paraId="66667872" w14:textId="77777777" w:rsidR="008560C9" w:rsidRDefault="008560C9" w:rsidP="00855BF4">
      <w:pPr>
        <w:rPr>
          <w:bCs/>
          <w:sz w:val="22"/>
          <w:szCs w:val="22"/>
        </w:rPr>
      </w:pPr>
    </w:p>
    <w:p w14:paraId="73D7DD7B" w14:textId="77777777" w:rsidR="004065DA" w:rsidRDefault="004065DA" w:rsidP="00855BF4">
      <w:pPr>
        <w:rPr>
          <w:b/>
          <w:color w:val="005EB8"/>
          <w:sz w:val="48"/>
          <w:szCs w:val="48"/>
        </w:rPr>
      </w:pPr>
    </w:p>
    <w:p w14:paraId="29245B0F" w14:textId="77777777" w:rsidR="004065DA" w:rsidRDefault="004065DA" w:rsidP="00855BF4">
      <w:pPr>
        <w:rPr>
          <w:b/>
          <w:color w:val="005EB8"/>
          <w:sz w:val="48"/>
          <w:szCs w:val="48"/>
        </w:rPr>
      </w:pPr>
    </w:p>
    <w:p w14:paraId="3460EEF3" w14:textId="77777777" w:rsidR="004065DA" w:rsidRDefault="004065DA" w:rsidP="00855BF4">
      <w:pPr>
        <w:rPr>
          <w:b/>
          <w:color w:val="005EB8"/>
          <w:sz w:val="48"/>
          <w:szCs w:val="48"/>
        </w:rPr>
      </w:pPr>
    </w:p>
    <w:p w14:paraId="7C9C0D59" w14:textId="72C616AD" w:rsidR="008560C9" w:rsidRPr="003F5741" w:rsidRDefault="007962DE" w:rsidP="00D2731A">
      <w:pPr>
        <w:jc w:val="center"/>
        <w:rPr>
          <w:b/>
          <w:sz w:val="40"/>
          <w:szCs w:val="40"/>
        </w:rPr>
      </w:pPr>
      <w:r w:rsidRPr="003F5741">
        <w:rPr>
          <w:b/>
          <w:sz w:val="48"/>
          <w:szCs w:val="48"/>
        </w:rPr>
        <w:t xml:space="preserve">Legal </w:t>
      </w:r>
      <w:r w:rsidR="0092450A" w:rsidRPr="003F5741">
        <w:rPr>
          <w:b/>
          <w:sz w:val="48"/>
          <w:szCs w:val="48"/>
        </w:rPr>
        <w:t xml:space="preserve">Services </w:t>
      </w:r>
      <w:r w:rsidR="00C210DC" w:rsidRPr="003F5741">
        <w:rPr>
          <w:b/>
          <w:sz w:val="48"/>
          <w:szCs w:val="48"/>
        </w:rPr>
        <w:t xml:space="preserve">and Claims </w:t>
      </w:r>
      <w:r w:rsidRPr="003F5741">
        <w:rPr>
          <w:b/>
          <w:sz w:val="48"/>
          <w:szCs w:val="48"/>
        </w:rPr>
        <w:t>Policy</w:t>
      </w:r>
    </w:p>
    <w:p w14:paraId="09B918FB" w14:textId="77777777" w:rsidR="008560C9" w:rsidRDefault="008560C9" w:rsidP="00855BF4">
      <w:pPr>
        <w:rPr>
          <w:bCs/>
          <w:sz w:val="22"/>
          <w:szCs w:val="22"/>
        </w:rPr>
      </w:pPr>
    </w:p>
    <w:p w14:paraId="1CFFFC39" w14:textId="77777777" w:rsidR="008560C9" w:rsidRDefault="008560C9" w:rsidP="00855BF4">
      <w:pPr>
        <w:rPr>
          <w:bCs/>
          <w:sz w:val="22"/>
          <w:szCs w:val="22"/>
        </w:rPr>
      </w:pPr>
    </w:p>
    <w:p w14:paraId="63C9355E" w14:textId="77777777" w:rsidR="003F5741" w:rsidRDefault="003F5741" w:rsidP="003F5741">
      <w:pPr>
        <w:tabs>
          <w:tab w:val="left" w:pos="3090"/>
        </w:tabs>
        <w:spacing w:before="46" w:line="276" w:lineRule="auto"/>
        <w:rPr>
          <w:b/>
          <w:spacing w:val="-1"/>
          <w:w w:val="105"/>
          <w:sz w:val="22"/>
          <w:szCs w:val="22"/>
        </w:rPr>
      </w:pPr>
      <w:bookmarkStart w:id="0" w:name="_Toc315975702"/>
      <w:bookmarkStart w:id="1" w:name="_Toc316636681"/>
      <w:bookmarkStart w:id="2" w:name="_Toc319499450"/>
      <w:bookmarkStart w:id="3" w:name="_Hlk112998652"/>
    </w:p>
    <w:p w14:paraId="6382CC3A" w14:textId="77777777" w:rsidR="003F5741" w:rsidRDefault="003F5741" w:rsidP="003F5741">
      <w:pPr>
        <w:tabs>
          <w:tab w:val="left" w:pos="3090"/>
        </w:tabs>
        <w:spacing w:before="46" w:line="276" w:lineRule="auto"/>
        <w:rPr>
          <w:b/>
          <w:spacing w:val="-1"/>
          <w:w w:val="105"/>
          <w:sz w:val="22"/>
          <w:szCs w:val="22"/>
        </w:rPr>
      </w:pPr>
    </w:p>
    <w:p w14:paraId="0DD24788" w14:textId="77777777" w:rsidR="003F5741" w:rsidRDefault="003F5741" w:rsidP="003F5741">
      <w:pPr>
        <w:tabs>
          <w:tab w:val="left" w:pos="3090"/>
        </w:tabs>
        <w:spacing w:before="46" w:line="276" w:lineRule="auto"/>
        <w:rPr>
          <w:b/>
          <w:spacing w:val="-1"/>
          <w:w w:val="105"/>
          <w:sz w:val="22"/>
          <w:szCs w:val="22"/>
        </w:rPr>
      </w:pPr>
    </w:p>
    <w:p w14:paraId="7136CCB1" w14:textId="77777777" w:rsidR="003F5741" w:rsidRDefault="003F5741" w:rsidP="003F5741">
      <w:pPr>
        <w:tabs>
          <w:tab w:val="left" w:pos="3090"/>
        </w:tabs>
        <w:spacing w:before="46" w:line="276" w:lineRule="auto"/>
        <w:rPr>
          <w:b/>
          <w:spacing w:val="-1"/>
          <w:w w:val="105"/>
          <w:sz w:val="22"/>
          <w:szCs w:val="22"/>
        </w:rPr>
      </w:pPr>
    </w:p>
    <w:p w14:paraId="62A8E48B" w14:textId="77777777" w:rsidR="003F5741" w:rsidRDefault="003F5741" w:rsidP="003F5741">
      <w:pPr>
        <w:tabs>
          <w:tab w:val="left" w:pos="3090"/>
        </w:tabs>
        <w:spacing w:before="46" w:line="276" w:lineRule="auto"/>
        <w:rPr>
          <w:b/>
          <w:spacing w:val="-1"/>
          <w:w w:val="105"/>
          <w:sz w:val="22"/>
          <w:szCs w:val="22"/>
        </w:rPr>
      </w:pPr>
    </w:p>
    <w:p w14:paraId="3AED79D6" w14:textId="77777777" w:rsidR="003F5741" w:rsidRDefault="003F5741" w:rsidP="003F5741">
      <w:pPr>
        <w:tabs>
          <w:tab w:val="left" w:pos="3090"/>
        </w:tabs>
        <w:spacing w:before="46" w:line="276" w:lineRule="auto"/>
        <w:rPr>
          <w:b/>
          <w:spacing w:val="-1"/>
          <w:w w:val="105"/>
          <w:sz w:val="22"/>
          <w:szCs w:val="22"/>
        </w:rPr>
      </w:pPr>
    </w:p>
    <w:p w14:paraId="00200856" w14:textId="77777777" w:rsidR="003F5741" w:rsidRDefault="003F5741" w:rsidP="003F5741">
      <w:pPr>
        <w:tabs>
          <w:tab w:val="left" w:pos="3090"/>
        </w:tabs>
        <w:spacing w:before="46" w:line="276" w:lineRule="auto"/>
        <w:rPr>
          <w:b/>
          <w:spacing w:val="-1"/>
          <w:w w:val="105"/>
          <w:sz w:val="22"/>
          <w:szCs w:val="22"/>
        </w:rPr>
      </w:pPr>
    </w:p>
    <w:p w14:paraId="74E0605F" w14:textId="77777777" w:rsidR="003F5741" w:rsidRDefault="003F5741" w:rsidP="003F5741">
      <w:pPr>
        <w:tabs>
          <w:tab w:val="left" w:pos="3090"/>
        </w:tabs>
        <w:spacing w:before="46" w:line="276" w:lineRule="auto"/>
        <w:rPr>
          <w:b/>
          <w:spacing w:val="-1"/>
          <w:w w:val="105"/>
          <w:sz w:val="22"/>
          <w:szCs w:val="22"/>
        </w:rPr>
      </w:pPr>
    </w:p>
    <w:p w14:paraId="47266117" w14:textId="77777777" w:rsidR="003F5741" w:rsidRDefault="003F5741" w:rsidP="003F5741">
      <w:pPr>
        <w:tabs>
          <w:tab w:val="left" w:pos="3090"/>
        </w:tabs>
        <w:spacing w:before="46" w:line="276" w:lineRule="auto"/>
        <w:rPr>
          <w:b/>
          <w:spacing w:val="-1"/>
          <w:w w:val="105"/>
          <w:sz w:val="22"/>
          <w:szCs w:val="22"/>
        </w:rPr>
      </w:pPr>
    </w:p>
    <w:p w14:paraId="6ECA6087" w14:textId="77777777" w:rsidR="003F5741" w:rsidRDefault="003F5741" w:rsidP="003F5741">
      <w:pPr>
        <w:tabs>
          <w:tab w:val="left" w:pos="3090"/>
        </w:tabs>
        <w:spacing w:before="46" w:line="276" w:lineRule="auto"/>
        <w:rPr>
          <w:b/>
          <w:spacing w:val="-1"/>
          <w:w w:val="105"/>
          <w:sz w:val="22"/>
          <w:szCs w:val="22"/>
        </w:rPr>
      </w:pPr>
    </w:p>
    <w:p w14:paraId="6B65298F" w14:textId="77777777" w:rsidR="003F5741" w:rsidRDefault="003F5741" w:rsidP="003F5741">
      <w:pPr>
        <w:tabs>
          <w:tab w:val="left" w:pos="3090"/>
        </w:tabs>
        <w:spacing w:before="46" w:line="276" w:lineRule="auto"/>
        <w:rPr>
          <w:b/>
          <w:spacing w:val="-1"/>
          <w:w w:val="105"/>
          <w:sz w:val="22"/>
          <w:szCs w:val="22"/>
        </w:rPr>
      </w:pPr>
    </w:p>
    <w:p w14:paraId="073A6A19" w14:textId="77777777" w:rsidR="003F5741" w:rsidRDefault="003F5741" w:rsidP="003F5741">
      <w:pPr>
        <w:tabs>
          <w:tab w:val="left" w:pos="3090"/>
        </w:tabs>
        <w:spacing w:before="46" w:line="276" w:lineRule="auto"/>
        <w:rPr>
          <w:b/>
          <w:spacing w:val="-1"/>
          <w:w w:val="105"/>
          <w:sz w:val="22"/>
          <w:szCs w:val="22"/>
        </w:rPr>
      </w:pPr>
    </w:p>
    <w:p w14:paraId="395107CE" w14:textId="5EDE0A35" w:rsidR="003F5741" w:rsidRPr="00DC47A3" w:rsidRDefault="003F5741" w:rsidP="003F5741">
      <w:pPr>
        <w:tabs>
          <w:tab w:val="left" w:pos="3090"/>
        </w:tabs>
        <w:spacing w:before="46" w:line="276" w:lineRule="auto"/>
        <w:rPr>
          <w:b/>
          <w:spacing w:val="-1"/>
          <w:w w:val="105"/>
          <w:sz w:val="22"/>
          <w:szCs w:val="22"/>
        </w:rPr>
      </w:pPr>
      <w:r w:rsidRPr="00DC47A3">
        <w:rPr>
          <w:b/>
          <w:spacing w:val="-1"/>
          <w:w w:val="105"/>
          <w:sz w:val="22"/>
          <w:szCs w:val="22"/>
        </w:rPr>
        <w:t>Document Status:</w:t>
      </w:r>
    </w:p>
    <w:p w14:paraId="74A53C1B" w14:textId="77777777" w:rsidR="003F5741" w:rsidRDefault="003F5741" w:rsidP="003F5741">
      <w:pPr>
        <w:tabs>
          <w:tab w:val="left" w:pos="3090"/>
        </w:tabs>
        <w:spacing w:before="46" w:line="276" w:lineRule="auto"/>
        <w:rPr>
          <w:spacing w:val="-1"/>
          <w:w w:val="105"/>
          <w:sz w:val="22"/>
          <w:szCs w:val="22"/>
        </w:rPr>
      </w:pPr>
      <w:r w:rsidRPr="00DC47A3">
        <w:rPr>
          <w:spacing w:val="-1"/>
          <w:w w:val="105"/>
          <w:sz w:val="22"/>
          <w:szCs w:val="22"/>
        </w:rPr>
        <w:t>This is a controlled document.  Any printed or downloaded copies are not controlled.  The version of this document published on the Bedfordshire, Luton &amp; Milton Keynes Integrated Care Board website is the controlled copy</w:t>
      </w:r>
      <w:r>
        <w:rPr>
          <w:spacing w:val="-1"/>
          <w:w w:val="105"/>
          <w:sz w:val="22"/>
          <w:szCs w:val="22"/>
        </w:rPr>
        <w:t xml:space="preserve"> </w:t>
      </w:r>
      <w:hyperlink r:id="rId9" w:history="1">
        <w:r w:rsidRPr="003E6488">
          <w:rPr>
            <w:rStyle w:val="Hyperlink"/>
            <w:spacing w:val="-1"/>
            <w:w w:val="105"/>
            <w:sz w:val="22"/>
            <w:szCs w:val="22"/>
          </w:rPr>
          <w:t>www.befordshirelutonandmiltonkeynes.icb.nhs.uk</w:t>
        </w:r>
      </w:hyperlink>
    </w:p>
    <w:p w14:paraId="01FFC296" w14:textId="77777777" w:rsidR="003F5741" w:rsidRPr="00DC47A3" w:rsidRDefault="003F5741" w:rsidP="003F5741">
      <w:pPr>
        <w:tabs>
          <w:tab w:val="left" w:pos="3090"/>
        </w:tabs>
        <w:spacing w:before="46" w:line="276" w:lineRule="auto"/>
        <w:rPr>
          <w:spacing w:val="-1"/>
          <w:w w:val="105"/>
          <w:sz w:val="22"/>
          <w:szCs w:val="22"/>
        </w:rPr>
      </w:pPr>
    </w:p>
    <w:p w14:paraId="4BD8A1D3" w14:textId="77777777" w:rsidR="003F5741" w:rsidRPr="00DC47A3" w:rsidRDefault="003F5741" w:rsidP="003F5741">
      <w:pPr>
        <w:keepNext/>
        <w:spacing w:after="240"/>
        <w:jc w:val="both"/>
        <w:outlineLvl w:val="0"/>
        <w:rPr>
          <w:b/>
          <w:sz w:val="22"/>
          <w:szCs w:val="22"/>
        </w:rPr>
      </w:pPr>
    </w:p>
    <w:p w14:paraId="50C4F15F" w14:textId="77777777" w:rsidR="003F5741" w:rsidRPr="00DC47A3" w:rsidRDefault="003F5741" w:rsidP="003F5741">
      <w:pPr>
        <w:tabs>
          <w:tab w:val="left" w:pos="3090"/>
        </w:tabs>
        <w:spacing w:before="46" w:line="276" w:lineRule="auto"/>
        <w:rPr>
          <w:b/>
          <w:spacing w:val="-1"/>
          <w:w w:val="105"/>
          <w:sz w:val="22"/>
          <w:szCs w:val="22"/>
        </w:rPr>
      </w:pPr>
      <w:r w:rsidRPr="00DC47A3">
        <w:rPr>
          <w:b/>
          <w:spacing w:val="-1"/>
          <w:w w:val="105"/>
          <w:sz w:val="22"/>
          <w:szCs w:val="22"/>
        </w:rPr>
        <w:t>Sustainable Development - Environmental</w:t>
      </w:r>
      <w:bookmarkEnd w:id="0"/>
      <w:bookmarkEnd w:id="1"/>
      <w:bookmarkEnd w:id="2"/>
    </w:p>
    <w:p w14:paraId="2E6CB290" w14:textId="77777777" w:rsidR="003F5741" w:rsidRPr="00DC47A3" w:rsidRDefault="003F5741" w:rsidP="003F5741">
      <w:pPr>
        <w:tabs>
          <w:tab w:val="left" w:pos="3090"/>
        </w:tabs>
        <w:spacing w:before="46" w:line="276" w:lineRule="auto"/>
        <w:rPr>
          <w:bCs/>
          <w:spacing w:val="-1"/>
          <w:w w:val="105"/>
          <w:sz w:val="22"/>
          <w:szCs w:val="22"/>
        </w:rPr>
      </w:pPr>
      <w:r w:rsidRPr="005058F3">
        <w:rPr>
          <w:rFonts w:ascii="Webdings" w:hAnsi="Webdings" w:cs="Times New Roman"/>
          <w:color w:val="008000"/>
          <w:sz w:val="22"/>
          <w:szCs w:val="22"/>
        </w:rPr>
        <w:t></w:t>
      </w:r>
      <w:r w:rsidRPr="005058F3">
        <w:rPr>
          <w:rFonts w:ascii="Webdings" w:hAnsi="Webdings" w:cs="Times New Roman"/>
          <w:color w:val="008000"/>
          <w:sz w:val="22"/>
          <w:szCs w:val="22"/>
        </w:rPr>
        <w:t></w:t>
      </w:r>
      <w:r w:rsidRPr="00DC47A3">
        <w:rPr>
          <w:bCs/>
          <w:spacing w:val="-1"/>
          <w:w w:val="105"/>
          <w:sz w:val="22"/>
          <w:szCs w:val="22"/>
        </w:rPr>
        <w:t>Do you really need to print this document?</w:t>
      </w:r>
    </w:p>
    <w:p w14:paraId="1B0B0B1E" w14:textId="77777777" w:rsidR="003F5741" w:rsidRPr="00DC47A3" w:rsidRDefault="003F5741" w:rsidP="003F5741">
      <w:pPr>
        <w:keepNext/>
        <w:keepLines/>
        <w:overflowPunct w:val="0"/>
        <w:autoSpaceDE w:val="0"/>
        <w:autoSpaceDN w:val="0"/>
        <w:adjustRightInd w:val="0"/>
        <w:spacing w:line="276" w:lineRule="auto"/>
        <w:jc w:val="both"/>
        <w:textAlignment w:val="baseline"/>
        <w:rPr>
          <w:sz w:val="22"/>
          <w:szCs w:val="22"/>
        </w:rPr>
      </w:pPr>
    </w:p>
    <w:p w14:paraId="11B63858" w14:textId="77777777" w:rsidR="003F5741" w:rsidRPr="00DC47A3" w:rsidRDefault="003F5741" w:rsidP="003F5741">
      <w:pPr>
        <w:keepNext/>
        <w:keepLines/>
        <w:overflowPunct w:val="0"/>
        <w:autoSpaceDE w:val="0"/>
        <w:autoSpaceDN w:val="0"/>
        <w:adjustRightInd w:val="0"/>
        <w:spacing w:line="276" w:lineRule="auto"/>
        <w:jc w:val="both"/>
        <w:textAlignment w:val="baseline"/>
        <w:rPr>
          <w:sz w:val="22"/>
          <w:szCs w:val="22"/>
        </w:rPr>
      </w:pPr>
      <w:r w:rsidRPr="00DC47A3">
        <w:rPr>
          <w:sz w:val="22"/>
          <w:szCs w:val="22"/>
        </w:rPr>
        <w:t>Please consider the environment before you print this document and where possible copies should be printed double-sided.  Please also consider setting the page range in the print properties, when relevant to do so, to avoid printing the document in its entirety.</w:t>
      </w:r>
    </w:p>
    <w:bookmarkEnd w:id="3"/>
    <w:p w14:paraId="315765CA" w14:textId="77777777" w:rsidR="00DC6F42" w:rsidRPr="005058F3" w:rsidRDefault="00DC6F42" w:rsidP="00855BF4">
      <w:pPr>
        <w:rPr>
          <w:b/>
          <w:sz w:val="22"/>
          <w:szCs w:val="22"/>
        </w:rPr>
      </w:pPr>
      <w:r w:rsidRPr="005058F3">
        <w:rPr>
          <w:b/>
          <w:sz w:val="22"/>
          <w:szCs w:val="22"/>
        </w:rPr>
        <w:br w:type="page"/>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3"/>
        <w:gridCol w:w="6426"/>
      </w:tblGrid>
      <w:tr w:rsidR="003F5741" w:rsidRPr="003F5741" w14:paraId="7AAC18DD" w14:textId="77777777" w:rsidTr="00E64091">
        <w:trPr>
          <w:trHeight w:val="467"/>
          <w:jc w:val="center"/>
        </w:trPr>
        <w:tc>
          <w:tcPr>
            <w:tcW w:w="9072" w:type="dxa"/>
            <w:gridSpan w:val="2"/>
            <w:shd w:val="clear" w:color="auto" w:fill="F2F2F2" w:themeFill="background1" w:themeFillShade="F2"/>
          </w:tcPr>
          <w:p w14:paraId="00E8B673" w14:textId="77777777" w:rsidR="003A2E52" w:rsidRPr="003F5741" w:rsidRDefault="003A2E52" w:rsidP="00855BF4">
            <w:pPr>
              <w:spacing w:before="60" w:after="60"/>
              <w:rPr>
                <w:b/>
                <w:bCs/>
                <w:sz w:val="22"/>
                <w:szCs w:val="22"/>
              </w:rPr>
            </w:pPr>
            <w:r w:rsidRPr="003F5741">
              <w:rPr>
                <w:b/>
                <w:bCs/>
                <w:sz w:val="22"/>
                <w:szCs w:val="22"/>
              </w:rPr>
              <w:lastRenderedPageBreak/>
              <w:t>Document Control</w:t>
            </w:r>
          </w:p>
        </w:tc>
      </w:tr>
      <w:tr w:rsidR="003F5741" w:rsidRPr="003F5741" w14:paraId="1F696141" w14:textId="77777777" w:rsidTr="00E64091">
        <w:trPr>
          <w:jc w:val="center"/>
        </w:trPr>
        <w:tc>
          <w:tcPr>
            <w:tcW w:w="3024" w:type="dxa"/>
          </w:tcPr>
          <w:p w14:paraId="3742D43E" w14:textId="77777777" w:rsidR="003A2E52" w:rsidRPr="003F5741" w:rsidRDefault="003A2E52" w:rsidP="00855BF4">
            <w:pPr>
              <w:spacing w:before="60" w:after="60"/>
              <w:rPr>
                <w:bCs/>
                <w:sz w:val="22"/>
                <w:szCs w:val="22"/>
              </w:rPr>
            </w:pPr>
            <w:r w:rsidRPr="003F5741">
              <w:rPr>
                <w:bCs/>
                <w:sz w:val="22"/>
                <w:szCs w:val="22"/>
              </w:rPr>
              <w:t>Document Owner:</w:t>
            </w:r>
          </w:p>
        </w:tc>
        <w:tc>
          <w:tcPr>
            <w:tcW w:w="6048" w:type="dxa"/>
          </w:tcPr>
          <w:p w14:paraId="19D51A94" w14:textId="1DB40E2B" w:rsidR="003A2E52" w:rsidRPr="003F5741" w:rsidRDefault="00924EF8" w:rsidP="00855BF4">
            <w:pPr>
              <w:spacing w:before="60" w:after="60" w:line="276" w:lineRule="auto"/>
              <w:rPr>
                <w:sz w:val="22"/>
                <w:szCs w:val="22"/>
              </w:rPr>
            </w:pPr>
            <w:r w:rsidRPr="003F5741">
              <w:rPr>
                <w:sz w:val="22"/>
                <w:szCs w:val="22"/>
              </w:rPr>
              <w:t xml:space="preserve">Chief of Strategy &amp; Assurance </w:t>
            </w:r>
          </w:p>
        </w:tc>
      </w:tr>
      <w:tr w:rsidR="003F5741" w:rsidRPr="003F5741" w14:paraId="291CE1BB" w14:textId="77777777" w:rsidTr="00E64091">
        <w:trPr>
          <w:jc w:val="center"/>
        </w:trPr>
        <w:tc>
          <w:tcPr>
            <w:tcW w:w="3024" w:type="dxa"/>
          </w:tcPr>
          <w:p w14:paraId="28C4CB03" w14:textId="77777777" w:rsidR="003A2E52" w:rsidRPr="003F5741" w:rsidRDefault="003A2E52" w:rsidP="00855BF4">
            <w:pPr>
              <w:spacing w:before="60" w:after="60"/>
              <w:rPr>
                <w:bCs/>
                <w:sz w:val="22"/>
                <w:szCs w:val="22"/>
              </w:rPr>
            </w:pPr>
            <w:r w:rsidRPr="003F5741">
              <w:rPr>
                <w:bCs/>
                <w:sz w:val="22"/>
                <w:szCs w:val="22"/>
              </w:rPr>
              <w:t>Document Author(s):</w:t>
            </w:r>
          </w:p>
        </w:tc>
        <w:tc>
          <w:tcPr>
            <w:tcW w:w="6048" w:type="dxa"/>
          </w:tcPr>
          <w:p w14:paraId="20AD081C" w14:textId="1BCB3BC9" w:rsidR="003A2E52" w:rsidRPr="003F5741" w:rsidRDefault="004065DA" w:rsidP="00855BF4">
            <w:pPr>
              <w:spacing w:before="60" w:after="60"/>
              <w:rPr>
                <w:sz w:val="22"/>
                <w:szCs w:val="22"/>
              </w:rPr>
            </w:pPr>
            <w:r w:rsidRPr="003F5741">
              <w:rPr>
                <w:sz w:val="22"/>
                <w:szCs w:val="22"/>
              </w:rPr>
              <w:t>Corporate Governance Team</w:t>
            </w:r>
          </w:p>
        </w:tc>
      </w:tr>
      <w:tr w:rsidR="003F5741" w:rsidRPr="003F5741" w14:paraId="601CE62F" w14:textId="77777777" w:rsidTr="00E64091">
        <w:trPr>
          <w:jc w:val="center"/>
        </w:trPr>
        <w:tc>
          <w:tcPr>
            <w:tcW w:w="3024" w:type="dxa"/>
          </w:tcPr>
          <w:p w14:paraId="540C8851" w14:textId="77777777" w:rsidR="003A2E52" w:rsidRPr="003F5741" w:rsidRDefault="003A2E52" w:rsidP="00855BF4">
            <w:pPr>
              <w:spacing w:before="60" w:after="60"/>
              <w:rPr>
                <w:bCs/>
                <w:sz w:val="22"/>
                <w:szCs w:val="22"/>
              </w:rPr>
            </w:pPr>
            <w:r w:rsidRPr="003F5741">
              <w:rPr>
                <w:bCs/>
                <w:sz w:val="22"/>
                <w:szCs w:val="22"/>
              </w:rPr>
              <w:t>Directorate:</w:t>
            </w:r>
          </w:p>
        </w:tc>
        <w:tc>
          <w:tcPr>
            <w:tcW w:w="6048" w:type="dxa"/>
          </w:tcPr>
          <w:p w14:paraId="7FD66CE7" w14:textId="1092D7F2" w:rsidR="003A2E52" w:rsidRPr="003F5741" w:rsidRDefault="00924EF8" w:rsidP="00855BF4">
            <w:pPr>
              <w:spacing w:before="60" w:after="60"/>
              <w:rPr>
                <w:sz w:val="22"/>
                <w:szCs w:val="22"/>
              </w:rPr>
            </w:pPr>
            <w:r w:rsidRPr="003F5741">
              <w:rPr>
                <w:sz w:val="22"/>
                <w:szCs w:val="22"/>
              </w:rPr>
              <w:t xml:space="preserve">Strategy &amp; Assurance </w:t>
            </w:r>
          </w:p>
        </w:tc>
      </w:tr>
      <w:tr w:rsidR="003F5741" w:rsidRPr="003F5741" w14:paraId="0FB126DB" w14:textId="77777777" w:rsidTr="00E64091">
        <w:trPr>
          <w:jc w:val="center"/>
        </w:trPr>
        <w:tc>
          <w:tcPr>
            <w:tcW w:w="3024" w:type="dxa"/>
          </w:tcPr>
          <w:p w14:paraId="4FB7741D" w14:textId="77777777" w:rsidR="003A2E52" w:rsidRPr="003F5741" w:rsidRDefault="003A2E52" w:rsidP="00855BF4">
            <w:pPr>
              <w:spacing w:before="60" w:after="60"/>
              <w:rPr>
                <w:bCs/>
                <w:sz w:val="22"/>
                <w:szCs w:val="22"/>
              </w:rPr>
            </w:pPr>
            <w:r w:rsidRPr="003F5741">
              <w:rPr>
                <w:bCs/>
                <w:sz w:val="22"/>
                <w:szCs w:val="22"/>
              </w:rPr>
              <w:t>Approved By:</w:t>
            </w:r>
          </w:p>
        </w:tc>
        <w:tc>
          <w:tcPr>
            <w:tcW w:w="6048" w:type="dxa"/>
          </w:tcPr>
          <w:p w14:paraId="4BEE4A9C" w14:textId="37B5DFAA" w:rsidR="003A2E52" w:rsidRPr="003F5741" w:rsidRDefault="00AD6A40" w:rsidP="00855BF4">
            <w:pPr>
              <w:spacing w:before="60" w:after="60" w:line="276" w:lineRule="auto"/>
              <w:rPr>
                <w:b/>
                <w:sz w:val="22"/>
                <w:szCs w:val="22"/>
              </w:rPr>
            </w:pPr>
            <w:r w:rsidRPr="003F5741">
              <w:rPr>
                <w:sz w:val="22"/>
                <w:szCs w:val="22"/>
              </w:rPr>
              <w:t>Operational Group</w:t>
            </w:r>
          </w:p>
        </w:tc>
      </w:tr>
      <w:tr w:rsidR="003F5741" w:rsidRPr="003F5741" w14:paraId="6E055E23" w14:textId="77777777" w:rsidTr="00E64091">
        <w:trPr>
          <w:jc w:val="center"/>
        </w:trPr>
        <w:tc>
          <w:tcPr>
            <w:tcW w:w="3024" w:type="dxa"/>
          </w:tcPr>
          <w:p w14:paraId="1A2C4D6B" w14:textId="77777777" w:rsidR="003A2E52" w:rsidRPr="003F5741" w:rsidRDefault="003A2E52" w:rsidP="00855BF4">
            <w:pPr>
              <w:spacing w:before="60" w:after="60"/>
              <w:rPr>
                <w:bCs/>
                <w:sz w:val="22"/>
                <w:szCs w:val="22"/>
              </w:rPr>
            </w:pPr>
            <w:r w:rsidRPr="003F5741">
              <w:rPr>
                <w:bCs/>
                <w:sz w:val="22"/>
                <w:szCs w:val="22"/>
              </w:rPr>
              <w:t>Date of Approval:</w:t>
            </w:r>
          </w:p>
        </w:tc>
        <w:tc>
          <w:tcPr>
            <w:tcW w:w="6048" w:type="dxa"/>
          </w:tcPr>
          <w:p w14:paraId="30A2BBA4" w14:textId="4BC1C803" w:rsidR="003A2E52" w:rsidRPr="003F5741" w:rsidRDefault="00AD6A40" w:rsidP="00855BF4">
            <w:pPr>
              <w:spacing w:before="60" w:after="60"/>
              <w:rPr>
                <w:sz w:val="22"/>
                <w:szCs w:val="22"/>
              </w:rPr>
            </w:pPr>
            <w:r w:rsidRPr="003F5741">
              <w:rPr>
                <w:sz w:val="22"/>
                <w:szCs w:val="22"/>
              </w:rPr>
              <w:t>15-01-2024</w:t>
            </w:r>
          </w:p>
        </w:tc>
      </w:tr>
      <w:tr w:rsidR="003F5741" w:rsidRPr="003F5741" w14:paraId="288AB63A" w14:textId="77777777" w:rsidTr="00E64091">
        <w:trPr>
          <w:jc w:val="center"/>
        </w:trPr>
        <w:tc>
          <w:tcPr>
            <w:tcW w:w="3024" w:type="dxa"/>
          </w:tcPr>
          <w:p w14:paraId="5EF96391" w14:textId="77777777" w:rsidR="003A2E52" w:rsidRPr="003F5741" w:rsidRDefault="003A2E52" w:rsidP="00855BF4">
            <w:pPr>
              <w:spacing w:before="60" w:after="60"/>
              <w:rPr>
                <w:bCs/>
                <w:sz w:val="22"/>
                <w:szCs w:val="22"/>
              </w:rPr>
            </w:pPr>
            <w:r w:rsidRPr="003F5741">
              <w:rPr>
                <w:bCs/>
                <w:sz w:val="22"/>
                <w:szCs w:val="22"/>
              </w:rPr>
              <w:t>Date of Next Review:</w:t>
            </w:r>
          </w:p>
        </w:tc>
        <w:tc>
          <w:tcPr>
            <w:tcW w:w="6048" w:type="dxa"/>
          </w:tcPr>
          <w:p w14:paraId="206D9F73" w14:textId="6552301A" w:rsidR="003A2E52" w:rsidRPr="003F5741" w:rsidRDefault="00AD6A40" w:rsidP="00855BF4">
            <w:pPr>
              <w:spacing w:before="60" w:after="60" w:line="276" w:lineRule="auto"/>
              <w:rPr>
                <w:bCs/>
                <w:sz w:val="22"/>
                <w:szCs w:val="22"/>
              </w:rPr>
            </w:pPr>
            <w:r w:rsidRPr="003F5741">
              <w:rPr>
                <w:bCs/>
                <w:sz w:val="22"/>
                <w:szCs w:val="22"/>
              </w:rPr>
              <w:t>15-01-2026</w:t>
            </w:r>
          </w:p>
        </w:tc>
      </w:tr>
      <w:tr w:rsidR="003A2E52" w:rsidRPr="003F5741" w14:paraId="228519C5" w14:textId="77777777" w:rsidTr="00E64091">
        <w:trPr>
          <w:jc w:val="center"/>
        </w:trPr>
        <w:tc>
          <w:tcPr>
            <w:tcW w:w="3024" w:type="dxa"/>
          </w:tcPr>
          <w:p w14:paraId="6C7D926E" w14:textId="77777777" w:rsidR="003A2E52" w:rsidRPr="003F5741" w:rsidRDefault="003A2E52" w:rsidP="00855BF4">
            <w:pPr>
              <w:spacing w:before="60" w:after="60"/>
              <w:rPr>
                <w:bCs/>
                <w:sz w:val="22"/>
                <w:szCs w:val="22"/>
              </w:rPr>
            </w:pPr>
            <w:r w:rsidRPr="003F5741">
              <w:rPr>
                <w:bCs/>
                <w:sz w:val="22"/>
                <w:szCs w:val="22"/>
              </w:rPr>
              <w:t>Effective Date:</w:t>
            </w:r>
          </w:p>
        </w:tc>
        <w:tc>
          <w:tcPr>
            <w:tcW w:w="6048" w:type="dxa"/>
          </w:tcPr>
          <w:p w14:paraId="28676B1E" w14:textId="5D812602" w:rsidR="003A2E52" w:rsidRPr="003F5741" w:rsidRDefault="00AD6A40" w:rsidP="00855BF4">
            <w:pPr>
              <w:spacing w:before="60" w:after="60"/>
              <w:rPr>
                <w:sz w:val="22"/>
                <w:szCs w:val="22"/>
              </w:rPr>
            </w:pPr>
            <w:r w:rsidRPr="003F5741">
              <w:rPr>
                <w:sz w:val="22"/>
                <w:szCs w:val="22"/>
              </w:rPr>
              <w:t>15-01-2024</w:t>
            </w:r>
          </w:p>
        </w:tc>
      </w:tr>
    </w:tbl>
    <w:p w14:paraId="673A530F" w14:textId="77777777" w:rsidR="00705A22" w:rsidRPr="003F5741" w:rsidRDefault="00705A22" w:rsidP="00855BF4">
      <w:pPr>
        <w:rPr>
          <w:b/>
          <w:bCs/>
          <w:sz w:val="22"/>
          <w:szCs w:val="22"/>
        </w:rPr>
      </w:pPr>
    </w:p>
    <w:p w14:paraId="43916501" w14:textId="77777777" w:rsidR="001A4B76" w:rsidRPr="003F5741" w:rsidRDefault="001A4B76" w:rsidP="00855BF4"/>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6"/>
        <w:gridCol w:w="1607"/>
        <w:gridCol w:w="3213"/>
        <w:gridCol w:w="3213"/>
      </w:tblGrid>
      <w:tr w:rsidR="003F5741" w:rsidRPr="003F5741" w14:paraId="1B535767" w14:textId="77777777" w:rsidTr="00E74809">
        <w:trPr>
          <w:trHeight w:val="467"/>
          <w:jc w:val="center"/>
        </w:trPr>
        <w:tc>
          <w:tcPr>
            <w:tcW w:w="9639" w:type="dxa"/>
            <w:gridSpan w:val="4"/>
            <w:shd w:val="clear" w:color="auto" w:fill="F2F2F2" w:themeFill="background1" w:themeFillShade="F2"/>
          </w:tcPr>
          <w:p w14:paraId="3BDCA930" w14:textId="77777777" w:rsidR="003A2E52" w:rsidRPr="003F5741" w:rsidRDefault="003A2E52" w:rsidP="00855BF4">
            <w:pPr>
              <w:spacing w:before="60" w:after="60"/>
              <w:rPr>
                <w:b/>
                <w:bCs/>
                <w:sz w:val="22"/>
                <w:szCs w:val="22"/>
              </w:rPr>
            </w:pPr>
            <w:bookmarkStart w:id="4" w:name="_Hlk85203459"/>
            <w:r w:rsidRPr="003F5741">
              <w:rPr>
                <w:b/>
                <w:bCs/>
                <w:sz w:val="22"/>
                <w:szCs w:val="22"/>
              </w:rPr>
              <w:t>Version Control</w:t>
            </w:r>
          </w:p>
        </w:tc>
      </w:tr>
      <w:tr w:rsidR="003F5741" w:rsidRPr="003F5741" w14:paraId="62B245CC" w14:textId="77777777" w:rsidTr="00E74809">
        <w:trPr>
          <w:trHeight w:val="467"/>
          <w:jc w:val="center"/>
        </w:trPr>
        <w:tc>
          <w:tcPr>
            <w:tcW w:w="1606" w:type="dxa"/>
            <w:shd w:val="clear" w:color="auto" w:fill="F2F2F2" w:themeFill="background1" w:themeFillShade="F2"/>
          </w:tcPr>
          <w:p w14:paraId="674CD066" w14:textId="77777777" w:rsidR="001B50AB" w:rsidRPr="003F5741" w:rsidRDefault="001B50AB" w:rsidP="00855BF4">
            <w:pPr>
              <w:spacing w:before="60" w:after="60"/>
              <w:rPr>
                <w:b/>
                <w:bCs/>
                <w:sz w:val="22"/>
                <w:szCs w:val="22"/>
              </w:rPr>
            </w:pPr>
            <w:r w:rsidRPr="003F5741">
              <w:rPr>
                <w:b/>
                <w:bCs/>
                <w:sz w:val="22"/>
                <w:szCs w:val="22"/>
              </w:rPr>
              <w:t>Version</w:t>
            </w:r>
          </w:p>
        </w:tc>
        <w:tc>
          <w:tcPr>
            <w:tcW w:w="1607" w:type="dxa"/>
            <w:shd w:val="clear" w:color="auto" w:fill="F2F2F2" w:themeFill="background1" w:themeFillShade="F2"/>
          </w:tcPr>
          <w:p w14:paraId="08E3CBEC" w14:textId="77777777" w:rsidR="001B50AB" w:rsidRPr="003F5741" w:rsidRDefault="001B50AB" w:rsidP="00855BF4">
            <w:pPr>
              <w:spacing w:before="60" w:after="60"/>
              <w:rPr>
                <w:b/>
                <w:bCs/>
                <w:sz w:val="22"/>
                <w:szCs w:val="22"/>
              </w:rPr>
            </w:pPr>
            <w:r w:rsidRPr="003F5741">
              <w:rPr>
                <w:b/>
                <w:bCs/>
                <w:sz w:val="22"/>
                <w:szCs w:val="22"/>
              </w:rPr>
              <w:t>Date</w:t>
            </w:r>
          </w:p>
        </w:tc>
        <w:tc>
          <w:tcPr>
            <w:tcW w:w="3213" w:type="dxa"/>
            <w:shd w:val="clear" w:color="auto" w:fill="F2F2F2" w:themeFill="background1" w:themeFillShade="F2"/>
          </w:tcPr>
          <w:p w14:paraId="2612E1AC" w14:textId="77777777" w:rsidR="001B50AB" w:rsidRPr="003F5741" w:rsidRDefault="001B50AB" w:rsidP="00855BF4">
            <w:pPr>
              <w:spacing w:before="60" w:after="60"/>
              <w:rPr>
                <w:b/>
                <w:bCs/>
                <w:sz w:val="22"/>
                <w:szCs w:val="22"/>
              </w:rPr>
            </w:pPr>
            <w:r w:rsidRPr="003F5741">
              <w:rPr>
                <w:b/>
                <w:bCs/>
                <w:sz w:val="22"/>
                <w:szCs w:val="22"/>
              </w:rPr>
              <w:t>Reviewer</w:t>
            </w:r>
            <w:r w:rsidR="0099246C" w:rsidRPr="003F5741">
              <w:rPr>
                <w:b/>
                <w:bCs/>
                <w:sz w:val="22"/>
                <w:szCs w:val="22"/>
              </w:rPr>
              <w:t>(s)</w:t>
            </w:r>
          </w:p>
        </w:tc>
        <w:tc>
          <w:tcPr>
            <w:tcW w:w="3213" w:type="dxa"/>
            <w:shd w:val="clear" w:color="auto" w:fill="F2F2F2" w:themeFill="background1" w:themeFillShade="F2"/>
          </w:tcPr>
          <w:p w14:paraId="3D683B28" w14:textId="77777777" w:rsidR="001B50AB" w:rsidRPr="003F5741" w:rsidRDefault="001B50AB" w:rsidP="00855BF4">
            <w:pPr>
              <w:spacing w:before="60" w:after="60"/>
              <w:rPr>
                <w:b/>
                <w:bCs/>
                <w:sz w:val="22"/>
                <w:szCs w:val="22"/>
              </w:rPr>
            </w:pPr>
            <w:r w:rsidRPr="003F5741">
              <w:rPr>
                <w:b/>
                <w:bCs/>
                <w:sz w:val="22"/>
                <w:szCs w:val="22"/>
              </w:rPr>
              <w:t>Revision Description</w:t>
            </w:r>
          </w:p>
        </w:tc>
      </w:tr>
      <w:tr w:rsidR="002D6FD6" w:rsidRPr="003F5741" w14:paraId="17E580E3" w14:textId="77777777" w:rsidTr="00E74809">
        <w:trPr>
          <w:jc w:val="center"/>
        </w:trPr>
        <w:tc>
          <w:tcPr>
            <w:tcW w:w="1606" w:type="dxa"/>
          </w:tcPr>
          <w:p w14:paraId="5A99A977" w14:textId="1F30F6EA" w:rsidR="001B50AB" w:rsidRPr="003F5741" w:rsidRDefault="003A2E52" w:rsidP="00855BF4">
            <w:pPr>
              <w:spacing w:before="60" w:after="60"/>
              <w:rPr>
                <w:sz w:val="22"/>
                <w:szCs w:val="22"/>
              </w:rPr>
            </w:pPr>
            <w:r w:rsidRPr="003F5741">
              <w:rPr>
                <w:sz w:val="22"/>
                <w:szCs w:val="22"/>
              </w:rPr>
              <w:t>v1.0</w:t>
            </w:r>
          </w:p>
        </w:tc>
        <w:tc>
          <w:tcPr>
            <w:tcW w:w="1607" w:type="dxa"/>
          </w:tcPr>
          <w:p w14:paraId="540717F7" w14:textId="0A6CF668" w:rsidR="001B50AB" w:rsidRPr="003F5741" w:rsidRDefault="00AD6A40" w:rsidP="00855BF4">
            <w:pPr>
              <w:spacing w:before="60" w:after="60"/>
              <w:rPr>
                <w:sz w:val="22"/>
                <w:szCs w:val="22"/>
              </w:rPr>
            </w:pPr>
            <w:r w:rsidRPr="003F5741">
              <w:rPr>
                <w:sz w:val="22"/>
                <w:szCs w:val="22"/>
              </w:rPr>
              <w:t>15-01-2024</w:t>
            </w:r>
          </w:p>
        </w:tc>
        <w:tc>
          <w:tcPr>
            <w:tcW w:w="3213" w:type="dxa"/>
          </w:tcPr>
          <w:p w14:paraId="271AAE95" w14:textId="16E61943" w:rsidR="00B16BAE" w:rsidRPr="003F5741" w:rsidRDefault="004065DA" w:rsidP="004065DA">
            <w:pPr>
              <w:spacing w:before="60" w:after="60"/>
              <w:rPr>
                <w:sz w:val="22"/>
                <w:szCs w:val="22"/>
              </w:rPr>
            </w:pPr>
            <w:r w:rsidRPr="003F5741">
              <w:rPr>
                <w:sz w:val="22"/>
                <w:szCs w:val="22"/>
              </w:rPr>
              <w:t>Operational Group</w:t>
            </w:r>
          </w:p>
        </w:tc>
        <w:tc>
          <w:tcPr>
            <w:tcW w:w="3213" w:type="dxa"/>
          </w:tcPr>
          <w:p w14:paraId="6663A608" w14:textId="3A0794DF" w:rsidR="001B50AB" w:rsidRPr="003F5741" w:rsidRDefault="0026106B" w:rsidP="00855BF4">
            <w:pPr>
              <w:spacing w:before="60" w:after="60"/>
              <w:rPr>
                <w:sz w:val="22"/>
                <w:szCs w:val="22"/>
              </w:rPr>
            </w:pPr>
            <w:r w:rsidRPr="003F5741">
              <w:rPr>
                <w:sz w:val="22"/>
                <w:szCs w:val="22"/>
              </w:rPr>
              <w:t>Final</w:t>
            </w:r>
          </w:p>
        </w:tc>
      </w:tr>
      <w:bookmarkEnd w:id="4"/>
    </w:tbl>
    <w:p w14:paraId="5A8E413B" w14:textId="77777777" w:rsidR="001B50AB" w:rsidRPr="003F5741" w:rsidRDefault="001B50AB" w:rsidP="00855BF4">
      <w:pPr>
        <w:ind w:left="-567"/>
        <w:rPr>
          <w:b/>
          <w:sz w:val="22"/>
          <w:szCs w:val="22"/>
        </w:rPr>
      </w:pPr>
    </w:p>
    <w:p w14:paraId="1E695A30" w14:textId="77777777" w:rsidR="001A4B76" w:rsidRPr="003F5741" w:rsidRDefault="001A4B76" w:rsidP="00855BF4">
      <w:pPr>
        <w:rPr>
          <w:b/>
          <w:bCs/>
          <w:sz w:val="22"/>
          <w:szCs w:val="22"/>
        </w:rPr>
      </w:pPr>
      <w:r w:rsidRPr="003F5741">
        <w:rPr>
          <w:sz w:val="22"/>
          <w:szCs w:val="22"/>
        </w:rPr>
        <w:br w:type="page"/>
      </w:r>
    </w:p>
    <w:p w14:paraId="4AB5B08A" w14:textId="77777777" w:rsidR="00ED69B3" w:rsidRPr="003F5741" w:rsidRDefault="00A02515" w:rsidP="00855BF4">
      <w:pPr>
        <w:rPr>
          <w:b/>
          <w:bCs/>
        </w:rPr>
      </w:pPr>
      <w:r w:rsidRPr="003F5741">
        <w:rPr>
          <w:b/>
          <w:bCs/>
        </w:rPr>
        <w:lastRenderedPageBreak/>
        <w:t>Implementation Plan</w:t>
      </w:r>
    </w:p>
    <w:p w14:paraId="37427473" w14:textId="77777777" w:rsidR="001A4B76" w:rsidRPr="001A4B76" w:rsidRDefault="001A4B76" w:rsidP="00855BF4"/>
    <w:tbl>
      <w:tblPr>
        <w:tblW w:w="10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22"/>
        <w:gridCol w:w="7484"/>
      </w:tblGrid>
      <w:tr w:rsidR="0028401E" w:rsidRPr="005058F3" w14:paraId="17F5E5B8" w14:textId="77777777" w:rsidTr="009363EE">
        <w:trPr>
          <w:trHeight w:val="1445"/>
          <w:jc w:val="center"/>
        </w:trPr>
        <w:tc>
          <w:tcPr>
            <w:tcW w:w="2268" w:type="dxa"/>
            <w:shd w:val="clear" w:color="auto" w:fill="F2F2F2" w:themeFill="background1" w:themeFillShade="F2"/>
          </w:tcPr>
          <w:p w14:paraId="0B7A4336" w14:textId="77777777" w:rsidR="0028401E" w:rsidRPr="003F5741" w:rsidRDefault="0085231E" w:rsidP="00855BF4">
            <w:pPr>
              <w:spacing w:before="60" w:after="60"/>
              <w:rPr>
                <w:b/>
                <w:bCs/>
                <w:sz w:val="22"/>
                <w:szCs w:val="22"/>
              </w:rPr>
            </w:pPr>
            <w:bookmarkStart w:id="5" w:name="_Toc242849954"/>
            <w:bookmarkStart w:id="6" w:name="_Toc247086933"/>
            <w:bookmarkStart w:id="7" w:name="_Toc247184761"/>
            <w:bookmarkStart w:id="8" w:name="_Toc247271783"/>
            <w:bookmarkStart w:id="9" w:name="_Toc247511029"/>
            <w:bookmarkStart w:id="10" w:name="_Toc248505810"/>
            <w:r w:rsidRPr="003F5741">
              <w:rPr>
                <w:b/>
                <w:bCs/>
                <w:sz w:val="22"/>
                <w:szCs w:val="22"/>
              </w:rPr>
              <w:t>Development and Consultation</w:t>
            </w:r>
            <w:r w:rsidR="001A4B76" w:rsidRPr="003F5741">
              <w:rPr>
                <w:b/>
                <w:bCs/>
                <w:sz w:val="22"/>
                <w:szCs w:val="22"/>
              </w:rPr>
              <w:t>:</w:t>
            </w:r>
          </w:p>
        </w:tc>
        <w:tc>
          <w:tcPr>
            <w:tcW w:w="6237" w:type="dxa"/>
            <w:shd w:val="clear" w:color="auto" w:fill="auto"/>
          </w:tcPr>
          <w:p w14:paraId="6C712384" w14:textId="77777777" w:rsidR="0028401E" w:rsidRDefault="009C260D" w:rsidP="00855BF4">
            <w:pPr>
              <w:spacing w:before="60" w:after="60"/>
              <w:rPr>
                <w:sz w:val="22"/>
                <w:szCs w:val="22"/>
              </w:rPr>
            </w:pPr>
            <w:r>
              <w:rPr>
                <w:sz w:val="22"/>
                <w:szCs w:val="22"/>
              </w:rPr>
              <w:t>The following individuals were consulted and involved in the development of this document:</w:t>
            </w:r>
          </w:p>
          <w:p w14:paraId="794EA5BF" w14:textId="77777777" w:rsidR="009C260D" w:rsidRDefault="00D27A9A" w:rsidP="00CF1765">
            <w:pPr>
              <w:pStyle w:val="ListParagraph"/>
              <w:numPr>
                <w:ilvl w:val="0"/>
                <w:numId w:val="3"/>
              </w:numPr>
              <w:spacing w:after="0"/>
              <w:ind w:left="357" w:hanging="357"/>
            </w:pPr>
            <w:r>
              <w:t>Head of People and Development</w:t>
            </w:r>
          </w:p>
          <w:p w14:paraId="71B05AEB" w14:textId="77777777" w:rsidR="008D4D51" w:rsidRDefault="008D4D51" w:rsidP="00CF1765">
            <w:pPr>
              <w:pStyle w:val="ListParagraph"/>
              <w:numPr>
                <w:ilvl w:val="0"/>
                <w:numId w:val="3"/>
              </w:numPr>
              <w:spacing w:after="0"/>
              <w:ind w:left="357" w:hanging="357"/>
            </w:pPr>
            <w:r>
              <w:t>Senior HR Business Partner</w:t>
            </w:r>
          </w:p>
          <w:p w14:paraId="3AFCC160" w14:textId="77777777" w:rsidR="001C03D7" w:rsidRDefault="001C03D7" w:rsidP="00CF1765">
            <w:pPr>
              <w:pStyle w:val="ListParagraph"/>
              <w:numPr>
                <w:ilvl w:val="0"/>
                <w:numId w:val="3"/>
              </w:numPr>
              <w:spacing w:after="0"/>
              <w:ind w:left="357" w:hanging="357"/>
            </w:pPr>
            <w:r>
              <w:t>Continuing Health care Team</w:t>
            </w:r>
          </w:p>
          <w:p w14:paraId="7E17DC80" w14:textId="308D6231" w:rsidR="00213ADC" w:rsidRDefault="001C03D7" w:rsidP="00CF1765">
            <w:pPr>
              <w:pStyle w:val="ListParagraph"/>
              <w:numPr>
                <w:ilvl w:val="0"/>
                <w:numId w:val="3"/>
              </w:numPr>
              <w:spacing w:after="0"/>
              <w:ind w:left="357" w:hanging="357"/>
            </w:pPr>
            <w:r w:rsidRPr="001C03D7">
              <w:t xml:space="preserve">Deputy Chief Operating Officer / Director of Contracting  </w:t>
            </w:r>
          </w:p>
          <w:p w14:paraId="708CF947" w14:textId="77777777" w:rsidR="001C03D7" w:rsidRDefault="001C03D7" w:rsidP="00CF1765">
            <w:pPr>
              <w:pStyle w:val="ListParagraph"/>
              <w:numPr>
                <w:ilvl w:val="0"/>
                <w:numId w:val="3"/>
              </w:numPr>
              <w:spacing w:after="0"/>
              <w:ind w:left="357" w:hanging="357"/>
            </w:pPr>
            <w:r w:rsidRPr="001C03D7">
              <w:t>A</w:t>
            </w:r>
            <w:r>
              <w:t>ssociate Director for Mental Health &amp; Learning Disabilities</w:t>
            </w:r>
          </w:p>
          <w:p w14:paraId="21C20210" w14:textId="77777777" w:rsidR="001C03D7" w:rsidRDefault="001C03D7" w:rsidP="00CF1765">
            <w:pPr>
              <w:pStyle w:val="ListParagraph"/>
              <w:numPr>
                <w:ilvl w:val="0"/>
                <w:numId w:val="3"/>
              </w:numPr>
              <w:spacing w:after="0"/>
              <w:ind w:left="357" w:hanging="357"/>
            </w:pPr>
            <w:r w:rsidRPr="001C03D7">
              <w:t>Associate Director of Primary Care Contracting and Development</w:t>
            </w:r>
          </w:p>
          <w:p w14:paraId="61A7850C" w14:textId="77777777" w:rsidR="001C03D7" w:rsidRDefault="001C03D7" w:rsidP="00CF1765">
            <w:pPr>
              <w:pStyle w:val="ListParagraph"/>
              <w:numPr>
                <w:ilvl w:val="0"/>
                <w:numId w:val="3"/>
              </w:numPr>
              <w:spacing w:after="0"/>
              <w:ind w:left="357" w:hanging="357"/>
            </w:pPr>
            <w:r w:rsidRPr="001C03D7">
              <w:t>Associate Director System &amp; ICB Estates</w:t>
            </w:r>
          </w:p>
          <w:p w14:paraId="21C488A3" w14:textId="77777777" w:rsidR="001C03D7" w:rsidRDefault="00CF1765" w:rsidP="00CF1765">
            <w:pPr>
              <w:pStyle w:val="ListParagraph"/>
              <w:numPr>
                <w:ilvl w:val="0"/>
                <w:numId w:val="3"/>
              </w:numPr>
              <w:spacing w:after="0"/>
              <w:ind w:left="357" w:hanging="357"/>
            </w:pPr>
            <w:r>
              <w:t>Associate Director for Children, Young people and maternity</w:t>
            </w:r>
          </w:p>
          <w:p w14:paraId="4FACF4BC" w14:textId="77777777" w:rsidR="00CF1765" w:rsidRDefault="00CF1765" w:rsidP="00CF1765">
            <w:pPr>
              <w:pStyle w:val="ListParagraph"/>
              <w:numPr>
                <w:ilvl w:val="0"/>
                <w:numId w:val="3"/>
              </w:numPr>
              <w:spacing w:after="0"/>
              <w:ind w:left="357" w:hanging="357"/>
            </w:pPr>
            <w:r w:rsidRPr="00CF1765">
              <w:t>Deputy Chief Nurse / Director of Nursing Safeguarding &amp; Vulnerabilities</w:t>
            </w:r>
          </w:p>
          <w:p w14:paraId="0265667F" w14:textId="77777777" w:rsidR="00CF1765" w:rsidRDefault="00CF1765" w:rsidP="00CF1765">
            <w:pPr>
              <w:pStyle w:val="ListParagraph"/>
              <w:numPr>
                <w:ilvl w:val="0"/>
                <w:numId w:val="3"/>
              </w:numPr>
              <w:spacing w:after="0"/>
              <w:ind w:left="357" w:hanging="357"/>
            </w:pPr>
            <w:r>
              <w:t>Complaints and Freedom of Information Team</w:t>
            </w:r>
          </w:p>
          <w:p w14:paraId="4B6C61EF" w14:textId="43100FF0" w:rsidR="00CF1765" w:rsidRPr="009C260D" w:rsidRDefault="00CF1765" w:rsidP="00CF1765">
            <w:pPr>
              <w:pStyle w:val="ListParagraph"/>
              <w:numPr>
                <w:ilvl w:val="0"/>
                <w:numId w:val="3"/>
              </w:numPr>
              <w:spacing w:after="0"/>
              <w:ind w:left="357" w:hanging="357"/>
            </w:pPr>
            <w:r>
              <w:t>Chief Finance Officer</w:t>
            </w:r>
          </w:p>
        </w:tc>
      </w:tr>
      <w:tr w:rsidR="009C260D" w:rsidRPr="005058F3" w14:paraId="2E35F6E5" w14:textId="77777777" w:rsidTr="009363EE">
        <w:trPr>
          <w:trHeight w:val="1445"/>
          <w:jc w:val="center"/>
        </w:trPr>
        <w:tc>
          <w:tcPr>
            <w:tcW w:w="2268" w:type="dxa"/>
            <w:shd w:val="clear" w:color="auto" w:fill="F2F2F2" w:themeFill="background1" w:themeFillShade="F2"/>
          </w:tcPr>
          <w:p w14:paraId="4F7A79CB" w14:textId="77777777" w:rsidR="009C260D" w:rsidRPr="003F5741" w:rsidRDefault="009C260D" w:rsidP="00855BF4">
            <w:pPr>
              <w:spacing w:before="60" w:after="60"/>
              <w:rPr>
                <w:b/>
                <w:bCs/>
                <w:sz w:val="22"/>
                <w:szCs w:val="22"/>
              </w:rPr>
            </w:pPr>
            <w:r w:rsidRPr="003F5741">
              <w:rPr>
                <w:b/>
                <w:bCs/>
                <w:sz w:val="22"/>
                <w:szCs w:val="22"/>
              </w:rPr>
              <w:t>Dissemination:</w:t>
            </w:r>
          </w:p>
        </w:tc>
        <w:tc>
          <w:tcPr>
            <w:tcW w:w="6237" w:type="dxa"/>
            <w:shd w:val="clear" w:color="auto" w:fill="auto"/>
          </w:tcPr>
          <w:p w14:paraId="289F3232" w14:textId="77777777" w:rsidR="009C260D" w:rsidRPr="009C260D" w:rsidRDefault="009C260D" w:rsidP="00855BF4">
            <w:pPr>
              <w:spacing w:before="60" w:after="60"/>
              <w:rPr>
                <w:sz w:val="22"/>
                <w:szCs w:val="22"/>
              </w:rPr>
            </w:pPr>
            <w:r w:rsidRPr="009C260D">
              <w:rPr>
                <w:sz w:val="22"/>
                <w:szCs w:val="22"/>
              </w:rPr>
              <w:t xml:space="preserve">Staff </w:t>
            </w:r>
            <w:r>
              <w:rPr>
                <w:sz w:val="22"/>
                <w:szCs w:val="22"/>
              </w:rPr>
              <w:t xml:space="preserve">can access this document via the </w:t>
            </w:r>
            <w:r w:rsidR="007647C6">
              <w:rPr>
                <w:sz w:val="22"/>
                <w:szCs w:val="22"/>
              </w:rPr>
              <w:t>website</w:t>
            </w:r>
            <w:r w:rsidRPr="009C260D">
              <w:rPr>
                <w:sz w:val="22"/>
                <w:szCs w:val="22"/>
              </w:rPr>
              <w:t xml:space="preserve"> and will be notified of new / revised versions via the staff briefing.</w:t>
            </w:r>
          </w:p>
          <w:p w14:paraId="7E556CA5" w14:textId="77777777" w:rsidR="009C260D" w:rsidRPr="005058F3" w:rsidRDefault="009C260D" w:rsidP="00855BF4">
            <w:pPr>
              <w:spacing w:before="60" w:after="60"/>
              <w:rPr>
                <w:sz w:val="22"/>
                <w:szCs w:val="22"/>
              </w:rPr>
            </w:pPr>
            <w:r w:rsidRPr="009C260D">
              <w:rPr>
                <w:sz w:val="22"/>
                <w:szCs w:val="22"/>
              </w:rPr>
              <w:t xml:space="preserve">This </w:t>
            </w:r>
            <w:r w:rsidR="007647C6">
              <w:rPr>
                <w:sz w:val="22"/>
                <w:szCs w:val="22"/>
              </w:rPr>
              <w:t>document</w:t>
            </w:r>
            <w:r w:rsidRPr="009C260D">
              <w:rPr>
                <w:sz w:val="22"/>
                <w:szCs w:val="22"/>
              </w:rPr>
              <w:t xml:space="preserve"> will be included in the</w:t>
            </w:r>
            <w:r w:rsidR="007647C6">
              <w:rPr>
                <w:sz w:val="22"/>
                <w:szCs w:val="22"/>
              </w:rPr>
              <w:t xml:space="preserve"> organisation’s </w:t>
            </w:r>
            <w:r w:rsidRPr="009C260D">
              <w:rPr>
                <w:sz w:val="22"/>
                <w:szCs w:val="22"/>
              </w:rPr>
              <w:t>Publication Scheme in compliance with the Freedom of Information Act 2000.</w:t>
            </w:r>
          </w:p>
        </w:tc>
      </w:tr>
      <w:tr w:rsidR="009C260D" w:rsidRPr="005058F3" w14:paraId="251FDFCD" w14:textId="77777777" w:rsidTr="009363EE">
        <w:trPr>
          <w:trHeight w:val="1445"/>
          <w:jc w:val="center"/>
        </w:trPr>
        <w:tc>
          <w:tcPr>
            <w:tcW w:w="2268" w:type="dxa"/>
            <w:shd w:val="clear" w:color="auto" w:fill="F2F2F2" w:themeFill="background1" w:themeFillShade="F2"/>
          </w:tcPr>
          <w:p w14:paraId="674D79E5" w14:textId="77777777" w:rsidR="009C260D" w:rsidRPr="003F5741" w:rsidRDefault="009C260D" w:rsidP="00855BF4">
            <w:pPr>
              <w:spacing w:before="60" w:after="60"/>
              <w:rPr>
                <w:b/>
                <w:bCs/>
                <w:sz w:val="22"/>
                <w:szCs w:val="22"/>
              </w:rPr>
            </w:pPr>
            <w:r w:rsidRPr="003F5741">
              <w:rPr>
                <w:b/>
                <w:bCs/>
                <w:sz w:val="22"/>
                <w:szCs w:val="22"/>
              </w:rPr>
              <w:t>Training:</w:t>
            </w:r>
          </w:p>
        </w:tc>
        <w:tc>
          <w:tcPr>
            <w:tcW w:w="6237" w:type="dxa"/>
            <w:shd w:val="clear" w:color="auto" w:fill="auto"/>
          </w:tcPr>
          <w:p w14:paraId="11487E3F" w14:textId="53446588" w:rsidR="009C260D" w:rsidRPr="005058F3" w:rsidRDefault="00C210DC" w:rsidP="00C210DC">
            <w:pPr>
              <w:pStyle w:val="Default"/>
              <w:spacing w:before="60" w:after="60"/>
              <w:rPr>
                <w:color w:val="auto"/>
                <w:sz w:val="22"/>
                <w:szCs w:val="22"/>
              </w:rPr>
            </w:pPr>
            <w:r>
              <w:rPr>
                <w:color w:val="auto"/>
                <w:sz w:val="22"/>
                <w:szCs w:val="22"/>
              </w:rPr>
              <w:t>No formal training will be provided but standard operating procedures (SOPs) have been created for both requests for legal services and dealing with claims against the ICB as step-by-step guides. Further advice and guidance is available from the Corporate Governance Team.</w:t>
            </w:r>
          </w:p>
        </w:tc>
      </w:tr>
      <w:tr w:rsidR="009C260D" w:rsidRPr="005058F3" w14:paraId="33EA3F2A" w14:textId="77777777" w:rsidTr="009363EE">
        <w:trPr>
          <w:trHeight w:val="1445"/>
          <w:jc w:val="center"/>
        </w:trPr>
        <w:tc>
          <w:tcPr>
            <w:tcW w:w="2268" w:type="dxa"/>
            <w:shd w:val="clear" w:color="auto" w:fill="F2F2F2" w:themeFill="background1" w:themeFillShade="F2"/>
          </w:tcPr>
          <w:p w14:paraId="52D975B1" w14:textId="77777777" w:rsidR="009C260D" w:rsidRPr="003F5741" w:rsidRDefault="009C260D" w:rsidP="00855BF4">
            <w:pPr>
              <w:spacing w:before="60" w:after="60"/>
              <w:rPr>
                <w:b/>
                <w:bCs/>
                <w:sz w:val="22"/>
                <w:szCs w:val="22"/>
              </w:rPr>
            </w:pPr>
            <w:r w:rsidRPr="003F5741">
              <w:rPr>
                <w:b/>
                <w:bCs/>
                <w:sz w:val="22"/>
                <w:szCs w:val="22"/>
              </w:rPr>
              <w:t>Monitoring:</w:t>
            </w:r>
          </w:p>
        </w:tc>
        <w:tc>
          <w:tcPr>
            <w:tcW w:w="6237" w:type="dxa"/>
            <w:shd w:val="clear" w:color="auto" w:fill="auto"/>
          </w:tcPr>
          <w:p w14:paraId="7B84E64E" w14:textId="77777777" w:rsidR="009C260D" w:rsidRDefault="009C260D" w:rsidP="00855BF4">
            <w:pPr>
              <w:spacing w:before="60" w:after="60"/>
              <w:rPr>
                <w:sz w:val="22"/>
                <w:szCs w:val="22"/>
              </w:rPr>
            </w:pPr>
            <w:r w:rsidRPr="009C260D">
              <w:rPr>
                <w:sz w:val="22"/>
                <w:szCs w:val="22"/>
              </w:rPr>
              <w:t xml:space="preserve">Monitoring and compliance </w:t>
            </w:r>
            <w:r>
              <w:rPr>
                <w:sz w:val="22"/>
                <w:szCs w:val="22"/>
              </w:rPr>
              <w:t xml:space="preserve">of this document </w:t>
            </w:r>
            <w:r w:rsidRPr="009C260D">
              <w:rPr>
                <w:sz w:val="22"/>
                <w:szCs w:val="22"/>
              </w:rPr>
              <w:t>will be carried out via:</w:t>
            </w:r>
          </w:p>
          <w:p w14:paraId="523770AB" w14:textId="25FB34E9" w:rsidR="005A6480" w:rsidRPr="001D4BEC" w:rsidRDefault="00C35AE9" w:rsidP="001D4BEC">
            <w:pPr>
              <w:pStyle w:val="ListParagraph"/>
              <w:numPr>
                <w:ilvl w:val="0"/>
                <w:numId w:val="57"/>
              </w:numPr>
              <w:spacing w:before="60" w:after="60"/>
              <w:rPr>
                <w:color w:val="1F497D" w:themeColor="text2"/>
              </w:rPr>
            </w:pPr>
            <w:r w:rsidRPr="001D4BEC">
              <w:t xml:space="preserve">A log of legal matters will be kept which will allow tracking of </w:t>
            </w:r>
            <w:r w:rsidR="005A4479" w:rsidRPr="001D4BEC">
              <w:t>matters</w:t>
            </w:r>
            <w:r w:rsidRPr="001D4BEC">
              <w:t xml:space="preserve"> and costs.</w:t>
            </w:r>
          </w:p>
        </w:tc>
      </w:tr>
      <w:tr w:rsidR="009C260D" w:rsidRPr="005058F3" w14:paraId="0DA6E6CB" w14:textId="77777777" w:rsidTr="00CF1765">
        <w:trPr>
          <w:trHeight w:val="882"/>
          <w:jc w:val="center"/>
        </w:trPr>
        <w:tc>
          <w:tcPr>
            <w:tcW w:w="2268" w:type="dxa"/>
            <w:shd w:val="clear" w:color="auto" w:fill="F2F2F2" w:themeFill="background1" w:themeFillShade="F2"/>
          </w:tcPr>
          <w:p w14:paraId="3C860F71" w14:textId="77777777" w:rsidR="009C260D" w:rsidRPr="003F5741" w:rsidRDefault="009C260D" w:rsidP="00855BF4">
            <w:pPr>
              <w:spacing w:before="60" w:after="60"/>
              <w:rPr>
                <w:b/>
                <w:bCs/>
                <w:sz w:val="22"/>
                <w:szCs w:val="22"/>
              </w:rPr>
            </w:pPr>
            <w:r w:rsidRPr="003F5741">
              <w:rPr>
                <w:b/>
                <w:bCs/>
                <w:sz w:val="22"/>
                <w:szCs w:val="22"/>
              </w:rPr>
              <w:t>Review:</w:t>
            </w:r>
          </w:p>
        </w:tc>
        <w:tc>
          <w:tcPr>
            <w:tcW w:w="6237" w:type="dxa"/>
            <w:shd w:val="clear" w:color="auto" w:fill="auto"/>
          </w:tcPr>
          <w:p w14:paraId="7E0B2C14" w14:textId="77777777" w:rsidR="009C260D" w:rsidRPr="005058F3" w:rsidRDefault="009C260D" w:rsidP="00855BF4">
            <w:pPr>
              <w:spacing w:before="60" w:after="60"/>
              <w:rPr>
                <w:sz w:val="22"/>
                <w:szCs w:val="22"/>
              </w:rPr>
            </w:pPr>
            <w:r w:rsidRPr="009C260D">
              <w:rPr>
                <w:sz w:val="22"/>
                <w:szCs w:val="22"/>
              </w:rPr>
              <w:t xml:space="preserve">The Document Owner will ensure this document is reviewed in accordance with the </w:t>
            </w:r>
            <w:r w:rsidR="00AE26A3">
              <w:rPr>
                <w:sz w:val="22"/>
                <w:szCs w:val="22"/>
              </w:rPr>
              <w:t>r</w:t>
            </w:r>
            <w:r w:rsidRPr="009C260D">
              <w:rPr>
                <w:sz w:val="22"/>
                <w:szCs w:val="22"/>
              </w:rPr>
              <w:t xml:space="preserve">eview </w:t>
            </w:r>
            <w:r w:rsidR="00AE26A3">
              <w:rPr>
                <w:sz w:val="22"/>
                <w:szCs w:val="22"/>
              </w:rPr>
              <w:t>d</w:t>
            </w:r>
            <w:r w:rsidRPr="009C260D">
              <w:rPr>
                <w:sz w:val="22"/>
                <w:szCs w:val="22"/>
              </w:rPr>
              <w:t>ate</w:t>
            </w:r>
            <w:r w:rsidR="006508D8">
              <w:rPr>
                <w:sz w:val="22"/>
                <w:szCs w:val="22"/>
              </w:rPr>
              <w:t xml:space="preserve"> on page 2</w:t>
            </w:r>
            <w:r w:rsidRPr="009C260D">
              <w:rPr>
                <w:sz w:val="22"/>
                <w:szCs w:val="22"/>
              </w:rPr>
              <w:t>.</w:t>
            </w:r>
          </w:p>
        </w:tc>
      </w:tr>
      <w:tr w:rsidR="009C260D" w:rsidRPr="005058F3" w14:paraId="3DB90207" w14:textId="77777777" w:rsidTr="00CF1765">
        <w:trPr>
          <w:trHeight w:val="980"/>
          <w:jc w:val="center"/>
        </w:trPr>
        <w:tc>
          <w:tcPr>
            <w:tcW w:w="2268" w:type="dxa"/>
            <w:shd w:val="clear" w:color="auto" w:fill="F2F2F2" w:themeFill="background1" w:themeFillShade="F2"/>
          </w:tcPr>
          <w:p w14:paraId="56F0A009" w14:textId="77777777" w:rsidR="009C260D" w:rsidRPr="003F5741" w:rsidRDefault="009C260D" w:rsidP="00855BF4">
            <w:pPr>
              <w:spacing w:before="60" w:after="60"/>
              <w:rPr>
                <w:b/>
                <w:bCs/>
                <w:sz w:val="22"/>
                <w:szCs w:val="22"/>
              </w:rPr>
            </w:pPr>
            <w:r w:rsidRPr="003F5741">
              <w:rPr>
                <w:b/>
                <w:bCs/>
                <w:sz w:val="22"/>
                <w:szCs w:val="22"/>
              </w:rPr>
              <w:t>Equality, Diversity and Privacy:</w:t>
            </w:r>
          </w:p>
        </w:tc>
        <w:tc>
          <w:tcPr>
            <w:tcW w:w="6237" w:type="dxa"/>
            <w:shd w:val="clear" w:color="auto" w:fill="auto"/>
          </w:tcPr>
          <w:p w14:paraId="68384C23" w14:textId="77777777" w:rsidR="009C260D" w:rsidRPr="005058F3" w:rsidRDefault="009C260D" w:rsidP="00855BF4">
            <w:pPr>
              <w:spacing w:before="60" w:after="60"/>
              <w:rPr>
                <w:sz w:val="22"/>
                <w:szCs w:val="22"/>
              </w:rPr>
            </w:pPr>
            <w:r>
              <w:rPr>
                <w:sz w:val="22"/>
                <w:szCs w:val="22"/>
              </w:rPr>
              <w:t xml:space="preserve">Appendix 1 - </w:t>
            </w:r>
            <w:r w:rsidRPr="005058F3">
              <w:rPr>
                <w:sz w:val="22"/>
                <w:szCs w:val="22"/>
              </w:rPr>
              <w:t>Equality Impact Assessment</w:t>
            </w:r>
          </w:p>
          <w:p w14:paraId="52CDD6DF" w14:textId="77777777" w:rsidR="009C260D" w:rsidRPr="005058F3" w:rsidRDefault="009C260D" w:rsidP="00855BF4">
            <w:pPr>
              <w:spacing w:before="60" w:after="60"/>
              <w:rPr>
                <w:sz w:val="22"/>
                <w:szCs w:val="22"/>
              </w:rPr>
            </w:pPr>
            <w:r>
              <w:rPr>
                <w:sz w:val="22"/>
                <w:szCs w:val="22"/>
              </w:rPr>
              <w:t>Appendix 2 - Data Protection</w:t>
            </w:r>
            <w:r w:rsidRPr="005058F3">
              <w:rPr>
                <w:sz w:val="22"/>
                <w:szCs w:val="22"/>
              </w:rPr>
              <w:t xml:space="preserve"> Impact Assessment</w:t>
            </w:r>
          </w:p>
        </w:tc>
      </w:tr>
      <w:tr w:rsidR="009C260D" w:rsidRPr="005058F3" w14:paraId="6A0FA4A3" w14:textId="77777777" w:rsidTr="00CF1765">
        <w:trPr>
          <w:trHeight w:val="981"/>
          <w:jc w:val="center"/>
        </w:trPr>
        <w:tc>
          <w:tcPr>
            <w:tcW w:w="2268" w:type="dxa"/>
            <w:shd w:val="clear" w:color="auto" w:fill="F2F2F2" w:themeFill="background1" w:themeFillShade="F2"/>
          </w:tcPr>
          <w:p w14:paraId="7D8F9849" w14:textId="77777777" w:rsidR="009C260D" w:rsidRPr="003F5741" w:rsidRDefault="009C260D" w:rsidP="00855BF4">
            <w:pPr>
              <w:spacing w:before="60" w:after="60"/>
              <w:rPr>
                <w:b/>
                <w:bCs/>
                <w:sz w:val="22"/>
                <w:szCs w:val="22"/>
              </w:rPr>
            </w:pPr>
            <w:r w:rsidRPr="003F5741">
              <w:rPr>
                <w:b/>
                <w:bCs/>
                <w:sz w:val="22"/>
                <w:szCs w:val="22"/>
              </w:rPr>
              <w:t>Associated Documents:</w:t>
            </w:r>
          </w:p>
        </w:tc>
        <w:tc>
          <w:tcPr>
            <w:tcW w:w="6237" w:type="dxa"/>
            <w:shd w:val="clear" w:color="auto" w:fill="auto"/>
          </w:tcPr>
          <w:p w14:paraId="08D22F3F" w14:textId="77777777" w:rsidR="009C260D" w:rsidRPr="009C260D" w:rsidRDefault="009C260D" w:rsidP="00855BF4">
            <w:pPr>
              <w:spacing w:before="60" w:after="60"/>
              <w:rPr>
                <w:sz w:val="22"/>
                <w:szCs w:val="22"/>
              </w:rPr>
            </w:pPr>
            <w:r w:rsidRPr="009C260D">
              <w:rPr>
                <w:sz w:val="22"/>
                <w:szCs w:val="22"/>
              </w:rPr>
              <w:t>The following documents must be read in conjunction with this document:</w:t>
            </w:r>
          </w:p>
          <w:p w14:paraId="026B27C8" w14:textId="20E7985B" w:rsidR="009C260D" w:rsidRPr="005058F3" w:rsidRDefault="0055606D" w:rsidP="008560C9">
            <w:pPr>
              <w:pStyle w:val="ListParagraph"/>
              <w:numPr>
                <w:ilvl w:val="0"/>
                <w:numId w:val="1"/>
              </w:numPr>
            </w:pPr>
            <w:r>
              <w:t>Records Management and Information Lifecycle Policy</w:t>
            </w:r>
          </w:p>
          <w:p w14:paraId="63E1D75B" w14:textId="77777777" w:rsidR="009C260D" w:rsidRPr="00C46D7C" w:rsidRDefault="009C260D" w:rsidP="00855BF4">
            <w:pPr>
              <w:spacing w:before="60" w:after="60"/>
              <w:rPr>
                <w:sz w:val="22"/>
                <w:szCs w:val="22"/>
              </w:rPr>
            </w:pPr>
          </w:p>
        </w:tc>
      </w:tr>
      <w:tr w:rsidR="009C260D" w:rsidRPr="005058F3" w14:paraId="09040519" w14:textId="77777777" w:rsidTr="009363EE">
        <w:trPr>
          <w:trHeight w:val="1445"/>
          <w:jc w:val="center"/>
        </w:trPr>
        <w:tc>
          <w:tcPr>
            <w:tcW w:w="2268" w:type="dxa"/>
            <w:shd w:val="clear" w:color="auto" w:fill="F2F2F2" w:themeFill="background1" w:themeFillShade="F2"/>
          </w:tcPr>
          <w:p w14:paraId="752BE53E" w14:textId="77777777" w:rsidR="009C260D" w:rsidRPr="003F5741" w:rsidRDefault="009C260D" w:rsidP="00855BF4">
            <w:pPr>
              <w:spacing w:before="60" w:after="60"/>
              <w:rPr>
                <w:b/>
                <w:bCs/>
                <w:sz w:val="22"/>
                <w:szCs w:val="22"/>
              </w:rPr>
            </w:pPr>
            <w:r w:rsidRPr="003F5741">
              <w:rPr>
                <w:b/>
                <w:bCs/>
                <w:sz w:val="22"/>
                <w:szCs w:val="22"/>
              </w:rPr>
              <w:t>References:</w:t>
            </w:r>
          </w:p>
        </w:tc>
        <w:tc>
          <w:tcPr>
            <w:tcW w:w="6237" w:type="dxa"/>
            <w:shd w:val="clear" w:color="auto" w:fill="auto"/>
          </w:tcPr>
          <w:p w14:paraId="3006682C" w14:textId="77777777" w:rsidR="009C260D" w:rsidRPr="009C260D" w:rsidRDefault="009C260D" w:rsidP="00855BF4">
            <w:pPr>
              <w:spacing w:before="60" w:after="60"/>
              <w:rPr>
                <w:sz w:val="22"/>
                <w:szCs w:val="22"/>
              </w:rPr>
            </w:pPr>
            <w:r>
              <w:rPr>
                <w:sz w:val="22"/>
                <w:szCs w:val="22"/>
              </w:rPr>
              <w:t xml:space="preserve">The following articles were accessed and used to inform </w:t>
            </w:r>
            <w:r w:rsidR="006508D8">
              <w:rPr>
                <w:sz w:val="22"/>
                <w:szCs w:val="22"/>
              </w:rPr>
              <w:t>t</w:t>
            </w:r>
            <w:r>
              <w:rPr>
                <w:sz w:val="22"/>
                <w:szCs w:val="22"/>
              </w:rPr>
              <w:t>he development of this document:</w:t>
            </w:r>
          </w:p>
          <w:p w14:paraId="5845CE31" w14:textId="6B45D154" w:rsidR="001212DA" w:rsidRPr="00EF403E" w:rsidRDefault="00D2731A" w:rsidP="008560C9">
            <w:pPr>
              <w:pStyle w:val="ListParagraph"/>
              <w:numPr>
                <w:ilvl w:val="0"/>
                <w:numId w:val="1"/>
              </w:numPr>
            </w:pPr>
            <w:hyperlink r:id="rId10" w:anchor="appendix-ii-retention-schedule" w:history="1">
              <w:r w:rsidR="00E54E1F" w:rsidRPr="00E54E1F">
                <w:rPr>
                  <w:rStyle w:val="Hyperlink"/>
                </w:rPr>
                <w:t>NHS Retention Schedules</w:t>
              </w:r>
            </w:hyperlink>
            <w:r w:rsidR="001212DA">
              <w:t xml:space="preserve"> </w:t>
            </w:r>
          </w:p>
        </w:tc>
      </w:tr>
      <w:bookmarkEnd w:id="5"/>
      <w:bookmarkEnd w:id="6"/>
      <w:bookmarkEnd w:id="7"/>
      <w:bookmarkEnd w:id="8"/>
      <w:bookmarkEnd w:id="9"/>
      <w:bookmarkEnd w:id="10"/>
    </w:tbl>
    <w:p w14:paraId="7A44401C" w14:textId="77777777" w:rsidR="00E866B3" w:rsidRPr="005058F3" w:rsidRDefault="003E4FB4" w:rsidP="00855BF4">
      <w:pPr>
        <w:tabs>
          <w:tab w:val="left" w:pos="3090"/>
        </w:tabs>
        <w:spacing w:before="46" w:line="276" w:lineRule="auto"/>
        <w:rPr>
          <w:b/>
          <w:sz w:val="22"/>
          <w:szCs w:val="22"/>
        </w:rPr>
      </w:pPr>
      <w:r w:rsidRPr="005058F3">
        <w:rPr>
          <w:b/>
          <w:sz w:val="22"/>
          <w:szCs w:val="22"/>
        </w:rPr>
        <w:br w:type="page"/>
      </w:r>
    </w:p>
    <w:p w14:paraId="283A6242" w14:textId="13816DA6" w:rsidR="00A222D9" w:rsidRDefault="00A222D9" w:rsidP="00A222D9">
      <w:pPr>
        <w:pStyle w:val="TOC1"/>
        <w:rPr>
          <w:sz w:val="22"/>
          <w:szCs w:val="22"/>
        </w:rPr>
      </w:pPr>
      <w:r w:rsidRPr="00A222D9">
        <w:lastRenderedPageBreak/>
        <w:t>Table of Contents</w:t>
      </w:r>
    </w:p>
    <w:p w14:paraId="1D46C5C9" w14:textId="77777777" w:rsidR="00A222D9" w:rsidRDefault="00A222D9" w:rsidP="00A222D9">
      <w:pPr>
        <w:pStyle w:val="TOC1"/>
      </w:pPr>
    </w:p>
    <w:p w14:paraId="37236FED" w14:textId="5D963658" w:rsidR="00EF556E" w:rsidRDefault="00A222D9">
      <w:pPr>
        <w:pStyle w:val="TOC1"/>
        <w:rPr>
          <w:rFonts w:asciiTheme="minorHAnsi" w:eastAsiaTheme="minorEastAsia" w:hAnsiTheme="minorHAnsi" w:cstheme="minorBidi"/>
          <w:b w:val="0"/>
          <w:noProof/>
          <w:sz w:val="22"/>
          <w:szCs w:val="22"/>
        </w:rPr>
      </w:pPr>
      <w:r w:rsidRPr="00A222D9">
        <w:rPr>
          <w:b w:val="0"/>
          <w:bCs/>
          <w:sz w:val="22"/>
          <w:szCs w:val="22"/>
        </w:rPr>
        <w:fldChar w:fldCharType="begin"/>
      </w:r>
      <w:r w:rsidRPr="00A222D9">
        <w:rPr>
          <w:b w:val="0"/>
          <w:bCs/>
          <w:sz w:val="22"/>
          <w:szCs w:val="22"/>
        </w:rPr>
        <w:instrText xml:space="preserve"> TOC \o "1-1" \h \z \u </w:instrText>
      </w:r>
      <w:r w:rsidRPr="00A222D9">
        <w:rPr>
          <w:b w:val="0"/>
          <w:bCs/>
          <w:sz w:val="22"/>
          <w:szCs w:val="22"/>
        </w:rPr>
        <w:fldChar w:fldCharType="separate"/>
      </w:r>
      <w:hyperlink w:anchor="_Toc155802398" w:history="1">
        <w:r w:rsidR="00EF556E" w:rsidRPr="00335964">
          <w:rPr>
            <w:rStyle w:val="Hyperlink"/>
            <w:noProof/>
          </w:rPr>
          <w:t>1.0</w:t>
        </w:r>
        <w:r w:rsidR="00EF556E">
          <w:rPr>
            <w:rFonts w:asciiTheme="minorHAnsi" w:eastAsiaTheme="minorEastAsia" w:hAnsiTheme="minorHAnsi" w:cstheme="minorBidi"/>
            <w:b w:val="0"/>
            <w:noProof/>
            <w:sz w:val="22"/>
            <w:szCs w:val="22"/>
          </w:rPr>
          <w:tab/>
        </w:r>
        <w:r w:rsidR="00EF556E" w:rsidRPr="00335964">
          <w:rPr>
            <w:rStyle w:val="Hyperlink"/>
            <w:noProof/>
          </w:rPr>
          <w:t>Introduction</w:t>
        </w:r>
        <w:r w:rsidR="00EF556E">
          <w:rPr>
            <w:noProof/>
            <w:webHidden/>
          </w:rPr>
          <w:tab/>
        </w:r>
        <w:r w:rsidR="00EF556E">
          <w:rPr>
            <w:noProof/>
            <w:webHidden/>
          </w:rPr>
          <w:fldChar w:fldCharType="begin"/>
        </w:r>
        <w:r w:rsidR="00EF556E">
          <w:rPr>
            <w:noProof/>
            <w:webHidden/>
          </w:rPr>
          <w:instrText xml:space="preserve"> PAGEREF _Toc155802398 \h </w:instrText>
        </w:r>
        <w:r w:rsidR="00EF556E">
          <w:rPr>
            <w:noProof/>
            <w:webHidden/>
          </w:rPr>
        </w:r>
        <w:r w:rsidR="00EF556E">
          <w:rPr>
            <w:noProof/>
            <w:webHidden/>
          </w:rPr>
          <w:fldChar w:fldCharType="separate"/>
        </w:r>
        <w:r w:rsidR="00EF556E">
          <w:rPr>
            <w:noProof/>
            <w:webHidden/>
          </w:rPr>
          <w:t>5</w:t>
        </w:r>
        <w:r w:rsidR="00EF556E">
          <w:rPr>
            <w:noProof/>
            <w:webHidden/>
          </w:rPr>
          <w:fldChar w:fldCharType="end"/>
        </w:r>
      </w:hyperlink>
    </w:p>
    <w:p w14:paraId="6589B043" w14:textId="005FB184" w:rsidR="00EF556E" w:rsidRDefault="00D2731A">
      <w:pPr>
        <w:pStyle w:val="TOC1"/>
        <w:rPr>
          <w:rFonts w:asciiTheme="minorHAnsi" w:eastAsiaTheme="minorEastAsia" w:hAnsiTheme="minorHAnsi" w:cstheme="minorBidi"/>
          <w:b w:val="0"/>
          <w:noProof/>
          <w:sz w:val="22"/>
          <w:szCs w:val="22"/>
        </w:rPr>
      </w:pPr>
      <w:hyperlink w:anchor="_Toc155802399" w:history="1">
        <w:r w:rsidR="00EF556E" w:rsidRPr="00335964">
          <w:rPr>
            <w:rStyle w:val="Hyperlink"/>
            <w:noProof/>
          </w:rPr>
          <w:t>2.0</w:t>
        </w:r>
        <w:r w:rsidR="00EF556E">
          <w:rPr>
            <w:rFonts w:asciiTheme="minorHAnsi" w:eastAsiaTheme="minorEastAsia" w:hAnsiTheme="minorHAnsi" w:cstheme="minorBidi"/>
            <w:b w:val="0"/>
            <w:noProof/>
            <w:sz w:val="22"/>
            <w:szCs w:val="22"/>
          </w:rPr>
          <w:tab/>
        </w:r>
        <w:r w:rsidR="00EF556E" w:rsidRPr="00335964">
          <w:rPr>
            <w:rStyle w:val="Hyperlink"/>
            <w:noProof/>
          </w:rPr>
          <w:t>Scope</w:t>
        </w:r>
        <w:r w:rsidR="00EF556E">
          <w:rPr>
            <w:rStyle w:val="Hyperlink"/>
            <w:noProof/>
          </w:rPr>
          <w:t>………………………………………………………………………….</w:t>
        </w:r>
        <w:r w:rsidR="00EF556E">
          <w:rPr>
            <w:noProof/>
            <w:webHidden/>
          </w:rPr>
          <w:fldChar w:fldCharType="begin"/>
        </w:r>
        <w:r w:rsidR="00EF556E">
          <w:rPr>
            <w:noProof/>
            <w:webHidden/>
          </w:rPr>
          <w:instrText xml:space="preserve"> PAGEREF _Toc155802399 \h </w:instrText>
        </w:r>
        <w:r w:rsidR="00EF556E">
          <w:rPr>
            <w:noProof/>
            <w:webHidden/>
          </w:rPr>
        </w:r>
        <w:r w:rsidR="00EF556E">
          <w:rPr>
            <w:noProof/>
            <w:webHidden/>
          </w:rPr>
          <w:fldChar w:fldCharType="separate"/>
        </w:r>
        <w:r w:rsidR="00EF556E">
          <w:rPr>
            <w:noProof/>
            <w:webHidden/>
          </w:rPr>
          <w:t>5</w:t>
        </w:r>
        <w:r w:rsidR="00EF556E">
          <w:rPr>
            <w:noProof/>
            <w:webHidden/>
          </w:rPr>
          <w:fldChar w:fldCharType="end"/>
        </w:r>
      </w:hyperlink>
    </w:p>
    <w:p w14:paraId="6E3BDA05" w14:textId="212C0321" w:rsidR="00EF556E" w:rsidRDefault="00D2731A">
      <w:pPr>
        <w:pStyle w:val="TOC1"/>
        <w:rPr>
          <w:rFonts w:asciiTheme="minorHAnsi" w:eastAsiaTheme="minorEastAsia" w:hAnsiTheme="minorHAnsi" w:cstheme="minorBidi"/>
          <w:b w:val="0"/>
          <w:noProof/>
          <w:sz w:val="22"/>
          <w:szCs w:val="22"/>
        </w:rPr>
      </w:pPr>
      <w:hyperlink w:anchor="_Toc155802400" w:history="1">
        <w:r w:rsidR="00EF556E" w:rsidRPr="00335964">
          <w:rPr>
            <w:rStyle w:val="Hyperlink"/>
            <w:noProof/>
          </w:rPr>
          <w:t>3.0</w:t>
        </w:r>
        <w:r w:rsidR="00EF556E">
          <w:rPr>
            <w:rFonts w:asciiTheme="minorHAnsi" w:eastAsiaTheme="minorEastAsia" w:hAnsiTheme="minorHAnsi" w:cstheme="minorBidi"/>
            <w:b w:val="0"/>
            <w:noProof/>
            <w:sz w:val="22"/>
            <w:szCs w:val="22"/>
          </w:rPr>
          <w:tab/>
        </w:r>
        <w:r w:rsidR="00EF556E" w:rsidRPr="00335964">
          <w:rPr>
            <w:rStyle w:val="Hyperlink"/>
            <w:noProof/>
          </w:rPr>
          <w:t>Definitions</w:t>
        </w:r>
        <w:r w:rsidR="00EF556E">
          <w:rPr>
            <w:noProof/>
            <w:webHidden/>
          </w:rPr>
          <w:tab/>
        </w:r>
        <w:r w:rsidR="00EF556E">
          <w:rPr>
            <w:noProof/>
            <w:webHidden/>
          </w:rPr>
          <w:fldChar w:fldCharType="begin"/>
        </w:r>
        <w:r w:rsidR="00EF556E">
          <w:rPr>
            <w:noProof/>
            <w:webHidden/>
          </w:rPr>
          <w:instrText xml:space="preserve"> PAGEREF _Toc155802400 \h </w:instrText>
        </w:r>
        <w:r w:rsidR="00EF556E">
          <w:rPr>
            <w:noProof/>
            <w:webHidden/>
          </w:rPr>
        </w:r>
        <w:r w:rsidR="00EF556E">
          <w:rPr>
            <w:noProof/>
            <w:webHidden/>
          </w:rPr>
          <w:fldChar w:fldCharType="separate"/>
        </w:r>
        <w:r w:rsidR="00EF556E">
          <w:rPr>
            <w:noProof/>
            <w:webHidden/>
          </w:rPr>
          <w:t>5</w:t>
        </w:r>
        <w:r w:rsidR="00EF556E">
          <w:rPr>
            <w:noProof/>
            <w:webHidden/>
          </w:rPr>
          <w:fldChar w:fldCharType="end"/>
        </w:r>
      </w:hyperlink>
    </w:p>
    <w:p w14:paraId="0927F04D" w14:textId="48551B7E" w:rsidR="00EF556E" w:rsidRDefault="00D2731A">
      <w:pPr>
        <w:pStyle w:val="TOC1"/>
        <w:rPr>
          <w:rFonts w:asciiTheme="minorHAnsi" w:eastAsiaTheme="minorEastAsia" w:hAnsiTheme="minorHAnsi" w:cstheme="minorBidi"/>
          <w:b w:val="0"/>
          <w:noProof/>
          <w:sz w:val="22"/>
          <w:szCs w:val="22"/>
        </w:rPr>
      </w:pPr>
      <w:hyperlink w:anchor="_Toc155802401" w:history="1">
        <w:r w:rsidR="00EF556E" w:rsidRPr="00335964">
          <w:rPr>
            <w:rStyle w:val="Hyperlink"/>
            <w:noProof/>
          </w:rPr>
          <w:t>4.0</w:t>
        </w:r>
        <w:r w:rsidR="00EF556E">
          <w:rPr>
            <w:rFonts w:asciiTheme="minorHAnsi" w:eastAsiaTheme="minorEastAsia" w:hAnsiTheme="minorHAnsi" w:cstheme="minorBidi"/>
            <w:b w:val="0"/>
            <w:noProof/>
            <w:sz w:val="22"/>
            <w:szCs w:val="22"/>
          </w:rPr>
          <w:tab/>
        </w:r>
        <w:r w:rsidR="00EF556E" w:rsidRPr="00335964">
          <w:rPr>
            <w:rStyle w:val="Hyperlink"/>
            <w:noProof/>
          </w:rPr>
          <w:t>Policy Statement</w:t>
        </w:r>
        <w:r w:rsidR="00EF556E">
          <w:rPr>
            <w:noProof/>
            <w:webHidden/>
          </w:rPr>
          <w:tab/>
        </w:r>
        <w:r w:rsidR="00EF556E">
          <w:rPr>
            <w:noProof/>
            <w:webHidden/>
          </w:rPr>
          <w:fldChar w:fldCharType="begin"/>
        </w:r>
        <w:r w:rsidR="00EF556E">
          <w:rPr>
            <w:noProof/>
            <w:webHidden/>
          </w:rPr>
          <w:instrText xml:space="preserve"> PAGEREF _Toc155802401 \h </w:instrText>
        </w:r>
        <w:r w:rsidR="00EF556E">
          <w:rPr>
            <w:noProof/>
            <w:webHidden/>
          </w:rPr>
        </w:r>
        <w:r w:rsidR="00EF556E">
          <w:rPr>
            <w:noProof/>
            <w:webHidden/>
          </w:rPr>
          <w:fldChar w:fldCharType="separate"/>
        </w:r>
        <w:r w:rsidR="00EF556E">
          <w:rPr>
            <w:noProof/>
            <w:webHidden/>
          </w:rPr>
          <w:t>6</w:t>
        </w:r>
        <w:r w:rsidR="00EF556E">
          <w:rPr>
            <w:noProof/>
            <w:webHidden/>
          </w:rPr>
          <w:fldChar w:fldCharType="end"/>
        </w:r>
      </w:hyperlink>
    </w:p>
    <w:p w14:paraId="5C3A5E76" w14:textId="76D6990A" w:rsidR="00EF556E" w:rsidRDefault="00D2731A">
      <w:pPr>
        <w:pStyle w:val="TOC1"/>
        <w:rPr>
          <w:rFonts w:asciiTheme="minorHAnsi" w:eastAsiaTheme="minorEastAsia" w:hAnsiTheme="minorHAnsi" w:cstheme="minorBidi"/>
          <w:b w:val="0"/>
          <w:noProof/>
          <w:sz w:val="22"/>
          <w:szCs w:val="22"/>
        </w:rPr>
      </w:pPr>
      <w:hyperlink w:anchor="_Toc155802402" w:history="1">
        <w:r w:rsidR="00EF556E" w:rsidRPr="00335964">
          <w:rPr>
            <w:rStyle w:val="Hyperlink"/>
            <w:noProof/>
          </w:rPr>
          <w:t>5.0</w:t>
        </w:r>
        <w:r w:rsidR="00EF556E">
          <w:rPr>
            <w:rFonts w:asciiTheme="minorHAnsi" w:eastAsiaTheme="minorEastAsia" w:hAnsiTheme="minorHAnsi" w:cstheme="minorBidi"/>
            <w:b w:val="0"/>
            <w:noProof/>
            <w:sz w:val="22"/>
            <w:szCs w:val="22"/>
          </w:rPr>
          <w:tab/>
        </w:r>
        <w:r w:rsidR="00EF556E" w:rsidRPr="00335964">
          <w:rPr>
            <w:rStyle w:val="Hyperlink"/>
            <w:noProof/>
          </w:rPr>
          <w:t>Roles and Responsibilities</w:t>
        </w:r>
        <w:r w:rsidR="00EF556E">
          <w:rPr>
            <w:noProof/>
            <w:webHidden/>
          </w:rPr>
          <w:tab/>
        </w:r>
        <w:r w:rsidR="00EF556E">
          <w:rPr>
            <w:noProof/>
            <w:webHidden/>
          </w:rPr>
          <w:fldChar w:fldCharType="begin"/>
        </w:r>
        <w:r w:rsidR="00EF556E">
          <w:rPr>
            <w:noProof/>
            <w:webHidden/>
          </w:rPr>
          <w:instrText xml:space="preserve"> PAGEREF _Toc155802402 \h </w:instrText>
        </w:r>
        <w:r w:rsidR="00EF556E">
          <w:rPr>
            <w:noProof/>
            <w:webHidden/>
          </w:rPr>
        </w:r>
        <w:r w:rsidR="00EF556E">
          <w:rPr>
            <w:noProof/>
            <w:webHidden/>
          </w:rPr>
          <w:fldChar w:fldCharType="separate"/>
        </w:r>
        <w:r w:rsidR="00EF556E">
          <w:rPr>
            <w:noProof/>
            <w:webHidden/>
          </w:rPr>
          <w:t>6</w:t>
        </w:r>
        <w:r w:rsidR="00EF556E">
          <w:rPr>
            <w:noProof/>
            <w:webHidden/>
          </w:rPr>
          <w:fldChar w:fldCharType="end"/>
        </w:r>
      </w:hyperlink>
    </w:p>
    <w:p w14:paraId="4646C050" w14:textId="71B272F5" w:rsidR="00EF556E" w:rsidRDefault="00D2731A">
      <w:pPr>
        <w:pStyle w:val="TOC1"/>
        <w:rPr>
          <w:rFonts w:asciiTheme="minorHAnsi" w:eastAsiaTheme="minorEastAsia" w:hAnsiTheme="minorHAnsi" w:cstheme="minorBidi"/>
          <w:b w:val="0"/>
          <w:noProof/>
          <w:sz w:val="22"/>
          <w:szCs w:val="22"/>
        </w:rPr>
      </w:pPr>
      <w:hyperlink w:anchor="_Toc155802403" w:history="1">
        <w:r w:rsidR="00EF556E" w:rsidRPr="00335964">
          <w:rPr>
            <w:rStyle w:val="Hyperlink"/>
            <w:noProof/>
          </w:rPr>
          <w:t>6.0</w:t>
        </w:r>
        <w:r w:rsidR="00EF556E">
          <w:rPr>
            <w:rFonts w:asciiTheme="minorHAnsi" w:eastAsiaTheme="minorEastAsia" w:hAnsiTheme="minorHAnsi" w:cstheme="minorBidi"/>
            <w:b w:val="0"/>
            <w:noProof/>
            <w:sz w:val="22"/>
            <w:szCs w:val="22"/>
          </w:rPr>
          <w:tab/>
        </w:r>
        <w:r w:rsidR="00EF556E" w:rsidRPr="00335964">
          <w:rPr>
            <w:rStyle w:val="Hyperlink"/>
            <w:noProof/>
          </w:rPr>
          <w:t>Processes and Procedures</w:t>
        </w:r>
        <w:r w:rsidR="00EF556E">
          <w:rPr>
            <w:noProof/>
            <w:webHidden/>
          </w:rPr>
          <w:tab/>
        </w:r>
        <w:r w:rsidR="00EF556E">
          <w:rPr>
            <w:noProof/>
            <w:webHidden/>
          </w:rPr>
          <w:fldChar w:fldCharType="begin"/>
        </w:r>
        <w:r w:rsidR="00EF556E">
          <w:rPr>
            <w:noProof/>
            <w:webHidden/>
          </w:rPr>
          <w:instrText xml:space="preserve"> PAGEREF _Toc155802403 \h </w:instrText>
        </w:r>
        <w:r w:rsidR="00EF556E">
          <w:rPr>
            <w:noProof/>
            <w:webHidden/>
          </w:rPr>
        </w:r>
        <w:r w:rsidR="00EF556E">
          <w:rPr>
            <w:noProof/>
            <w:webHidden/>
          </w:rPr>
          <w:fldChar w:fldCharType="separate"/>
        </w:r>
        <w:r w:rsidR="00EF556E">
          <w:rPr>
            <w:noProof/>
            <w:webHidden/>
          </w:rPr>
          <w:t>7</w:t>
        </w:r>
        <w:r w:rsidR="00EF556E">
          <w:rPr>
            <w:noProof/>
            <w:webHidden/>
          </w:rPr>
          <w:fldChar w:fldCharType="end"/>
        </w:r>
      </w:hyperlink>
    </w:p>
    <w:p w14:paraId="234CA909" w14:textId="2BB72C0A" w:rsidR="00EF556E" w:rsidRDefault="00D2731A">
      <w:pPr>
        <w:pStyle w:val="TOC1"/>
        <w:rPr>
          <w:rFonts w:asciiTheme="minorHAnsi" w:eastAsiaTheme="minorEastAsia" w:hAnsiTheme="minorHAnsi" w:cstheme="minorBidi"/>
          <w:b w:val="0"/>
          <w:noProof/>
          <w:sz w:val="22"/>
          <w:szCs w:val="22"/>
        </w:rPr>
      </w:pPr>
      <w:hyperlink w:anchor="_Toc155802404" w:history="1">
        <w:r w:rsidR="00EF556E" w:rsidRPr="00335964">
          <w:rPr>
            <w:rStyle w:val="Hyperlink"/>
            <w:rFonts w:eastAsiaTheme="minorHAnsi"/>
            <w:noProof/>
          </w:rPr>
          <w:t>Appendix 1</w:t>
        </w:r>
        <w:r w:rsidR="00EF556E">
          <w:rPr>
            <w:rFonts w:asciiTheme="minorHAnsi" w:eastAsiaTheme="minorEastAsia" w:hAnsiTheme="minorHAnsi" w:cstheme="minorBidi"/>
            <w:b w:val="0"/>
            <w:noProof/>
            <w:sz w:val="22"/>
            <w:szCs w:val="22"/>
          </w:rPr>
          <w:tab/>
        </w:r>
        <w:r w:rsidR="00EF556E" w:rsidRPr="00335964">
          <w:rPr>
            <w:rStyle w:val="Hyperlink"/>
            <w:noProof/>
          </w:rPr>
          <w:t>Equality Impact Assessment Initial Screening</w:t>
        </w:r>
        <w:r w:rsidR="00EF556E">
          <w:rPr>
            <w:noProof/>
            <w:webHidden/>
          </w:rPr>
          <w:tab/>
        </w:r>
        <w:r w:rsidR="00EF556E">
          <w:rPr>
            <w:noProof/>
            <w:webHidden/>
          </w:rPr>
          <w:fldChar w:fldCharType="begin"/>
        </w:r>
        <w:r w:rsidR="00EF556E">
          <w:rPr>
            <w:noProof/>
            <w:webHidden/>
          </w:rPr>
          <w:instrText xml:space="preserve"> PAGEREF _Toc155802404 \h </w:instrText>
        </w:r>
        <w:r w:rsidR="00EF556E">
          <w:rPr>
            <w:noProof/>
            <w:webHidden/>
          </w:rPr>
        </w:r>
        <w:r w:rsidR="00EF556E">
          <w:rPr>
            <w:noProof/>
            <w:webHidden/>
          </w:rPr>
          <w:fldChar w:fldCharType="separate"/>
        </w:r>
        <w:r w:rsidR="00EF556E">
          <w:rPr>
            <w:noProof/>
            <w:webHidden/>
          </w:rPr>
          <w:t>13</w:t>
        </w:r>
        <w:r w:rsidR="00EF556E">
          <w:rPr>
            <w:noProof/>
            <w:webHidden/>
          </w:rPr>
          <w:fldChar w:fldCharType="end"/>
        </w:r>
      </w:hyperlink>
    </w:p>
    <w:p w14:paraId="4EFD8E4B" w14:textId="54473F10" w:rsidR="00EF556E" w:rsidRDefault="00D2731A">
      <w:pPr>
        <w:pStyle w:val="TOC1"/>
        <w:rPr>
          <w:rFonts w:asciiTheme="minorHAnsi" w:eastAsiaTheme="minorEastAsia" w:hAnsiTheme="minorHAnsi" w:cstheme="minorBidi"/>
          <w:b w:val="0"/>
          <w:noProof/>
          <w:sz w:val="22"/>
          <w:szCs w:val="22"/>
        </w:rPr>
      </w:pPr>
      <w:hyperlink w:anchor="_Toc155802405" w:history="1">
        <w:r w:rsidR="00EF556E" w:rsidRPr="00335964">
          <w:rPr>
            <w:rStyle w:val="Hyperlink"/>
            <w:noProof/>
          </w:rPr>
          <w:t>Appendix 2</w:t>
        </w:r>
        <w:r w:rsidR="00EF556E">
          <w:rPr>
            <w:rFonts w:asciiTheme="minorHAnsi" w:eastAsiaTheme="minorEastAsia" w:hAnsiTheme="minorHAnsi" w:cstheme="minorBidi"/>
            <w:b w:val="0"/>
            <w:noProof/>
            <w:sz w:val="22"/>
            <w:szCs w:val="22"/>
          </w:rPr>
          <w:tab/>
        </w:r>
        <w:r w:rsidR="00EF556E" w:rsidRPr="00335964">
          <w:rPr>
            <w:rStyle w:val="Hyperlink"/>
            <w:noProof/>
          </w:rPr>
          <w:t>Data Protection Impact Assessment Initial Screening</w:t>
        </w:r>
        <w:r w:rsidR="00EF556E">
          <w:rPr>
            <w:noProof/>
            <w:webHidden/>
          </w:rPr>
          <w:tab/>
        </w:r>
        <w:r w:rsidR="00EF556E">
          <w:rPr>
            <w:noProof/>
            <w:webHidden/>
          </w:rPr>
          <w:fldChar w:fldCharType="begin"/>
        </w:r>
        <w:r w:rsidR="00EF556E">
          <w:rPr>
            <w:noProof/>
            <w:webHidden/>
          </w:rPr>
          <w:instrText xml:space="preserve"> PAGEREF _Toc155802405 \h </w:instrText>
        </w:r>
        <w:r w:rsidR="00EF556E">
          <w:rPr>
            <w:noProof/>
            <w:webHidden/>
          </w:rPr>
        </w:r>
        <w:r w:rsidR="00EF556E">
          <w:rPr>
            <w:noProof/>
            <w:webHidden/>
          </w:rPr>
          <w:fldChar w:fldCharType="separate"/>
        </w:r>
        <w:r w:rsidR="00EF556E">
          <w:rPr>
            <w:noProof/>
            <w:webHidden/>
          </w:rPr>
          <w:t>15</w:t>
        </w:r>
        <w:r w:rsidR="00EF556E">
          <w:rPr>
            <w:noProof/>
            <w:webHidden/>
          </w:rPr>
          <w:fldChar w:fldCharType="end"/>
        </w:r>
      </w:hyperlink>
    </w:p>
    <w:p w14:paraId="7048ACC8" w14:textId="1DF367C7" w:rsidR="00EF556E" w:rsidRDefault="00D2731A">
      <w:pPr>
        <w:pStyle w:val="TOC1"/>
        <w:rPr>
          <w:rFonts w:asciiTheme="minorHAnsi" w:eastAsiaTheme="minorEastAsia" w:hAnsiTheme="minorHAnsi" w:cstheme="minorBidi"/>
          <w:b w:val="0"/>
          <w:noProof/>
          <w:sz w:val="22"/>
          <w:szCs w:val="22"/>
        </w:rPr>
      </w:pPr>
      <w:hyperlink w:anchor="_Toc155802406" w:history="1">
        <w:r w:rsidR="00EF556E" w:rsidRPr="00335964">
          <w:rPr>
            <w:rStyle w:val="Hyperlink"/>
            <w:noProof/>
          </w:rPr>
          <w:t>Appendix 3</w:t>
        </w:r>
        <w:r w:rsidR="00EF556E">
          <w:rPr>
            <w:rFonts w:asciiTheme="minorHAnsi" w:eastAsiaTheme="minorEastAsia" w:hAnsiTheme="minorHAnsi" w:cstheme="minorBidi"/>
            <w:b w:val="0"/>
            <w:noProof/>
            <w:sz w:val="22"/>
            <w:szCs w:val="22"/>
          </w:rPr>
          <w:tab/>
        </w:r>
        <w:r w:rsidR="00EF556E" w:rsidRPr="00335964">
          <w:rPr>
            <w:rStyle w:val="Hyperlink"/>
            <w:noProof/>
          </w:rPr>
          <w:t>External Reporting Requirements</w:t>
        </w:r>
        <w:r w:rsidR="00EF556E">
          <w:rPr>
            <w:noProof/>
            <w:webHidden/>
          </w:rPr>
          <w:tab/>
        </w:r>
        <w:r w:rsidR="00EF556E">
          <w:rPr>
            <w:noProof/>
            <w:webHidden/>
          </w:rPr>
          <w:fldChar w:fldCharType="begin"/>
        </w:r>
        <w:r w:rsidR="00EF556E">
          <w:rPr>
            <w:noProof/>
            <w:webHidden/>
          </w:rPr>
          <w:instrText xml:space="preserve"> PAGEREF _Toc155802406 \h </w:instrText>
        </w:r>
        <w:r w:rsidR="00EF556E">
          <w:rPr>
            <w:noProof/>
            <w:webHidden/>
          </w:rPr>
        </w:r>
        <w:r w:rsidR="00EF556E">
          <w:rPr>
            <w:noProof/>
            <w:webHidden/>
          </w:rPr>
          <w:fldChar w:fldCharType="separate"/>
        </w:r>
        <w:r w:rsidR="00EF556E">
          <w:rPr>
            <w:noProof/>
            <w:webHidden/>
          </w:rPr>
          <w:t>16</w:t>
        </w:r>
        <w:r w:rsidR="00EF556E">
          <w:rPr>
            <w:noProof/>
            <w:webHidden/>
          </w:rPr>
          <w:fldChar w:fldCharType="end"/>
        </w:r>
      </w:hyperlink>
    </w:p>
    <w:p w14:paraId="30C92C69" w14:textId="2F19772F" w:rsidR="00B50163" w:rsidRDefault="00A222D9" w:rsidP="00855BF4">
      <w:pPr>
        <w:rPr>
          <w:b/>
          <w:sz w:val="22"/>
          <w:szCs w:val="22"/>
        </w:rPr>
      </w:pPr>
      <w:r w:rsidRPr="00A222D9">
        <w:rPr>
          <w:bCs/>
          <w:sz w:val="22"/>
          <w:szCs w:val="22"/>
        </w:rPr>
        <w:fldChar w:fldCharType="end"/>
      </w:r>
      <w:r w:rsidR="00B50163">
        <w:rPr>
          <w:b/>
          <w:sz w:val="22"/>
          <w:szCs w:val="22"/>
        </w:rPr>
        <w:br w:type="page"/>
      </w:r>
    </w:p>
    <w:p w14:paraId="588454D7" w14:textId="5493E1B5" w:rsidR="003D7DFE" w:rsidRPr="009858ED" w:rsidRDefault="003D7DFE" w:rsidP="00643E3B">
      <w:pPr>
        <w:pStyle w:val="Heading1"/>
        <w:numPr>
          <w:ilvl w:val="0"/>
          <w:numId w:val="16"/>
        </w:numPr>
        <w:spacing w:before="0" w:after="0" w:line="276" w:lineRule="auto"/>
        <w:jc w:val="both"/>
        <w:rPr>
          <w:sz w:val="22"/>
          <w:szCs w:val="22"/>
        </w:rPr>
      </w:pPr>
      <w:r w:rsidRPr="009858ED">
        <w:rPr>
          <w:sz w:val="22"/>
          <w:szCs w:val="22"/>
        </w:rPr>
        <w:lastRenderedPageBreak/>
        <w:tab/>
      </w:r>
      <w:bookmarkStart w:id="11" w:name="_Toc155802398"/>
      <w:r w:rsidRPr="009858ED">
        <w:rPr>
          <w:sz w:val="22"/>
          <w:szCs w:val="22"/>
        </w:rPr>
        <w:t>Introduction</w:t>
      </w:r>
      <w:bookmarkEnd w:id="11"/>
      <w:r w:rsidRPr="009858ED">
        <w:rPr>
          <w:sz w:val="22"/>
          <w:szCs w:val="22"/>
        </w:rPr>
        <w:t xml:space="preserve"> </w:t>
      </w:r>
    </w:p>
    <w:p w14:paraId="4846AF40" w14:textId="77777777" w:rsidR="00643E3B" w:rsidRPr="00643E3B" w:rsidRDefault="00643E3B" w:rsidP="00643E3B"/>
    <w:p w14:paraId="0BA0D854" w14:textId="5ABE0390" w:rsidR="00161262" w:rsidRDefault="005044F0" w:rsidP="00643E3B">
      <w:pPr>
        <w:pStyle w:val="ListParagraph"/>
        <w:spacing w:after="0"/>
        <w:jc w:val="both"/>
      </w:pPr>
      <w:r w:rsidRPr="008560C9">
        <w:t xml:space="preserve">NHS Bedfordshire, Luton and Milton Keynes </w:t>
      </w:r>
      <w:r w:rsidR="007956F9" w:rsidRPr="008560C9">
        <w:t>Integrated Care Board</w:t>
      </w:r>
      <w:r w:rsidR="00D412E6" w:rsidRPr="008560C9">
        <w:t xml:space="preserve"> (</w:t>
      </w:r>
      <w:r w:rsidR="007956F9" w:rsidRPr="008560C9">
        <w:t>ICB</w:t>
      </w:r>
      <w:r w:rsidR="009E5411" w:rsidRPr="008560C9">
        <w:t>) aims</w:t>
      </w:r>
      <w:r w:rsidR="00407095" w:rsidRPr="008560C9">
        <w:t xml:space="preserve"> to ensure robust governance through its formal written procedural documents, such </w:t>
      </w:r>
      <w:r w:rsidR="001A4B76" w:rsidRPr="008560C9">
        <w:t>as this document</w:t>
      </w:r>
      <w:r w:rsidR="00407095" w:rsidRPr="008560C9">
        <w:t xml:space="preserve">, which communicate standard organisational ways of working.  These documents help clarify operational requirements and consistency within </w:t>
      </w:r>
      <w:r w:rsidR="007956F9" w:rsidRPr="008560C9">
        <w:t>day-to-day</w:t>
      </w:r>
      <w:r w:rsidR="00407095" w:rsidRPr="008560C9">
        <w:t xml:space="preserve"> practice.  They can improve the quality of work, increase the successful achievement of objectives and support patient safety, quality and experience.  The </w:t>
      </w:r>
      <w:r w:rsidR="007956F9" w:rsidRPr="008560C9">
        <w:t>ICB</w:t>
      </w:r>
      <w:r w:rsidR="00407095" w:rsidRPr="008560C9">
        <w:t xml:space="preserve"> aims to ensure its p</w:t>
      </w:r>
      <w:r w:rsidR="007956F9" w:rsidRPr="008560C9">
        <w:t>rocedural documents</w:t>
      </w:r>
      <w:r w:rsidR="00407095" w:rsidRPr="008560C9">
        <w:t xml:space="preserve"> are user friendly, up-to-date and easily accessible.</w:t>
      </w:r>
    </w:p>
    <w:p w14:paraId="469B98EF" w14:textId="77777777" w:rsidR="00643E3B" w:rsidRPr="006621FA" w:rsidRDefault="00643E3B" w:rsidP="00643E3B">
      <w:pPr>
        <w:pStyle w:val="ListParagraph"/>
        <w:numPr>
          <w:ilvl w:val="0"/>
          <w:numId w:val="0"/>
        </w:numPr>
        <w:spacing w:after="0"/>
        <w:ind w:left="680"/>
        <w:jc w:val="both"/>
      </w:pPr>
    </w:p>
    <w:p w14:paraId="4A9B5FD3" w14:textId="5CC2F191" w:rsidR="008560C9" w:rsidRDefault="00407095" w:rsidP="00643E3B">
      <w:pPr>
        <w:pStyle w:val="ListParagraph"/>
        <w:spacing w:after="0"/>
        <w:jc w:val="both"/>
      </w:pPr>
      <w:r w:rsidRPr="006621FA">
        <w:t xml:space="preserve">The </w:t>
      </w:r>
      <w:r w:rsidR="007956F9" w:rsidRPr="006621FA">
        <w:t>ICB</w:t>
      </w:r>
      <w:r w:rsidRPr="006621FA">
        <w:t xml:space="preserve"> must </w:t>
      </w:r>
      <w:r w:rsidR="00BC5E91" w:rsidRPr="006621FA">
        <w:t xml:space="preserve">design and implement procedural documents that meet the diverse needs of our service and workforce, ensuring that none is placed at a disadvantage over others, in accordance with the Equality Act 2010.  The Equality Impact Assessment initial screening, which was used to determine the potential impact this </w:t>
      </w:r>
      <w:r w:rsidR="004E1E4F" w:rsidRPr="006621FA">
        <w:t>policy might have with respect to the individual protected characteristics is incorporated at Appendix 1.</w:t>
      </w:r>
    </w:p>
    <w:p w14:paraId="3DBA3F90" w14:textId="77777777" w:rsidR="00643E3B" w:rsidRDefault="00643E3B" w:rsidP="00643E3B">
      <w:pPr>
        <w:pStyle w:val="ListParagraph"/>
        <w:numPr>
          <w:ilvl w:val="0"/>
          <w:numId w:val="0"/>
        </w:numPr>
        <w:ind w:left="680"/>
      </w:pPr>
    </w:p>
    <w:p w14:paraId="40BBC57A" w14:textId="46C9C5D0" w:rsidR="008560C9" w:rsidRDefault="005E5AD8" w:rsidP="00643E3B">
      <w:pPr>
        <w:pStyle w:val="ListParagraph"/>
        <w:spacing w:after="0"/>
        <w:jc w:val="both"/>
      </w:pPr>
      <w:r w:rsidRPr="006621FA">
        <w:t xml:space="preserve">A Data Protection Impact Assessment is a process which helps assess privacy risks to individuals in the collection, use and disclosure of personal information.  The Data Protection Impact Assessment initial screening, which was used to determine the potential impact this policy might have with respect to an individual’s privacy is incorporated at Appendix 2. </w:t>
      </w:r>
    </w:p>
    <w:p w14:paraId="45B69D98" w14:textId="77777777" w:rsidR="00643E3B" w:rsidRDefault="00643E3B" w:rsidP="00643E3B">
      <w:pPr>
        <w:pStyle w:val="ListParagraph"/>
        <w:numPr>
          <w:ilvl w:val="0"/>
          <w:numId w:val="0"/>
        </w:numPr>
        <w:ind w:left="680"/>
      </w:pPr>
    </w:p>
    <w:p w14:paraId="5F50383B" w14:textId="0F66DE4D" w:rsidR="002B1807" w:rsidRDefault="00213ADC" w:rsidP="00643E3B">
      <w:pPr>
        <w:pStyle w:val="ListParagraph"/>
        <w:spacing w:after="0"/>
        <w:jc w:val="both"/>
      </w:pPr>
      <w:r>
        <w:t>A</w:t>
      </w:r>
      <w:r w:rsidRPr="00213ADC">
        <w:t>ll ICB staff need to follow this policy if they require access to legal services on behalf of the ICB</w:t>
      </w:r>
      <w:r>
        <w:t xml:space="preserve"> as this </w:t>
      </w:r>
      <w:r w:rsidR="00C47718" w:rsidRPr="006621FA">
        <w:t xml:space="preserve">policy sets out the principles and </w:t>
      </w:r>
      <w:r w:rsidR="009F0B97" w:rsidRPr="006621FA">
        <w:t xml:space="preserve">outlines the </w:t>
      </w:r>
      <w:r w:rsidR="00C47718" w:rsidRPr="006621FA">
        <w:t>process to be followed.</w:t>
      </w:r>
    </w:p>
    <w:p w14:paraId="72CC4D9D" w14:textId="77777777" w:rsidR="00643E3B" w:rsidRPr="006621FA" w:rsidRDefault="00643E3B" w:rsidP="00643E3B">
      <w:pPr>
        <w:pStyle w:val="ListParagraph"/>
        <w:numPr>
          <w:ilvl w:val="0"/>
          <w:numId w:val="0"/>
        </w:numPr>
        <w:ind w:left="680"/>
      </w:pPr>
    </w:p>
    <w:p w14:paraId="43104E50" w14:textId="232C9EA2" w:rsidR="00161262" w:rsidRDefault="003D7DFE" w:rsidP="00643E3B">
      <w:pPr>
        <w:pStyle w:val="Heading1"/>
        <w:spacing w:before="0" w:after="0" w:line="276" w:lineRule="auto"/>
        <w:jc w:val="both"/>
        <w:rPr>
          <w:sz w:val="22"/>
          <w:szCs w:val="22"/>
        </w:rPr>
      </w:pPr>
      <w:bookmarkStart w:id="12" w:name="_Toc155802399"/>
      <w:r w:rsidRPr="00643E3B">
        <w:rPr>
          <w:sz w:val="22"/>
          <w:szCs w:val="22"/>
        </w:rPr>
        <w:t>Scope</w:t>
      </w:r>
      <w:bookmarkEnd w:id="12"/>
      <w:r w:rsidRPr="00643E3B">
        <w:rPr>
          <w:sz w:val="22"/>
          <w:szCs w:val="22"/>
        </w:rPr>
        <w:t xml:space="preserve"> </w:t>
      </w:r>
    </w:p>
    <w:p w14:paraId="01CE6055" w14:textId="77777777" w:rsidR="00643E3B" w:rsidRPr="00643E3B" w:rsidRDefault="00643E3B" w:rsidP="00643E3B">
      <w:pPr>
        <w:jc w:val="both"/>
      </w:pPr>
    </w:p>
    <w:p w14:paraId="04E3DC89" w14:textId="26433E9E" w:rsidR="00D412E6" w:rsidRDefault="00D412E6" w:rsidP="00643E3B">
      <w:pPr>
        <w:pStyle w:val="ListParagraph"/>
        <w:spacing w:after="0"/>
        <w:jc w:val="both"/>
      </w:pPr>
      <w:r w:rsidRPr="00643E3B">
        <w:t>This policy applies</w:t>
      </w:r>
      <w:r w:rsidR="0026106B" w:rsidRPr="00643E3B">
        <w:t xml:space="preserve"> </w:t>
      </w:r>
      <w:r w:rsidRPr="00643E3B">
        <w:t>to</w:t>
      </w:r>
      <w:r w:rsidR="00224E5C" w:rsidRPr="00643E3B">
        <w:t xml:space="preserve"> </w:t>
      </w:r>
      <w:r w:rsidRPr="00643E3B">
        <w:t xml:space="preserve">all </w:t>
      </w:r>
      <w:r w:rsidR="00224E5C" w:rsidRPr="00643E3B">
        <w:t xml:space="preserve">ICB </w:t>
      </w:r>
      <w:r w:rsidRPr="00643E3B">
        <w:t>staff members</w:t>
      </w:r>
      <w:r w:rsidR="009F0B97" w:rsidRPr="00643E3B">
        <w:t xml:space="preserve"> and</w:t>
      </w:r>
      <w:r w:rsidR="00B16BAE" w:rsidRPr="00643E3B">
        <w:t xml:space="preserve"> </w:t>
      </w:r>
      <w:r w:rsidR="0026106B" w:rsidRPr="00643E3B">
        <w:t>m</w:t>
      </w:r>
      <w:r w:rsidR="00667E45" w:rsidRPr="00643E3B">
        <w:t>embers of the Board of the I</w:t>
      </w:r>
      <w:r w:rsidR="00224E5C" w:rsidRPr="00643E3B">
        <w:t>CB</w:t>
      </w:r>
      <w:r w:rsidRPr="00643E3B">
        <w:t>, whether permanent, temporary or contracted-in</w:t>
      </w:r>
      <w:r w:rsidR="005044F0" w:rsidRPr="00643E3B">
        <w:t xml:space="preserve"> under a contract for service</w:t>
      </w:r>
      <w:r w:rsidRPr="00643E3B">
        <w:t xml:space="preserve"> (either as an individual or through a </w:t>
      </w:r>
      <w:r w:rsidR="00BB3A73" w:rsidRPr="00643E3B">
        <w:t>third-party</w:t>
      </w:r>
      <w:r w:rsidRPr="00643E3B">
        <w:t xml:space="preserve"> supplier).</w:t>
      </w:r>
    </w:p>
    <w:p w14:paraId="20A832D5" w14:textId="77777777" w:rsidR="00643E3B" w:rsidRPr="00643E3B" w:rsidRDefault="00643E3B" w:rsidP="00643E3B">
      <w:pPr>
        <w:pStyle w:val="ListParagraph"/>
        <w:numPr>
          <w:ilvl w:val="0"/>
          <w:numId w:val="0"/>
        </w:numPr>
        <w:spacing w:after="0"/>
        <w:ind w:left="680"/>
        <w:jc w:val="both"/>
      </w:pPr>
    </w:p>
    <w:p w14:paraId="2ED1EE1E" w14:textId="38872BD7" w:rsidR="00161262" w:rsidRDefault="00E866B3" w:rsidP="00643E3B">
      <w:pPr>
        <w:pStyle w:val="Heading1"/>
        <w:spacing w:before="0" w:after="0" w:line="276" w:lineRule="auto"/>
        <w:jc w:val="both"/>
        <w:rPr>
          <w:sz w:val="22"/>
          <w:szCs w:val="22"/>
        </w:rPr>
      </w:pPr>
      <w:bookmarkStart w:id="13" w:name="_Toc155802400"/>
      <w:r w:rsidRPr="00643E3B">
        <w:rPr>
          <w:sz w:val="22"/>
          <w:szCs w:val="22"/>
        </w:rPr>
        <w:t>Definitions</w:t>
      </w:r>
      <w:bookmarkEnd w:id="13"/>
      <w:r w:rsidR="003D7DFE" w:rsidRPr="00643E3B">
        <w:rPr>
          <w:sz w:val="22"/>
          <w:szCs w:val="22"/>
        </w:rPr>
        <w:t xml:space="preserve"> </w:t>
      </w:r>
    </w:p>
    <w:p w14:paraId="34A9B01F" w14:textId="77777777" w:rsidR="00643E3B" w:rsidRPr="00643E3B" w:rsidRDefault="00643E3B" w:rsidP="00643E3B">
      <w:pPr>
        <w:jc w:val="both"/>
      </w:pPr>
    </w:p>
    <w:p w14:paraId="02DFC27C" w14:textId="6CD66702" w:rsidR="008560C9" w:rsidRDefault="003D7DFE" w:rsidP="00643E3B">
      <w:pPr>
        <w:pStyle w:val="ListParagraph"/>
        <w:spacing w:after="0"/>
        <w:jc w:val="both"/>
      </w:pPr>
      <w:r w:rsidRPr="00643E3B">
        <w:t>T</w:t>
      </w:r>
      <w:r w:rsidR="00A916CB" w:rsidRPr="00643E3B">
        <w:t>his section provides staff members with an explanation of terms used within this policy.</w:t>
      </w:r>
      <w:r w:rsidRPr="00643E3B">
        <w:t xml:space="preserve"> </w:t>
      </w:r>
    </w:p>
    <w:p w14:paraId="783A9815" w14:textId="77777777" w:rsidR="00643E3B" w:rsidRPr="00643E3B" w:rsidRDefault="00643E3B" w:rsidP="00643E3B">
      <w:pPr>
        <w:pStyle w:val="ListParagraph"/>
        <w:numPr>
          <w:ilvl w:val="0"/>
          <w:numId w:val="0"/>
        </w:numPr>
        <w:spacing w:after="0"/>
        <w:ind w:left="680"/>
        <w:jc w:val="both"/>
      </w:pPr>
    </w:p>
    <w:p w14:paraId="636BA106" w14:textId="7CC5FB40" w:rsidR="00643E3B" w:rsidRDefault="00836D4D" w:rsidP="00643E3B">
      <w:pPr>
        <w:pStyle w:val="ListParagraph"/>
        <w:spacing w:after="0"/>
        <w:jc w:val="both"/>
      </w:pPr>
      <w:r w:rsidRPr="00643E3B">
        <w:rPr>
          <w:b/>
          <w:bCs/>
        </w:rPr>
        <w:t>Legal Services Framework</w:t>
      </w:r>
      <w:r w:rsidRPr="00643E3B">
        <w:t xml:space="preserve"> - NHS Commercial Solutions and </w:t>
      </w:r>
      <w:r w:rsidR="009F0B97" w:rsidRPr="00643E3B">
        <w:t>t</w:t>
      </w:r>
      <w:r w:rsidRPr="00643E3B">
        <w:t>he East of England NHS Collaborative Procurement Hub form the NHS Commercial Alliance.  This strategic partnership between two collaborative procurement organisations is designed to step up delivery and improve services to customers, thereby aiming to offer significant procurement benefits to NHS organisations across the east and south east of England.</w:t>
      </w:r>
    </w:p>
    <w:p w14:paraId="349AB529" w14:textId="77777777" w:rsidR="00213ADC" w:rsidRDefault="00213ADC" w:rsidP="00213ADC">
      <w:pPr>
        <w:pStyle w:val="ListParagraph"/>
        <w:numPr>
          <w:ilvl w:val="0"/>
          <w:numId w:val="0"/>
        </w:numPr>
        <w:ind w:left="680"/>
      </w:pPr>
    </w:p>
    <w:p w14:paraId="5244CDDF" w14:textId="77777777" w:rsidR="00213ADC" w:rsidRPr="00643E3B" w:rsidRDefault="00213ADC" w:rsidP="00213ADC">
      <w:pPr>
        <w:pStyle w:val="ListParagraph"/>
        <w:numPr>
          <w:ilvl w:val="0"/>
          <w:numId w:val="0"/>
        </w:numPr>
        <w:spacing w:after="0"/>
        <w:ind w:left="680"/>
        <w:jc w:val="both"/>
      </w:pPr>
    </w:p>
    <w:p w14:paraId="76CD77D0" w14:textId="3C695C32" w:rsidR="008560C9" w:rsidRPr="00643E3B" w:rsidRDefault="00C210DC" w:rsidP="00643E3B">
      <w:pPr>
        <w:pStyle w:val="ListParagraph"/>
        <w:spacing w:after="0"/>
        <w:jc w:val="both"/>
      </w:pPr>
      <w:r w:rsidRPr="00643E3B">
        <w:rPr>
          <w:b/>
          <w:bCs/>
        </w:rPr>
        <w:t>Clinical Negligence</w:t>
      </w:r>
      <w:r w:rsidRPr="00643E3B">
        <w:t xml:space="preserve"> - Clinical negligence claims are a breach of duty of care by members of the health care professions (employed by NHS bodies or by others) consequent on decisions or judgements made by members of those professionals, acting in their professional capacity in the course of employment, and which are admitted as negligent by their employer or are determined as such through the legal process.</w:t>
      </w:r>
    </w:p>
    <w:p w14:paraId="28EE1FEB" w14:textId="39BF3127" w:rsidR="00C210DC" w:rsidRPr="00643E3B" w:rsidRDefault="00C210DC" w:rsidP="00643E3B">
      <w:pPr>
        <w:pStyle w:val="Default"/>
        <w:spacing w:line="276" w:lineRule="auto"/>
        <w:ind w:left="709" w:hanging="709"/>
        <w:jc w:val="both"/>
        <w:rPr>
          <w:sz w:val="22"/>
          <w:szCs w:val="22"/>
        </w:rPr>
      </w:pPr>
    </w:p>
    <w:p w14:paraId="46080A17" w14:textId="76DE9B21" w:rsidR="008560C9" w:rsidRDefault="00C210DC" w:rsidP="00643E3B">
      <w:pPr>
        <w:pStyle w:val="ListParagraph"/>
        <w:spacing w:after="0"/>
        <w:jc w:val="both"/>
      </w:pPr>
      <w:r w:rsidRPr="00643E3B">
        <w:rPr>
          <w:b/>
          <w:bCs/>
        </w:rPr>
        <w:t>Duty of Care</w:t>
      </w:r>
      <w:r w:rsidRPr="00643E3B">
        <w:t xml:space="preserve"> - The common law rule is that we all owe a duty to each other to take reasonable care so as not to cause foreseeable injury to other people or their property. A duty of care is broken by negligent conduct. Whether conduct is negligent will become a matter of fact once established by evidence.</w:t>
      </w:r>
    </w:p>
    <w:p w14:paraId="54F235BA" w14:textId="77777777" w:rsidR="00643E3B" w:rsidRPr="00643E3B" w:rsidRDefault="00643E3B" w:rsidP="00643E3B">
      <w:pPr>
        <w:pStyle w:val="ListParagraph"/>
        <w:numPr>
          <w:ilvl w:val="0"/>
          <w:numId w:val="0"/>
        </w:numPr>
        <w:ind w:left="680"/>
        <w:jc w:val="both"/>
      </w:pPr>
    </w:p>
    <w:p w14:paraId="30040FD4" w14:textId="58E35369" w:rsidR="00C210DC" w:rsidRDefault="00C210DC" w:rsidP="00643E3B">
      <w:pPr>
        <w:pStyle w:val="ListParagraph"/>
        <w:spacing w:after="0"/>
        <w:jc w:val="both"/>
      </w:pPr>
      <w:r w:rsidRPr="00643E3B">
        <w:rPr>
          <w:b/>
          <w:bCs/>
        </w:rPr>
        <w:t xml:space="preserve">Ex-Gratia Claims/Payments - </w:t>
      </w:r>
      <w:r w:rsidRPr="00643E3B">
        <w:t>Ex-Gratia claims are payments that the ICB is not obliged to make or for which there is no statutory cover or legal liability. An example is a payment of compensation for financial loss resulting from an act or failure of the ICB (or its servants) which does not give rise to a legal liability or the payment of compensation claims or damages. Such payments must be clearly related to and arise from the services which the ICB is authorised or required to provide. Other examples include payments made to meet hardship caused to persons by official failure or delay. Ex-gratia payments are not reimbursable under the</w:t>
      </w:r>
      <w:r w:rsidR="00213ADC">
        <w:t xml:space="preserve"> NHS Resolution (NHSR) l</w:t>
      </w:r>
      <w:r w:rsidRPr="00643E3B">
        <w:t xml:space="preserve">iability schemes. </w:t>
      </w:r>
    </w:p>
    <w:p w14:paraId="72B8243A" w14:textId="77777777" w:rsidR="00643E3B" w:rsidRPr="00643E3B" w:rsidRDefault="00643E3B" w:rsidP="00643E3B">
      <w:pPr>
        <w:pStyle w:val="ListParagraph"/>
        <w:numPr>
          <w:ilvl w:val="0"/>
          <w:numId w:val="0"/>
        </w:numPr>
        <w:ind w:left="680"/>
      </w:pPr>
    </w:p>
    <w:p w14:paraId="7345C730" w14:textId="606B86B0" w:rsidR="008A602C" w:rsidRDefault="00E866B3" w:rsidP="00643E3B">
      <w:pPr>
        <w:pStyle w:val="Heading1"/>
        <w:spacing w:before="0" w:after="0" w:line="276" w:lineRule="auto"/>
        <w:jc w:val="both"/>
        <w:rPr>
          <w:sz w:val="22"/>
          <w:szCs w:val="22"/>
        </w:rPr>
      </w:pPr>
      <w:bookmarkStart w:id="14" w:name="_Toc155802401"/>
      <w:r w:rsidRPr="00643E3B">
        <w:rPr>
          <w:sz w:val="22"/>
          <w:szCs w:val="22"/>
        </w:rPr>
        <w:t>Policy Statement</w:t>
      </w:r>
      <w:bookmarkEnd w:id="14"/>
    </w:p>
    <w:p w14:paraId="181B0560" w14:textId="77777777" w:rsidR="00643E3B" w:rsidRPr="00643E3B" w:rsidRDefault="00643E3B" w:rsidP="00643E3B"/>
    <w:p w14:paraId="3DAEDDB0" w14:textId="45663B3D" w:rsidR="008560C9" w:rsidRDefault="00195168" w:rsidP="00643E3B">
      <w:pPr>
        <w:pStyle w:val="ListParagraph"/>
        <w:spacing w:after="0"/>
        <w:jc w:val="both"/>
      </w:pPr>
      <w:r w:rsidRPr="00643E3B">
        <w:t>The ICB’s activities may generate occasions when it is advisable to obtain a specialist legal opinion</w:t>
      </w:r>
      <w:r w:rsidR="0053356B" w:rsidRPr="00643E3B">
        <w:t xml:space="preserve"> or representation e.g., to apply for a Deprivation of Liberty for Safeguarding (DOLS) for an individual the ICB has responsibility for</w:t>
      </w:r>
      <w:r w:rsidR="00CA2A15" w:rsidRPr="00643E3B">
        <w:t xml:space="preserve"> or for a claim against the ICB which is not covered by NHS Resolution Indemnity cove</w:t>
      </w:r>
      <w:r w:rsidR="000D5DFB" w:rsidRPr="00643E3B">
        <w:t>r</w:t>
      </w:r>
      <w:r w:rsidR="00B44411" w:rsidRPr="00643E3B">
        <w:t xml:space="preserve"> (here on in referred to as ‘matters’)</w:t>
      </w:r>
      <w:r w:rsidR="00CA2A15" w:rsidRPr="00643E3B">
        <w:t>.</w:t>
      </w:r>
      <w:r w:rsidRPr="00643E3B">
        <w:t xml:space="preserve">  Where legal expertise is available within the ICB this should be sought in the first instance from subject matter experts.</w:t>
      </w:r>
    </w:p>
    <w:p w14:paraId="7DFB6DD2" w14:textId="77777777" w:rsidR="009858ED" w:rsidRPr="00643E3B" w:rsidRDefault="009858ED" w:rsidP="009858ED">
      <w:pPr>
        <w:pStyle w:val="ListParagraph"/>
        <w:numPr>
          <w:ilvl w:val="0"/>
          <w:numId w:val="0"/>
        </w:numPr>
        <w:spacing w:after="0"/>
        <w:ind w:left="680"/>
        <w:jc w:val="both"/>
      </w:pPr>
    </w:p>
    <w:p w14:paraId="3699AF5A" w14:textId="05BBF285" w:rsidR="008560C9" w:rsidRDefault="00DD43E8" w:rsidP="00643E3B">
      <w:pPr>
        <w:pStyle w:val="ListParagraph"/>
        <w:spacing w:after="0"/>
        <w:jc w:val="both"/>
      </w:pPr>
      <w:r w:rsidRPr="00643E3B">
        <w:t xml:space="preserve">The ICB will aim to resolve legal </w:t>
      </w:r>
      <w:r w:rsidR="005A4479" w:rsidRPr="00643E3B">
        <w:t>matters</w:t>
      </w:r>
      <w:r w:rsidRPr="00643E3B">
        <w:t xml:space="preserve"> fairly</w:t>
      </w:r>
      <w:r w:rsidR="009F0B97" w:rsidRPr="00643E3B">
        <w:t>,</w:t>
      </w:r>
      <w:r w:rsidR="00195168" w:rsidRPr="00643E3B">
        <w:t xml:space="preserve"> </w:t>
      </w:r>
      <w:r w:rsidRPr="00643E3B">
        <w:t xml:space="preserve">share learning for </w:t>
      </w:r>
      <w:r w:rsidR="00195168" w:rsidRPr="00643E3B">
        <w:t>improvement and</w:t>
      </w:r>
      <w:r w:rsidRPr="00643E3B">
        <w:t xml:space="preserve"> preserve resources for </w:t>
      </w:r>
      <w:r w:rsidR="00207965" w:rsidRPr="00643E3B">
        <w:t>resident’s</w:t>
      </w:r>
      <w:r w:rsidRPr="00643E3B">
        <w:t xml:space="preserve"> care.</w:t>
      </w:r>
    </w:p>
    <w:p w14:paraId="16537B16" w14:textId="77777777" w:rsidR="009858ED" w:rsidRDefault="009858ED" w:rsidP="009858ED">
      <w:pPr>
        <w:pStyle w:val="ListParagraph"/>
        <w:numPr>
          <w:ilvl w:val="0"/>
          <w:numId w:val="0"/>
        </w:numPr>
        <w:ind w:left="680"/>
      </w:pPr>
    </w:p>
    <w:p w14:paraId="44ED41A1" w14:textId="05649977" w:rsidR="0007156F" w:rsidRDefault="00735188" w:rsidP="00643E3B">
      <w:pPr>
        <w:pStyle w:val="ListParagraph"/>
        <w:spacing w:after="0"/>
        <w:jc w:val="both"/>
      </w:pPr>
      <w:bookmarkStart w:id="15" w:name="_Hlk149659175"/>
      <w:r w:rsidRPr="00643E3B">
        <w:t xml:space="preserve">Authority </w:t>
      </w:r>
      <w:r w:rsidR="0053356B" w:rsidRPr="00643E3B">
        <w:t xml:space="preserve">to request </w:t>
      </w:r>
      <w:r w:rsidRPr="00643E3B">
        <w:t xml:space="preserve">legal services </w:t>
      </w:r>
      <w:r w:rsidR="00A7438C" w:rsidRPr="00643E3B">
        <w:t>must</w:t>
      </w:r>
      <w:r w:rsidR="00B97A31" w:rsidRPr="00643E3B">
        <w:t xml:space="preserve"> </w:t>
      </w:r>
      <w:r w:rsidRPr="00643E3B">
        <w:t xml:space="preserve">come from </w:t>
      </w:r>
      <w:r w:rsidR="0053356B" w:rsidRPr="00643E3B">
        <w:t xml:space="preserve">an Associate Director, Deputy Director or Director (Band 8d and above).  As the matter progresses, if the  </w:t>
      </w:r>
      <w:r w:rsidR="00AD6A40">
        <w:t xml:space="preserve">estimated cost of the matter </w:t>
      </w:r>
      <w:r w:rsidR="0053356B" w:rsidRPr="00643E3B">
        <w:t>exceeds £25,000 additional authority will be sought by the Corporate Governance Team from an Executive Director.</w:t>
      </w:r>
      <w:r w:rsidR="00B97A31" w:rsidRPr="00643E3B">
        <w:t xml:space="preserve">  </w:t>
      </w:r>
      <w:bookmarkEnd w:id="15"/>
      <w:r w:rsidR="009F0B97" w:rsidRPr="00643E3B">
        <w:t>D</w:t>
      </w:r>
      <w:r w:rsidR="00B97A31" w:rsidRPr="00643E3B">
        <w:t>elegated limits in accordance with the ICB</w:t>
      </w:r>
      <w:r w:rsidR="00B3323F" w:rsidRPr="00643E3B">
        <w:t>’s</w:t>
      </w:r>
      <w:r w:rsidR="00B97A31" w:rsidRPr="00643E3B">
        <w:t xml:space="preserve"> </w:t>
      </w:r>
      <w:r w:rsidR="009F0B97" w:rsidRPr="00643E3B">
        <w:t>Scheme of Reservation and Delegation</w:t>
      </w:r>
      <w:r w:rsidR="00B97A31" w:rsidRPr="00643E3B">
        <w:t xml:space="preserve"> apply.</w:t>
      </w:r>
    </w:p>
    <w:p w14:paraId="4305D50A" w14:textId="77777777" w:rsidR="009858ED" w:rsidRPr="00643E3B" w:rsidRDefault="009858ED" w:rsidP="009858ED">
      <w:pPr>
        <w:pStyle w:val="ListParagraph"/>
        <w:numPr>
          <w:ilvl w:val="0"/>
          <w:numId w:val="0"/>
        </w:numPr>
        <w:ind w:left="680"/>
      </w:pPr>
    </w:p>
    <w:p w14:paraId="39BE50A3" w14:textId="7E54587A" w:rsidR="00224E5C" w:rsidRDefault="007C226F" w:rsidP="009858ED">
      <w:pPr>
        <w:pStyle w:val="Heading1"/>
        <w:spacing w:before="0" w:after="0" w:line="276" w:lineRule="auto"/>
        <w:jc w:val="both"/>
        <w:rPr>
          <w:sz w:val="22"/>
          <w:szCs w:val="22"/>
        </w:rPr>
      </w:pPr>
      <w:bookmarkStart w:id="16" w:name="_Toc155802402"/>
      <w:r w:rsidRPr="009858ED">
        <w:rPr>
          <w:sz w:val="22"/>
          <w:szCs w:val="22"/>
        </w:rPr>
        <w:t>Role</w:t>
      </w:r>
      <w:r w:rsidR="00D412E6" w:rsidRPr="009858ED">
        <w:rPr>
          <w:sz w:val="22"/>
          <w:szCs w:val="22"/>
        </w:rPr>
        <w:t>s</w:t>
      </w:r>
      <w:r w:rsidRPr="009858ED">
        <w:rPr>
          <w:sz w:val="22"/>
          <w:szCs w:val="22"/>
        </w:rPr>
        <w:t xml:space="preserve"> and Responsibilities</w:t>
      </w:r>
      <w:bookmarkEnd w:id="16"/>
      <w:r w:rsidR="009126B6" w:rsidRPr="009858ED">
        <w:rPr>
          <w:sz w:val="22"/>
          <w:szCs w:val="22"/>
        </w:rPr>
        <w:t xml:space="preserve"> </w:t>
      </w:r>
    </w:p>
    <w:p w14:paraId="04D34AF1" w14:textId="77777777" w:rsidR="009858ED" w:rsidRPr="009858ED" w:rsidRDefault="009858ED" w:rsidP="009858ED"/>
    <w:p w14:paraId="5FA37CDD" w14:textId="38EEB487" w:rsidR="0007156F" w:rsidRDefault="009126B6" w:rsidP="009858ED">
      <w:pPr>
        <w:pStyle w:val="ListParagraph"/>
        <w:spacing w:after="0"/>
        <w:jc w:val="both"/>
      </w:pPr>
      <w:r w:rsidRPr="009858ED">
        <w:t>The following have specific responsibilities in relation to this policy.</w:t>
      </w:r>
    </w:p>
    <w:p w14:paraId="389062A1" w14:textId="77777777" w:rsidR="009858ED" w:rsidRPr="009858ED" w:rsidRDefault="009858ED" w:rsidP="009858ED">
      <w:pPr>
        <w:pStyle w:val="ListParagraph"/>
        <w:numPr>
          <w:ilvl w:val="0"/>
          <w:numId w:val="0"/>
        </w:numPr>
        <w:spacing w:after="0"/>
        <w:ind w:left="680"/>
        <w:jc w:val="both"/>
      </w:pPr>
    </w:p>
    <w:p w14:paraId="136F76CC" w14:textId="2403C9E0" w:rsidR="009858ED" w:rsidRDefault="00643E3B" w:rsidP="009858ED">
      <w:pPr>
        <w:pStyle w:val="ListParagraph"/>
        <w:spacing w:after="0"/>
        <w:jc w:val="both"/>
      </w:pPr>
      <w:r w:rsidRPr="009858ED">
        <w:lastRenderedPageBreak/>
        <w:t xml:space="preserve">The </w:t>
      </w:r>
      <w:r w:rsidRPr="009858ED">
        <w:rPr>
          <w:b/>
          <w:bCs/>
        </w:rPr>
        <w:t>Chief of Strategy and Assurance</w:t>
      </w:r>
      <w:r w:rsidR="00CD518B" w:rsidRPr="009858ED">
        <w:t xml:space="preserve"> </w:t>
      </w:r>
      <w:r w:rsidR="00C75E00" w:rsidRPr="009858ED">
        <w:t xml:space="preserve">has </w:t>
      </w:r>
      <w:r w:rsidR="00CD518B" w:rsidRPr="009858ED">
        <w:t>management responsibility for the management of legal services</w:t>
      </w:r>
      <w:r w:rsidR="00C75E00" w:rsidRPr="009858ED">
        <w:t xml:space="preserve"> not related to employment</w:t>
      </w:r>
      <w:r w:rsidR="00CD518B" w:rsidRPr="009858ED">
        <w:t>.</w:t>
      </w:r>
    </w:p>
    <w:p w14:paraId="40644AFA" w14:textId="77777777" w:rsidR="00213ADC" w:rsidRPr="009858ED" w:rsidRDefault="00213ADC" w:rsidP="00213ADC">
      <w:pPr>
        <w:pStyle w:val="ListParagraph"/>
        <w:numPr>
          <w:ilvl w:val="0"/>
          <w:numId w:val="0"/>
        </w:numPr>
        <w:spacing w:after="0"/>
        <w:ind w:left="680"/>
        <w:jc w:val="both"/>
      </w:pPr>
    </w:p>
    <w:p w14:paraId="7E7003DD" w14:textId="7DC31143" w:rsidR="008560C9" w:rsidRDefault="003F2EDB" w:rsidP="009858ED">
      <w:pPr>
        <w:pStyle w:val="ListParagraph"/>
        <w:spacing w:after="0"/>
        <w:jc w:val="both"/>
      </w:pPr>
      <w:r w:rsidRPr="009858ED">
        <w:t xml:space="preserve">The </w:t>
      </w:r>
      <w:r w:rsidR="005F5A17" w:rsidRPr="009858ED">
        <w:rPr>
          <w:b/>
        </w:rPr>
        <w:t>Chief Finance Officer</w:t>
      </w:r>
      <w:r w:rsidRPr="009858ED">
        <w:t xml:space="preserve"> is responsible for maintaining the delegated limits in the Standing Financial Instructions.  They are also the lead for the management of any fraudulent claims made and will </w:t>
      </w:r>
      <w:r w:rsidR="00C75E00" w:rsidRPr="009858ED">
        <w:t xml:space="preserve">ensure they are </w:t>
      </w:r>
      <w:r w:rsidRPr="009858ED">
        <w:t>investigate</w:t>
      </w:r>
      <w:r w:rsidR="00C75E00" w:rsidRPr="009858ED">
        <w:t>d</w:t>
      </w:r>
      <w:r w:rsidRPr="009858ED">
        <w:t xml:space="preserve"> in accordance with NHS Counter Fraud process.</w:t>
      </w:r>
    </w:p>
    <w:p w14:paraId="3F7A3FB6" w14:textId="77777777" w:rsidR="009858ED" w:rsidRPr="009858ED" w:rsidRDefault="009858ED" w:rsidP="009858ED">
      <w:pPr>
        <w:pStyle w:val="ListParagraph"/>
        <w:numPr>
          <w:ilvl w:val="0"/>
          <w:numId w:val="0"/>
        </w:numPr>
        <w:spacing w:after="0"/>
        <w:ind w:left="680"/>
        <w:jc w:val="both"/>
      </w:pPr>
    </w:p>
    <w:p w14:paraId="063EE807" w14:textId="3F04B4E7" w:rsidR="008560C9" w:rsidRDefault="001D4BEC" w:rsidP="009858ED">
      <w:pPr>
        <w:pStyle w:val="ListParagraph"/>
        <w:numPr>
          <w:ilvl w:val="2"/>
          <w:numId w:val="56"/>
        </w:numPr>
        <w:spacing w:after="0"/>
        <w:jc w:val="both"/>
      </w:pPr>
      <w:r w:rsidRPr="009858ED">
        <w:t xml:space="preserve">The </w:t>
      </w:r>
      <w:r w:rsidRPr="009858ED">
        <w:rPr>
          <w:b/>
          <w:bCs/>
        </w:rPr>
        <w:t>Chief Finance Officer</w:t>
      </w:r>
      <w:r w:rsidRPr="009858ED">
        <w:t xml:space="preserve"> will also e</w:t>
      </w:r>
      <w:r w:rsidR="0053356B" w:rsidRPr="009858ED">
        <w:t>nsure that any</w:t>
      </w:r>
      <w:r w:rsidR="00AD6A40">
        <w:t xml:space="preserve"> estimated costs estimates from </w:t>
      </w:r>
      <w:r w:rsidR="0053356B" w:rsidRPr="009858ED">
        <w:t xml:space="preserve">legal firms not on the Legal Framework Agreement </w:t>
      </w:r>
      <w:r w:rsidR="0069499D" w:rsidRPr="009858ED">
        <w:t xml:space="preserve">are </w:t>
      </w:r>
      <w:r w:rsidR="0053356B" w:rsidRPr="009858ED">
        <w:t>reasonable and within commonly accepted rates for the costing of such work.</w:t>
      </w:r>
    </w:p>
    <w:p w14:paraId="037BDE19" w14:textId="77777777" w:rsidR="009858ED" w:rsidRPr="009858ED" w:rsidRDefault="009858ED" w:rsidP="009858ED">
      <w:pPr>
        <w:pStyle w:val="ListParagraph"/>
        <w:numPr>
          <w:ilvl w:val="0"/>
          <w:numId w:val="0"/>
        </w:numPr>
        <w:spacing w:after="0"/>
        <w:ind w:left="720"/>
        <w:jc w:val="both"/>
      </w:pPr>
    </w:p>
    <w:p w14:paraId="4612A0F6" w14:textId="7935E2E8" w:rsidR="004657F8" w:rsidRPr="009858ED" w:rsidRDefault="004657F8" w:rsidP="009858ED">
      <w:pPr>
        <w:pStyle w:val="ListParagraph"/>
        <w:spacing w:after="0"/>
        <w:jc w:val="both"/>
        <w:rPr>
          <w:bCs/>
        </w:rPr>
      </w:pPr>
      <w:r w:rsidRPr="009858ED">
        <w:rPr>
          <w:bCs/>
        </w:rPr>
        <w:t xml:space="preserve">The </w:t>
      </w:r>
      <w:r w:rsidRPr="009858ED">
        <w:rPr>
          <w:b/>
          <w:bCs/>
        </w:rPr>
        <w:t xml:space="preserve">Head of Governance </w:t>
      </w:r>
      <w:r w:rsidRPr="009858ED">
        <w:t>is responsible for ensuring that there are arrangements in place for obtaining legal services and the management of claims and that those procedures are developed and implemented.</w:t>
      </w:r>
    </w:p>
    <w:p w14:paraId="234EE6E1" w14:textId="77777777" w:rsidR="009858ED" w:rsidRPr="009858ED" w:rsidRDefault="009858ED" w:rsidP="009858ED">
      <w:pPr>
        <w:pStyle w:val="ListParagraph"/>
        <w:numPr>
          <w:ilvl w:val="0"/>
          <w:numId w:val="0"/>
        </w:numPr>
        <w:spacing w:after="0"/>
        <w:ind w:left="680"/>
        <w:jc w:val="both"/>
        <w:rPr>
          <w:bCs/>
        </w:rPr>
      </w:pPr>
    </w:p>
    <w:p w14:paraId="683BB060" w14:textId="24FBFE50" w:rsidR="008560C9" w:rsidRDefault="003F2EDB" w:rsidP="009858ED">
      <w:pPr>
        <w:pStyle w:val="ListParagraph"/>
        <w:spacing w:after="0"/>
        <w:jc w:val="both"/>
      </w:pPr>
      <w:r w:rsidRPr="009858ED">
        <w:t xml:space="preserve">The </w:t>
      </w:r>
      <w:r w:rsidRPr="009858ED">
        <w:rPr>
          <w:b/>
          <w:bCs/>
        </w:rPr>
        <w:t>Chief People Officer</w:t>
      </w:r>
      <w:r w:rsidRPr="009858ED">
        <w:t xml:space="preserve"> is responsible for </w:t>
      </w:r>
      <w:r w:rsidR="00A7438C" w:rsidRPr="009858ED">
        <w:t>specific duties in relation to the management of legal services for</w:t>
      </w:r>
      <w:r w:rsidR="00C75E00" w:rsidRPr="009858ED">
        <w:t xml:space="preserve"> employment related issues</w:t>
      </w:r>
      <w:r w:rsidR="00A7438C" w:rsidRPr="009858ED">
        <w:t>.</w:t>
      </w:r>
    </w:p>
    <w:p w14:paraId="7257FBDB" w14:textId="77777777" w:rsidR="009858ED" w:rsidRPr="009858ED" w:rsidRDefault="009858ED" w:rsidP="009858ED">
      <w:pPr>
        <w:pStyle w:val="ListParagraph"/>
        <w:numPr>
          <w:ilvl w:val="0"/>
          <w:numId w:val="0"/>
        </w:numPr>
        <w:ind w:left="680"/>
      </w:pPr>
    </w:p>
    <w:p w14:paraId="2F3462E3" w14:textId="60CE9C24" w:rsidR="00C75E00" w:rsidRDefault="00C75E00" w:rsidP="009858ED">
      <w:pPr>
        <w:pStyle w:val="ListParagraph"/>
        <w:spacing w:after="0"/>
        <w:jc w:val="both"/>
      </w:pPr>
      <w:r w:rsidRPr="009858ED">
        <w:rPr>
          <w:b/>
          <w:bCs/>
        </w:rPr>
        <w:t>All staff</w:t>
      </w:r>
      <w:r w:rsidRPr="009858ED">
        <w:t xml:space="preserve"> are also responsible for ensuring they follow the approved process</w:t>
      </w:r>
      <w:r w:rsidR="004657F8" w:rsidRPr="009858ED">
        <w:t>es</w:t>
      </w:r>
      <w:r w:rsidRPr="009858ED">
        <w:t xml:space="preserve"> for seeking legal </w:t>
      </w:r>
      <w:r w:rsidR="005A4479" w:rsidRPr="009858ED">
        <w:t>services</w:t>
      </w:r>
      <w:r w:rsidRPr="009858ED">
        <w:t xml:space="preserve"> </w:t>
      </w:r>
      <w:r w:rsidR="004657F8" w:rsidRPr="009858ED">
        <w:t xml:space="preserve">and dealing with claims </w:t>
      </w:r>
      <w:r w:rsidRPr="009858ED">
        <w:t>and that they have appropriate authority to do so.</w:t>
      </w:r>
    </w:p>
    <w:p w14:paraId="7149019E" w14:textId="77777777" w:rsidR="009858ED" w:rsidRPr="009858ED" w:rsidRDefault="009858ED" w:rsidP="009858ED">
      <w:pPr>
        <w:pStyle w:val="ListParagraph"/>
        <w:numPr>
          <w:ilvl w:val="0"/>
          <w:numId w:val="0"/>
        </w:numPr>
        <w:ind w:left="680"/>
      </w:pPr>
    </w:p>
    <w:p w14:paraId="688DB77C" w14:textId="16C5BF36" w:rsidR="0069499D" w:rsidRPr="009858ED" w:rsidRDefault="0069499D" w:rsidP="009858ED">
      <w:pPr>
        <w:pStyle w:val="Heading1"/>
        <w:spacing w:before="0" w:after="0" w:line="276" w:lineRule="auto"/>
        <w:jc w:val="both"/>
        <w:rPr>
          <w:sz w:val="22"/>
          <w:szCs w:val="22"/>
        </w:rPr>
      </w:pPr>
      <w:bookmarkStart w:id="17" w:name="_Toc155802403"/>
      <w:bookmarkStart w:id="18" w:name="_Ref152849987"/>
      <w:r w:rsidRPr="009858ED">
        <w:rPr>
          <w:sz w:val="22"/>
          <w:szCs w:val="22"/>
        </w:rPr>
        <w:t>Processes and Procedures</w:t>
      </w:r>
      <w:bookmarkEnd w:id="17"/>
    </w:p>
    <w:p w14:paraId="3B45379D" w14:textId="77777777" w:rsidR="00643E3B" w:rsidRPr="009858ED" w:rsidRDefault="00643E3B" w:rsidP="009858ED">
      <w:pPr>
        <w:spacing w:line="276" w:lineRule="auto"/>
        <w:jc w:val="both"/>
        <w:rPr>
          <w:sz w:val="22"/>
          <w:szCs w:val="22"/>
        </w:rPr>
      </w:pPr>
    </w:p>
    <w:p w14:paraId="012EC5DB" w14:textId="697346F8" w:rsidR="00B50163" w:rsidRPr="009858ED" w:rsidRDefault="003442D9" w:rsidP="009858ED">
      <w:pPr>
        <w:pStyle w:val="ListParagraph"/>
        <w:spacing w:after="0"/>
        <w:jc w:val="both"/>
        <w:rPr>
          <w:b/>
          <w:bCs/>
        </w:rPr>
      </w:pPr>
      <w:r w:rsidRPr="009858ED">
        <w:rPr>
          <w:b/>
          <w:bCs/>
        </w:rPr>
        <w:t>Access to Legal Services</w:t>
      </w:r>
      <w:bookmarkEnd w:id="18"/>
    </w:p>
    <w:p w14:paraId="06767622" w14:textId="77777777" w:rsidR="00643E3B" w:rsidRPr="009858ED" w:rsidRDefault="00643E3B" w:rsidP="009858ED">
      <w:pPr>
        <w:pStyle w:val="ListParagraph"/>
        <w:numPr>
          <w:ilvl w:val="0"/>
          <w:numId w:val="0"/>
        </w:numPr>
        <w:spacing w:after="0"/>
        <w:ind w:left="680"/>
        <w:jc w:val="both"/>
        <w:rPr>
          <w:b/>
          <w:bCs/>
        </w:rPr>
      </w:pPr>
    </w:p>
    <w:p w14:paraId="3C84D7CF" w14:textId="400F7F06" w:rsidR="008560C9" w:rsidRPr="009858ED" w:rsidRDefault="007F4651" w:rsidP="009858ED">
      <w:pPr>
        <w:pStyle w:val="ListParagraph"/>
        <w:numPr>
          <w:ilvl w:val="2"/>
          <w:numId w:val="18"/>
        </w:numPr>
        <w:spacing w:after="0"/>
        <w:jc w:val="both"/>
      </w:pPr>
      <w:r w:rsidRPr="009858ED">
        <w:t xml:space="preserve">Apart from out of hours (see below), legal </w:t>
      </w:r>
      <w:r w:rsidR="00735188" w:rsidRPr="009858ED">
        <w:t>services</w:t>
      </w:r>
      <w:r w:rsidRPr="009858ED">
        <w:t xml:space="preserve"> must be obtained through the Corporate Governance Team (or People and Development Directorate for employment-related advice)</w:t>
      </w:r>
      <w:r w:rsidR="00855BF4" w:rsidRPr="009858ED">
        <w:t xml:space="preserve">. This will ensure appropriate control of budgets and ensure that </w:t>
      </w:r>
      <w:r w:rsidR="00735188" w:rsidRPr="009858ED">
        <w:t>services are</w:t>
      </w:r>
      <w:r w:rsidR="00855BF4" w:rsidRPr="009858ED">
        <w:t xml:space="preserve"> not asked for unnecessarily (for example, because advice has already been obtained).</w:t>
      </w:r>
    </w:p>
    <w:p w14:paraId="2D88D2B0" w14:textId="77777777" w:rsidR="00643E3B" w:rsidRPr="009858ED" w:rsidRDefault="00643E3B" w:rsidP="009858ED">
      <w:pPr>
        <w:pStyle w:val="ListParagraph"/>
        <w:numPr>
          <w:ilvl w:val="0"/>
          <w:numId w:val="0"/>
        </w:numPr>
        <w:spacing w:after="0"/>
        <w:ind w:left="720"/>
        <w:jc w:val="both"/>
      </w:pPr>
    </w:p>
    <w:p w14:paraId="7C70CB31" w14:textId="25A0A443" w:rsidR="008560C9" w:rsidRPr="009858ED" w:rsidRDefault="009F0B97" w:rsidP="009858ED">
      <w:pPr>
        <w:pStyle w:val="ListParagraph"/>
        <w:numPr>
          <w:ilvl w:val="2"/>
          <w:numId w:val="18"/>
        </w:numPr>
        <w:spacing w:after="0"/>
        <w:jc w:val="both"/>
      </w:pPr>
      <w:r w:rsidRPr="009858ED">
        <w:t xml:space="preserve">Requests for legal </w:t>
      </w:r>
      <w:r w:rsidR="00735188" w:rsidRPr="009858ED">
        <w:t>services</w:t>
      </w:r>
      <w:r w:rsidRPr="009858ED">
        <w:t xml:space="preserve"> to the Corporate Governance Team must be made using a</w:t>
      </w:r>
      <w:r w:rsidR="00735188" w:rsidRPr="009858ED">
        <w:t xml:space="preserve">n Access to Legal Services Request </w:t>
      </w:r>
      <w:r w:rsidRPr="009858ED">
        <w:t>form available from th</w:t>
      </w:r>
      <w:r w:rsidR="005C1AFB" w:rsidRPr="009858ED">
        <w:t xml:space="preserve">e </w:t>
      </w:r>
      <w:r w:rsidR="004065DA" w:rsidRPr="009858ED">
        <w:t xml:space="preserve">Corporate Governance </w:t>
      </w:r>
      <w:r w:rsidR="005C1AFB" w:rsidRPr="009858ED">
        <w:t>Team</w:t>
      </w:r>
      <w:r w:rsidR="00735188" w:rsidRPr="009858ED">
        <w:t xml:space="preserve"> </w:t>
      </w:r>
      <w:hyperlink r:id="rId11" w:history="1">
        <w:r w:rsidR="004065DA" w:rsidRPr="009858ED">
          <w:rPr>
            <w:rStyle w:val="Hyperlink"/>
          </w:rPr>
          <w:t>blmkicb.corporatesec@nhs.net</w:t>
        </w:r>
      </w:hyperlink>
      <w:r w:rsidR="004065DA" w:rsidRPr="009858ED">
        <w:t xml:space="preserve"> </w:t>
      </w:r>
      <w:r w:rsidR="00735188" w:rsidRPr="009858ED">
        <w:t xml:space="preserve">and available </w:t>
      </w:r>
      <w:r w:rsidR="004065DA" w:rsidRPr="009858ED">
        <w:t xml:space="preserve">from the Governance section of the staff intranet. </w:t>
      </w:r>
      <w:r w:rsidR="005C1AFB" w:rsidRPr="009858ED">
        <w:t xml:space="preserve">This will ensure that all the necessary information is received to enable legal </w:t>
      </w:r>
      <w:r w:rsidR="00735188" w:rsidRPr="009858ED">
        <w:t>services</w:t>
      </w:r>
      <w:r w:rsidR="005C1AFB" w:rsidRPr="009858ED">
        <w:t xml:space="preserve"> to be requested</w:t>
      </w:r>
      <w:r w:rsidR="005A4479" w:rsidRPr="009858ED">
        <w:t xml:space="preserve"> and any related invoices to be processed in a timely manner</w:t>
      </w:r>
      <w:r w:rsidR="005C1AFB" w:rsidRPr="009858ED">
        <w:t xml:space="preserve">. </w:t>
      </w:r>
    </w:p>
    <w:p w14:paraId="1ECA6AEB" w14:textId="77777777" w:rsidR="00643E3B" w:rsidRPr="009858ED" w:rsidRDefault="00643E3B" w:rsidP="009858ED">
      <w:pPr>
        <w:pStyle w:val="ListParagraph"/>
        <w:numPr>
          <w:ilvl w:val="0"/>
          <w:numId w:val="0"/>
        </w:numPr>
        <w:spacing w:after="0"/>
        <w:ind w:left="720"/>
        <w:jc w:val="both"/>
      </w:pPr>
    </w:p>
    <w:p w14:paraId="634BD16D" w14:textId="0449E0E1" w:rsidR="008560C9" w:rsidRPr="009858ED" w:rsidRDefault="00855BF4" w:rsidP="009858ED">
      <w:pPr>
        <w:pStyle w:val="ListParagraph"/>
        <w:numPr>
          <w:ilvl w:val="2"/>
          <w:numId w:val="18"/>
        </w:numPr>
        <w:spacing w:after="0"/>
        <w:jc w:val="both"/>
      </w:pPr>
      <w:r w:rsidRPr="009858ED">
        <w:t>Any officer of the ICB can contact the Corporate Governance Team</w:t>
      </w:r>
      <w:r w:rsidR="008F639C" w:rsidRPr="009858ED">
        <w:t xml:space="preserve"> </w:t>
      </w:r>
      <w:bookmarkStart w:id="19" w:name="_Hlk153386823"/>
      <w:r w:rsidR="00FE2D85">
        <w:fldChar w:fldCharType="begin"/>
      </w:r>
      <w:r w:rsidR="00FE2D85">
        <w:instrText xml:space="preserve"> HYPERLINK "mailto:</w:instrText>
      </w:r>
      <w:r w:rsidR="00FE2D85" w:rsidRPr="009858ED">
        <w:instrText>blmkicb.corporatesec@nhs.net</w:instrText>
      </w:r>
      <w:r w:rsidR="00FE2D85">
        <w:instrText xml:space="preserve">" </w:instrText>
      </w:r>
      <w:r w:rsidR="00FE2D85">
        <w:fldChar w:fldCharType="separate"/>
      </w:r>
      <w:r w:rsidR="00FE2D85" w:rsidRPr="005E0985">
        <w:rPr>
          <w:rStyle w:val="Hyperlink"/>
        </w:rPr>
        <w:t>blmkicb.corporatesec@nhs.net</w:t>
      </w:r>
      <w:r w:rsidR="00FE2D85">
        <w:fldChar w:fldCharType="end"/>
      </w:r>
      <w:r w:rsidR="00FE2D85">
        <w:t xml:space="preserve"> </w:t>
      </w:r>
      <w:bookmarkEnd w:id="19"/>
      <w:r w:rsidRPr="009858ED">
        <w:t xml:space="preserve">to seek legal </w:t>
      </w:r>
      <w:r w:rsidR="00735188" w:rsidRPr="009858ED">
        <w:t>services</w:t>
      </w:r>
      <w:r w:rsidRPr="009858ED">
        <w:t xml:space="preserve"> but authorisation to proceed will only be given once the request has been approved by </w:t>
      </w:r>
      <w:r w:rsidR="0053356B" w:rsidRPr="009858ED">
        <w:t xml:space="preserve">an Associate Director, Deputy Director or Director (Band 8d and above).  As the matter progresses, if the </w:t>
      </w:r>
      <w:r w:rsidR="00FC7585">
        <w:t xml:space="preserve">estimated </w:t>
      </w:r>
      <w:r w:rsidR="0053356B" w:rsidRPr="009858ED">
        <w:t xml:space="preserve">cost </w:t>
      </w:r>
      <w:r w:rsidR="00FC7585">
        <w:t xml:space="preserve">for the matter </w:t>
      </w:r>
      <w:r w:rsidR="0053356B" w:rsidRPr="009858ED">
        <w:t xml:space="preserve">exceeds £25,000 additional authority will be sought by the Corporate Governance Team from an Executive Director.  </w:t>
      </w:r>
    </w:p>
    <w:p w14:paraId="4936C78C" w14:textId="77777777" w:rsidR="00643E3B" w:rsidRPr="009858ED" w:rsidRDefault="00643E3B" w:rsidP="009858ED">
      <w:pPr>
        <w:pStyle w:val="ListParagraph"/>
        <w:numPr>
          <w:ilvl w:val="0"/>
          <w:numId w:val="0"/>
        </w:numPr>
        <w:spacing w:after="0"/>
        <w:ind w:left="720"/>
        <w:jc w:val="both"/>
      </w:pPr>
    </w:p>
    <w:p w14:paraId="46C89B12" w14:textId="1B2C963C" w:rsidR="00FC7585" w:rsidRDefault="00FC7585" w:rsidP="009858ED">
      <w:pPr>
        <w:pStyle w:val="ListParagraph"/>
        <w:numPr>
          <w:ilvl w:val="2"/>
          <w:numId w:val="18"/>
        </w:numPr>
        <w:spacing w:after="0"/>
        <w:jc w:val="both"/>
      </w:pPr>
      <w:r>
        <w:t>Once the form has been received by the Corporate Governance Team a member of the team will acknowledge the request within 24hrs (normal working days) by sending the request to the relevant legal firm (the requester will be cc’d into the email).  The legal firm will contact the requester within 24hrs (normal working days)</w:t>
      </w:r>
      <w:r w:rsidR="00C14C60">
        <w:t xml:space="preserve"> to obtain further information regarding the matter.</w:t>
      </w:r>
      <w:r>
        <w:t xml:space="preserve">  If the request is urgent this MUST be highlighted in the requesters email to the Corporate Governance Team. </w:t>
      </w:r>
    </w:p>
    <w:p w14:paraId="18F1D83C" w14:textId="77777777" w:rsidR="00FC7585" w:rsidRDefault="00FC7585" w:rsidP="00FC7585">
      <w:pPr>
        <w:pStyle w:val="ListParagraph"/>
        <w:numPr>
          <w:ilvl w:val="0"/>
          <w:numId w:val="0"/>
        </w:numPr>
        <w:ind w:left="680"/>
      </w:pPr>
    </w:p>
    <w:p w14:paraId="55AEB62B" w14:textId="772AFA13" w:rsidR="00AE2843" w:rsidRDefault="00A617C3" w:rsidP="009858ED">
      <w:pPr>
        <w:pStyle w:val="ListParagraph"/>
        <w:numPr>
          <w:ilvl w:val="2"/>
          <w:numId w:val="18"/>
        </w:numPr>
        <w:spacing w:after="0"/>
        <w:jc w:val="both"/>
      </w:pPr>
      <w:r>
        <w:t>S</w:t>
      </w:r>
      <w:r w:rsidRPr="00A617C3">
        <w:t xml:space="preserve">taff seeking legal advice should obtain a quote for indicative costs, the </w:t>
      </w:r>
      <w:r>
        <w:t>C</w:t>
      </w:r>
      <w:r w:rsidRPr="00A617C3">
        <w:t xml:space="preserve">orporate </w:t>
      </w:r>
      <w:r>
        <w:t>Governance Team must</w:t>
      </w:r>
      <w:r w:rsidRPr="00A617C3">
        <w:t xml:space="preserve"> be informed of the indicative costs</w:t>
      </w:r>
      <w:r w:rsidR="00AE2843">
        <w:t>.</w:t>
      </w:r>
      <w:r w:rsidRPr="00A617C3">
        <w:t xml:space="preserve">   </w:t>
      </w:r>
      <w:r w:rsidR="00AE2843">
        <w:t>Staff</w:t>
      </w:r>
      <w:r w:rsidRPr="00A617C3">
        <w:t xml:space="preserve"> should also obtain a letter of engagement and terms of business</w:t>
      </w:r>
      <w:r w:rsidR="00AE2843">
        <w:t xml:space="preserve"> and send these to the Corporate Governance Team.  </w:t>
      </w:r>
    </w:p>
    <w:p w14:paraId="2A8F6B2F" w14:textId="77777777" w:rsidR="00AE2843" w:rsidRDefault="00AE2843" w:rsidP="00AE2843">
      <w:pPr>
        <w:pStyle w:val="ListParagraph"/>
        <w:numPr>
          <w:ilvl w:val="0"/>
          <w:numId w:val="0"/>
        </w:numPr>
        <w:ind w:left="680"/>
      </w:pPr>
    </w:p>
    <w:p w14:paraId="29DBD6F9" w14:textId="05CCC727" w:rsidR="008560C9" w:rsidRPr="009858ED" w:rsidRDefault="00855BF4" w:rsidP="009858ED">
      <w:pPr>
        <w:pStyle w:val="ListParagraph"/>
        <w:numPr>
          <w:ilvl w:val="2"/>
          <w:numId w:val="18"/>
        </w:numPr>
        <w:spacing w:after="0"/>
        <w:jc w:val="both"/>
      </w:pPr>
      <w:r w:rsidRPr="009858ED">
        <w:t xml:space="preserve">Occasionally legal </w:t>
      </w:r>
      <w:r w:rsidR="00735188" w:rsidRPr="009858ED">
        <w:t xml:space="preserve">services </w:t>
      </w:r>
      <w:r w:rsidRPr="009858ED">
        <w:t>may be needed out of hours (</w:t>
      </w:r>
      <w:r w:rsidR="009C5275" w:rsidRPr="009858ED">
        <w:t xml:space="preserve">i.e. </w:t>
      </w:r>
      <w:r w:rsidRPr="009858ED">
        <w:t xml:space="preserve">weekends, bank holidays or from 17:30 to 9:00 on weekdays). When this is the case, anybody </w:t>
      </w:r>
      <w:r w:rsidR="005A4479" w:rsidRPr="009858ED">
        <w:t xml:space="preserve">on the On Call Rota </w:t>
      </w:r>
      <w:r w:rsidR="00AE2843">
        <w:t xml:space="preserve">(including those below band 8d) </w:t>
      </w:r>
      <w:r w:rsidRPr="009858ED">
        <w:t xml:space="preserve">can contact the out of hours number for </w:t>
      </w:r>
      <w:bookmarkStart w:id="20" w:name="_Hlk155801716"/>
      <w:r w:rsidRPr="009858ED">
        <w:t xml:space="preserve">Mills &amp; Reeve </w:t>
      </w:r>
      <w:bookmarkEnd w:id="20"/>
      <w:r w:rsidRPr="009858ED">
        <w:t>(</w:t>
      </w:r>
      <w:r w:rsidR="001345DB" w:rsidRPr="009858ED">
        <w:t>01384 679023</w:t>
      </w:r>
      <w:r w:rsidRPr="009858ED">
        <w:t xml:space="preserve">) but must </w:t>
      </w:r>
      <w:r w:rsidR="00735188" w:rsidRPr="009858ED">
        <w:t xml:space="preserve">complete an Access to Legal Services Request form and submit it to the </w:t>
      </w:r>
      <w:r w:rsidRPr="009858ED">
        <w:t xml:space="preserve">Corporate Governance Team </w:t>
      </w:r>
      <w:r w:rsidR="005C1AFB" w:rsidRPr="009858ED">
        <w:t>as in 6.1.2</w:t>
      </w:r>
      <w:r w:rsidRPr="009858ED">
        <w:t xml:space="preserve"> at the start of the next working day</w:t>
      </w:r>
      <w:r w:rsidR="00735188" w:rsidRPr="009858ED">
        <w:t>.</w:t>
      </w:r>
      <w:r w:rsidR="00C14C60">
        <w:t xml:space="preserve">  Guidance on accessing legal services out of normal working hours has been included in the ‘On Call’ pack.</w:t>
      </w:r>
    </w:p>
    <w:p w14:paraId="0CF0C9BF" w14:textId="77777777" w:rsidR="00643E3B" w:rsidRPr="009858ED" w:rsidRDefault="00643E3B" w:rsidP="009858ED">
      <w:pPr>
        <w:pStyle w:val="ListParagraph"/>
        <w:numPr>
          <w:ilvl w:val="0"/>
          <w:numId w:val="0"/>
        </w:numPr>
        <w:spacing w:after="0"/>
        <w:ind w:left="680"/>
        <w:jc w:val="both"/>
      </w:pPr>
    </w:p>
    <w:p w14:paraId="3E9771CA" w14:textId="2FA51239" w:rsidR="008560C9" w:rsidRPr="009858ED" w:rsidRDefault="00855BF4" w:rsidP="009858ED">
      <w:pPr>
        <w:pStyle w:val="ListParagraph"/>
        <w:numPr>
          <w:ilvl w:val="2"/>
          <w:numId w:val="18"/>
        </w:numPr>
        <w:spacing w:after="0"/>
        <w:jc w:val="both"/>
      </w:pPr>
      <w:r w:rsidRPr="009858ED">
        <w:t xml:space="preserve">If additional </w:t>
      </w:r>
      <w:r w:rsidR="009C5275" w:rsidRPr="009858ED">
        <w:t>or</w:t>
      </w:r>
      <w:r w:rsidRPr="009858ED">
        <w:t xml:space="preserve"> unnecessary legal costs are incurred directly as a result of this policy or the published process not being followed then any excess costs may be charged to a budget code held by the requester’s directorate.</w:t>
      </w:r>
    </w:p>
    <w:p w14:paraId="6AB8DAB0" w14:textId="77777777" w:rsidR="00643E3B" w:rsidRPr="009858ED" w:rsidRDefault="00643E3B" w:rsidP="009858ED">
      <w:pPr>
        <w:pStyle w:val="ListParagraph"/>
        <w:numPr>
          <w:ilvl w:val="0"/>
          <w:numId w:val="0"/>
        </w:numPr>
        <w:spacing w:after="0"/>
        <w:ind w:left="680"/>
        <w:jc w:val="both"/>
      </w:pPr>
    </w:p>
    <w:p w14:paraId="7EE26CA7" w14:textId="0D44EEEF" w:rsidR="00F9363E" w:rsidRPr="009858ED" w:rsidRDefault="00AE2843" w:rsidP="009858ED">
      <w:pPr>
        <w:pStyle w:val="ListParagraph"/>
        <w:numPr>
          <w:ilvl w:val="2"/>
          <w:numId w:val="18"/>
        </w:numPr>
        <w:spacing w:after="0"/>
        <w:jc w:val="both"/>
        <w:rPr>
          <w:rStyle w:val="Hyperlink"/>
          <w:color w:val="auto"/>
          <w:u w:val="none"/>
        </w:rPr>
      </w:pPr>
      <w:r>
        <w:t xml:space="preserve">The ICB will direct requests for legal services to </w:t>
      </w:r>
      <w:r w:rsidRPr="00AE2843">
        <w:t>Mills &amp; Reeve</w:t>
      </w:r>
      <w:r>
        <w:t>, if an alternative l</w:t>
      </w:r>
      <w:r w:rsidR="0096252C" w:rsidRPr="009858ED">
        <w:t xml:space="preserve">egal firm </w:t>
      </w:r>
      <w:r>
        <w:t xml:space="preserve">needs to be used e.g. due to a conflict of interest, it must be a firm  listed </w:t>
      </w:r>
      <w:r w:rsidR="0096252C" w:rsidRPr="009858ED">
        <w:t xml:space="preserve">on the </w:t>
      </w:r>
      <w:r>
        <w:t xml:space="preserve">NHS Legal Services </w:t>
      </w:r>
      <w:r w:rsidR="0096252C" w:rsidRPr="009858ED">
        <w:t xml:space="preserve">Framework </w:t>
      </w:r>
      <w:hyperlink r:id="rId12" w:history="1">
        <w:r w:rsidR="0096252C" w:rsidRPr="009858ED">
          <w:rPr>
            <w:rStyle w:val="Hyperlink"/>
          </w:rPr>
          <w:t>https://www.sbs.nhs.uk/fas-legal-services-for-health</w:t>
        </w:r>
      </w:hyperlink>
      <w:r w:rsidRPr="00AE2843">
        <w:rPr>
          <w:rStyle w:val="Hyperlink"/>
          <w:u w:val="none"/>
        </w:rPr>
        <w:t xml:space="preserve">  </w:t>
      </w:r>
      <w:r w:rsidRPr="00AE2843">
        <w:rPr>
          <w:rStyle w:val="Hyperlink"/>
          <w:color w:val="auto"/>
          <w:u w:val="none"/>
        </w:rPr>
        <w:t>The rational for using an alternative legal firm must be explained on the Request for Legal Services form.</w:t>
      </w:r>
    </w:p>
    <w:p w14:paraId="63F9B2BE" w14:textId="77777777" w:rsidR="00643E3B" w:rsidRPr="009858ED" w:rsidRDefault="00643E3B" w:rsidP="009858ED">
      <w:pPr>
        <w:pStyle w:val="ListParagraph"/>
        <w:numPr>
          <w:ilvl w:val="0"/>
          <w:numId w:val="0"/>
        </w:numPr>
        <w:spacing w:after="0"/>
        <w:ind w:left="680"/>
        <w:jc w:val="both"/>
      </w:pPr>
    </w:p>
    <w:p w14:paraId="2F624A6B" w14:textId="7AEEE335" w:rsidR="003442D9" w:rsidRDefault="003442D9" w:rsidP="009858ED">
      <w:pPr>
        <w:pStyle w:val="ListParagraph"/>
        <w:spacing w:after="0"/>
        <w:jc w:val="both"/>
        <w:rPr>
          <w:b/>
          <w:bCs/>
        </w:rPr>
      </w:pPr>
      <w:r w:rsidRPr="009858ED">
        <w:rPr>
          <w:b/>
          <w:bCs/>
        </w:rPr>
        <w:t>Legal Claims</w:t>
      </w:r>
    </w:p>
    <w:p w14:paraId="398F5400" w14:textId="77777777" w:rsidR="009858ED" w:rsidRPr="009858ED" w:rsidRDefault="009858ED" w:rsidP="009858ED">
      <w:pPr>
        <w:pStyle w:val="ListParagraph"/>
        <w:numPr>
          <w:ilvl w:val="0"/>
          <w:numId w:val="0"/>
        </w:numPr>
        <w:spacing w:after="0"/>
        <w:ind w:left="680"/>
        <w:jc w:val="both"/>
        <w:rPr>
          <w:b/>
          <w:bCs/>
        </w:rPr>
      </w:pPr>
    </w:p>
    <w:p w14:paraId="642A8B43" w14:textId="6B8F0047" w:rsidR="005072C3" w:rsidRDefault="005072C3" w:rsidP="009858ED">
      <w:pPr>
        <w:pStyle w:val="ListParagraph"/>
        <w:numPr>
          <w:ilvl w:val="2"/>
          <w:numId w:val="25"/>
        </w:numPr>
        <w:spacing w:after="0"/>
        <w:jc w:val="both"/>
      </w:pPr>
      <w:r w:rsidRPr="009858ED">
        <w:t>The following section describes the policy in relation to legal claims, the procedure for which can be found in the Claims Management Standard Operating Procedure.</w:t>
      </w:r>
    </w:p>
    <w:p w14:paraId="680AA1D2" w14:textId="77777777" w:rsidR="009858ED" w:rsidRPr="009858ED" w:rsidRDefault="009858ED" w:rsidP="009858ED">
      <w:pPr>
        <w:pStyle w:val="ListParagraph"/>
        <w:numPr>
          <w:ilvl w:val="0"/>
          <w:numId w:val="0"/>
        </w:numPr>
        <w:spacing w:after="0"/>
        <w:ind w:left="720"/>
        <w:jc w:val="both"/>
      </w:pPr>
    </w:p>
    <w:p w14:paraId="184091E5" w14:textId="60DB9D33" w:rsidR="004657F8" w:rsidRPr="009858ED" w:rsidRDefault="004657F8" w:rsidP="009858ED">
      <w:pPr>
        <w:pStyle w:val="Sub-Heading"/>
        <w:spacing w:before="0" w:after="0"/>
        <w:jc w:val="both"/>
      </w:pPr>
      <w:r w:rsidRPr="009858ED">
        <w:t>Approach to Claims Management – Being Open</w:t>
      </w:r>
      <w:r w:rsidR="00B832B8" w:rsidRPr="009858ED">
        <w:t>.</w:t>
      </w:r>
    </w:p>
    <w:p w14:paraId="2063F2C3" w14:textId="4A9665A2" w:rsidR="008560C9" w:rsidRDefault="00D13F78" w:rsidP="009858ED">
      <w:pPr>
        <w:pStyle w:val="ListParagraph"/>
        <w:numPr>
          <w:ilvl w:val="2"/>
          <w:numId w:val="25"/>
        </w:numPr>
        <w:spacing w:after="0"/>
        <w:jc w:val="both"/>
      </w:pPr>
      <w:r w:rsidRPr="009858ED">
        <w:t>In line with regulation 20 of the Health and Social Care Act 20</w:t>
      </w:r>
      <w:r w:rsidR="008F639C" w:rsidRPr="009858ED">
        <w:t>08 Regulated Activities Regulations 2014</w:t>
      </w:r>
      <w:r w:rsidRPr="009858ED">
        <w:t xml:space="preserve"> (duty of candour), t</w:t>
      </w:r>
      <w:r w:rsidR="004657F8" w:rsidRPr="009858ED">
        <w:t>he ICB encourages staff to be open and honest with patients/service users, their families and carers and their colleagues when there has been an unexpected outcome and expects apologies, explanations and expressions of sympathy to be made in good faith. An apology or an admission that something has gone wrong is not an admission of negligence or breach of statutory duty</w:t>
      </w:r>
      <w:r w:rsidRPr="009858ED">
        <w:t>, which must not be given</w:t>
      </w:r>
      <w:r w:rsidR="004657F8" w:rsidRPr="009858ED">
        <w:t>.</w:t>
      </w:r>
    </w:p>
    <w:p w14:paraId="06C5C555" w14:textId="77777777" w:rsidR="009858ED" w:rsidRPr="009858ED" w:rsidRDefault="009858ED" w:rsidP="009858ED">
      <w:pPr>
        <w:pStyle w:val="ListParagraph"/>
        <w:numPr>
          <w:ilvl w:val="0"/>
          <w:numId w:val="0"/>
        </w:numPr>
        <w:spacing w:after="0"/>
        <w:ind w:left="720"/>
        <w:jc w:val="both"/>
      </w:pPr>
    </w:p>
    <w:p w14:paraId="24FD096D" w14:textId="39C62A69" w:rsidR="00CE17EE" w:rsidRDefault="00D13F78" w:rsidP="009858ED">
      <w:pPr>
        <w:pStyle w:val="ListParagraph"/>
        <w:numPr>
          <w:ilvl w:val="2"/>
          <w:numId w:val="25"/>
        </w:numPr>
        <w:spacing w:after="0"/>
        <w:jc w:val="both"/>
      </w:pPr>
      <w:r w:rsidRPr="009858ED">
        <w:lastRenderedPageBreak/>
        <w:t>Exceptionally, some claims may be considered false and could be deemed to be fraudulent. Details of any concerns associated with a suspected false claim will be passed to the counter fraud specialist</w:t>
      </w:r>
      <w:r w:rsidR="00F6014F">
        <w:t xml:space="preserve"> as outlined in the ICB’s Counter Fraud Policy.</w:t>
      </w:r>
    </w:p>
    <w:p w14:paraId="07A29DE4" w14:textId="77777777" w:rsidR="009858ED" w:rsidRPr="009858ED" w:rsidRDefault="009858ED" w:rsidP="009858ED">
      <w:pPr>
        <w:pStyle w:val="ListParagraph"/>
        <w:numPr>
          <w:ilvl w:val="0"/>
          <w:numId w:val="0"/>
        </w:numPr>
        <w:ind w:left="680"/>
      </w:pPr>
    </w:p>
    <w:p w14:paraId="59CF2C32" w14:textId="37F70DD8" w:rsidR="00CE17EE" w:rsidRPr="009858ED" w:rsidRDefault="00CE17EE" w:rsidP="009858ED">
      <w:pPr>
        <w:pStyle w:val="Sub-Heading"/>
        <w:spacing w:before="0" w:after="0"/>
        <w:jc w:val="both"/>
      </w:pPr>
      <w:r w:rsidRPr="009858ED">
        <w:t>General Issues on Claims Handling</w:t>
      </w:r>
      <w:r w:rsidR="00B832B8" w:rsidRPr="009858ED">
        <w:t>.</w:t>
      </w:r>
    </w:p>
    <w:p w14:paraId="3129A66F" w14:textId="7198ED9D" w:rsidR="00CE17EE" w:rsidRPr="009858ED" w:rsidRDefault="00CE17EE" w:rsidP="009858ED">
      <w:pPr>
        <w:pStyle w:val="ListParagraph"/>
        <w:numPr>
          <w:ilvl w:val="2"/>
          <w:numId w:val="25"/>
        </w:numPr>
        <w:spacing w:after="0"/>
        <w:jc w:val="both"/>
      </w:pPr>
      <w:r w:rsidRPr="009858ED">
        <w:t xml:space="preserve">In most circumstances, claims are handled on behalf of the ICB by NHS Resolution (NHSR). There are three risk pooling schemes relevant to the ICB, further details of which can be found on the </w:t>
      </w:r>
      <w:hyperlink r:id="rId13" w:history="1">
        <w:r w:rsidRPr="009858ED">
          <w:rPr>
            <w:rStyle w:val="Hyperlink"/>
          </w:rPr>
          <w:t>NHSR website</w:t>
        </w:r>
      </w:hyperlink>
      <w:r w:rsidRPr="009858ED">
        <w:t>.</w:t>
      </w:r>
    </w:p>
    <w:p w14:paraId="0578C134" w14:textId="4BBCB9F0" w:rsidR="00CE17EE" w:rsidRPr="009858ED" w:rsidRDefault="00CE17EE" w:rsidP="009858ED">
      <w:pPr>
        <w:pStyle w:val="Bullets"/>
        <w:spacing w:after="0"/>
        <w:jc w:val="both"/>
      </w:pPr>
      <w:r w:rsidRPr="009858ED">
        <w:t xml:space="preserve">Clinical Negligence Scheme for Trusts/ICBs (CNST) - </w:t>
      </w:r>
      <w:r w:rsidRPr="009858ED">
        <w:rPr>
          <w:b w:val="0"/>
          <w:bCs w:val="0"/>
        </w:rPr>
        <w:t>This scheme handles all clinical negligence claims against NHS organisations where the incident in question took place on or after 1st April 1995 (or when the organisation joined the scheme if this is later). Although membership of the scheme is voluntary, the ICB has chosen to join it.</w:t>
      </w:r>
    </w:p>
    <w:p w14:paraId="6A72F96C" w14:textId="5F7ED5CF" w:rsidR="00CE17EE" w:rsidRPr="009858ED" w:rsidRDefault="00CE17EE" w:rsidP="009858ED">
      <w:pPr>
        <w:pStyle w:val="Bullets"/>
        <w:spacing w:after="0"/>
        <w:jc w:val="both"/>
      </w:pPr>
      <w:r w:rsidRPr="009858ED">
        <w:t xml:space="preserve">Existing Liabilities Scheme </w:t>
      </w:r>
      <w:r w:rsidR="00B832B8" w:rsidRPr="009858ED">
        <w:t xml:space="preserve">(ELS) </w:t>
      </w:r>
      <w:r w:rsidRPr="009858ED">
        <w:t xml:space="preserve">- </w:t>
      </w:r>
      <w:r w:rsidR="00B832B8" w:rsidRPr="009858ED">
        <w:rPr>
          <w:b w:val="0"/>
          <w:bCs w:val="0"/>
        </w:rPr>
        <w:t>The Existing Liabilities Scheme covers clinical negligence claims made against the NHS in England where the incident in question took place before April 1995. The legal defendant in such ELS claims will be the legal ‘successor body’ to the now defunct NHS body.</w:t>
      </w:r>
    </w:p>
    <w:p w14:paraId="1AEE6F25" w14:textId="364E2596" w:rsidR="00FC7804" w:rsidRDefault="00CE17EE" w:rsidP="009858ED">
      <w:pPr>
        <w:pStyle w:val="Bullets"/>
        <w:spacing w:after="0"/>
        <w:jc w:val="both"/>
        <w:rPr>
          <w:b w:val="0"/>
          <w:bCs w:val="0"/>
        </w:rPr>
      </w:pPr>
      <w:r w:rsidRPr="009858ED">
        <w:t>Risk Pooling Scheme for Trusts/ICBs</w:t>
      </w:r>
      <w:r w:rsidR="00B832B8" w:rsidRPr="009858ED">
        <w:t xml:space="preserve"> (RPST) - </w:t>
      </w:r>
      <w:r w:rsidR="00B832B8" w:rsidRPr="009858ED">
        <w:rPr>
          <w:b w:val="0"/>
          <w:bCs w:val="0"/>
        </w:rPr>
        <w:t>Two separate schemes covering non-clinical risks, the Liabilities to Third Parties Scheme (LTPS) and the Property Expenses Scheme (PES), are known collectively as the Risk Pooling Schemes for Trusts (RPST).</w:t>
      </w:r>
    </w:p>
    <w:p w14:paraId="6F04B18C" w14:textId="77777777" w:rsidR="009858ED" w:rsidRPr="009858ED" w:rsidRDefault="009858ED" w:rsidP="009858ED">
      <w:pPr>
        <w:pStyle w:val="Bullets"/>
        <w:numPr>
          <w:ilvl w:val="0"/>
          <w:numId w:val="0"/>
        </w:numPr>
        <w:spacing w:after="0"/>
        <w:ind w:left="1418"/>
        <w:jc w:val="both"/>
        <w:rPr>
          <w:b w:val="0"/>
          <w:bCs w:val="0"/>
        </w:rPr>
      </w:pPr>
    </w:p>
    <w:p w14:paraId="69142034" w14:textId="56DB857E" w:rsidR="00FC7804" w:rsidRDefault="00FC7804" w:rsidP="009858ED">
      <w:pPr>
        <w:pStyle w:val="ListParagraph"/>
        <w:numPr>
          <w:ilvl w:val="2"/>
          <w:numId w:val="25"/>
        </w:numPr>
        <w:spacing w:after="0"/>
        <w:jc w:val="both"/>
      </w:pPr>
      <w:r w:rsidRPr="009858ED">
        <w:t xml:space="preserve">The ICB is NOT covered for claims made against </w:t>
      </w:r>
      <w:r w:rsidR="00CF1765" w:rsidRPr="00CF1765">
        <w:t>Primary Care providers</w:t>
      </w:r>
      <w:r w:rsidR="00CF1765">
        <w:t xml:space="preserve"> e.g.,</w:t>
      </w:r>
      <w:r w:rsidR="00CF1765" w:rsidRPr="00CF1765">
        <w:t xml:space="preserve"> GP practices, Community Pharmacy, Optometry, Dental or other service providers</w:t>
      </w:r>
      <w:r w:rsidRPr="009858ED">
        <w:t xml:space="preserve">.  Such claims must be referred to the relevant </w:t>
      </w:r>
      <w:r w:rsidR="00CF1765">
        <w:t>provider</w:t>
      </w:r>
      <w:r w:rsidRPr="009858ED">
        <w:t xml:space="preserve"> to process via their insurance providers.</w:t>
      </w:r>
    </w:p>
    <w:p w14:paraId="5C315330" w14:textId="77777777" w:rsidR="009858ED" w:rsidRPr="009858ED" w:rsidRDefault="009858ED" w:rsidP="009858ED">
      <w:pPr>
        <w:pStyle w:val="ListParagraph"/>
        <w:numPr>
          <w:ilvl w:val="0"/>
          <w:numId w:val="0"/>
        </w:numPr>
        <w:spacing w:after="0"/>
        <w:ind w:left="720"/>
        <w:jc w:val="both"/>
      </w:pPr>
    </w:p>
    <w:p w14:paraId="12EDE81F" w14:textId="6B514B13" w:rsidR="001E0439" w:rsidRDefault="001E0439" w:rsidP="009858ED">
      <w:pPr>
        <w:pStyle w:val="ListParagraph"/>
        <w:numPr>
          <w:ilvl w:val="2"/>
          <w:numId w:val="25"/>
        </w:numPr>
        <w:spacing w:after="0"/>
        <w:jc w:val="both"/>
      </w:pPr>
      <w:r w:rsidRPr="009858ED">
        <w:t xml:space="preserve">In cases where NHSR do not cover a particular claim, then the ICB will instruct solicitors, as necessary, through the ‘access </w:t>
      </w:r>
      <w:r w:rsidR="00613C93" w:rsidRPr="009858ED">
        <w:t>to</w:t>
      </w:r>
      <w:r w:rsidRPr="009858ED">
        <w:t xml:space="preserve"> legal services’ process, outlined in </w:t>
      </w:r>
      <w:r w:rsidR="002C2161" w:rsidRPr="009858ED">
        <w:t xml:space="preserve">section </w:t>
      </w:r>
      <w:r w:rsidR="008560C9" w:rsidRPr="009858ED">
        <w:rPr>
          <w:highlight w:val="yellow"/>
        </w:rPr>
        <w:fldChar w:fldCharType="begin"/>
      </w:r>
      <w:r w:rsidR="008560C9" w:rsidRPr="009858ED">
        <w:instrText xml:space="preserve"> REF _Ref152849987 \r \h </w:instrText>
      </w:r>
      <w:r w:rsidR="009858ED" w:rsidRPr="009858ED">
        <w:rPr>
          <w:highlight w:val="yellow"/>
        </w:rPr>
        <w:instrText xml:space="preserve"> \* MERGEFORMAT </w:instrText>
      </w:r>
      <w:r w:rsidR="008560C9" w:rsidRPr="009858ED">
        <w:rPr>
          <w:highlight w:val="yellow"/>
        </w:rPr>
      </w:r>
      <w:r w:rsidR="008560C9" w:rsidRPr="009858ED">
        <w:rPr>
          <w:highlight w:val="yellow"/>
        </w:rPr>
        <w:fldChar w:fldCharType="separate"/>
      </w:r>
      <w:r w:rsidR="008560C9" w:rsidRPr="009858ED">
        <w:t>6.</w:t>
      </w:r>
      <w:r w:rsidR="00613C93" w:rsidRPr="009858ED">
        <w:t>1</w:t>
      </w:r>
      <w:r w:rsidR="008560C9" w:rsidRPr="009858ED">
        <w:rPr>
          <w:highlight w:val="yellow"/>
        </w:rPr>
        <w:fldChar w:fldCharType="end"/>
      </w:r>
      <w:r w:rsidR="002C2161" w:rsidRPr="009858ED">
        <w:t>.</w:t>
      </w:r>
    </w:p>
    <w:p w14:paraId="28BA14A9" w14:textId="77777777" w:rsidR="009858ED" w:rsidRPr="009858ED" w:rsidRDefault="009858ED" w:rsidP="009858ED">
      <w:pPr>
        <w:pStyle w:val="ListParagraph"/>
        <w:numPr>
          <w:ilvl w:val="0"/>
          <w:numId w:val="0"/>
        </w:numPr>
        <w:ind w:left="680"/>
      </w:pPr>
    </w:p>
    <w:p w14:paraId="67CF997C" w14:textId="4D7A3C21" w:rsidR="00D13F78" w:rsidRPr="009858ED" w:rsidRDefault="00B832B8" w:rsidP="009858ED">
      <w:pPr>
        <w:pStyle w:val="Sub-Heading"/>
        <w:spacing w:before="0" w:after="0"/>
        <w:jc w:val="both"/>
      </w:pPr>
      <w:r w:rsidRPr="009858ED">
        <w:t>Who May Make a Claim?</w:t>
      </w:r>
    </w:p>
    <w:p w14:paraId="0C26419D" w14:textId="10F726AE" w:rsidR="00B832B8" w:rsidRDefault="00B832B8" w:rsidP="009858ED">
      <w:pPr>
        <w:pStyle w:val="ListParagraph"/>
        <w:numPr>
          <w:ilvl w:val="2"/>
          <w:numId w:val="25"/>
        </w:numPr>
        <w:spacing w:after="0"/>
        <w:jc w:val="both"/>
      </w:pPr>
      <w:r w:rsidRPr="009858ED">
        <w:t>A legal claim can be made by anyone to whom the ICB owes a duty of care and who feels they have suffered an injury, loss or damage as a result of a breach of that duty of care. This can include staff (including students and temporary staff), visitors, patients/services users, contractors and members of the public.</w:t>
      </w:r>
    </w:p>
    <w:p w14:paraId="7493985B" w14:textId="77777777" w:rsidR="009858ED" w:rsidRPr="009858ED" w:rsidRDefault="009858ED" w:rsidP="009858ED">
      <w:pPr>
        <w:pStyle w:val="ListParagraph"/>
        <w:numPr>
          <w:ilvl w:val="0"/>
          <w:numId w:val="0"/>
        </w:numPr>
        <w:spacing w:after="0"/>
        <w:ind w:left="720"/>
        <w:jc w:val="both"/>
      </w:pPr>
    </w:p>
    <w:p w14:paraId="55A6399D" w14:textId="34EC2360" w:rsidR="00B832B8" w:rsidRPr="009858ED" w:rsidRDefault="00B832B8" w:rsidP="009858ED">
      <w:pPr>
        <w:pStyle w:val="Sub-Heading"/>
        <w:spacing w:before="0" w:after="0"/>
        <w:jc w:val="both"/>
      </w:pPr>
      <w:r w:rsidRPr="009858ED">
        <w:t>Who is covered by the NHSR indemnity schemes?</w:t>
      </w:r>
    </w:p>
    <w:p w14:paraId="5FED28D6" w14:textId="5D48CF45" w:rsidR="00B832B8" w:rsidRDefault="00B832B8" w:rsidP="009858ED">
      <w:pPr>
        <w:pStyle w:val="ListParagraph"/>
        <w:numPr>
          <w:ilvl w:val="2"/>
          <w:numId w:val="25"/>
        </w:numPr>
        <w:spacing w:after="0"/>
        <w:jc w:val="both"/>
      </w:pPr>
      <w:r w:rsidRPr="009858ED">
        <w:t>NHSR indemnity covers the actions of all staff in the course of their legitimate NHS employment. It also covers people in certain other categories whenever the NHS body owes a duty of care to the persons harmed. These include, locums, medical academic staff with honorary contracts, students on placement, those conducting clinical trials, charitable volunteers and people undergoing professional education, training and examinations.</w:t>
      </w:r>
    </w:p>
    <w:p w14:paraId="4D447FC7" w14:textId="77777777" w:rsidR="009858ED" w:rsidRPr="009858ED" w:rsidRDefault="009858ED" w:rsidP="009858ED">
      <w:pPr>
        <w:pStyle w:val="ListParagraph"/>
        <w:numPr>
          <w:ilvl w:val="0"/>
          <w:numId w:val="0"/>
        </w:numPr>
        <w:spacing w:after="0"/>
        <w:ind w:left="720"/>
        <w:jc w:val="both"/>
      </w:pPr>
    </w:p>
    <w:p w14:paraId="1E350B7E" w14:textId="19B10AC6" w:rsidR="00B832B8" w:rsidRPr="009858ED" w:rsidRDefault="00B832B8" w:rsidP="009858ED">
      <w:pPr>
        <w:pStyle w:val="Sub-Heading"/>
        <w:spacing w:before="0" w:after="0"/>
        <w:jc w:val="both"/>
      </w:pPr>
      <w:r w:rsidRPr="009858ED">
        <w:lastRenderedPageBreak/>
        <w:t xml:space="preserve">Triggers for invoking the claims procedure. </w:t>
      </w:r>
    </w:p>
    <w:p w14:paraId="7DAEB758" w14:textId="57E6DCD8" w:rsidR="008560C9" w:rsidRDefault="003D64A1" w:rsidP="009858ED">
      <w:pPr>
        <w:pStyle w:val="ListParagraph"/>
        <w:numPr>
          <w:ilvl w:val="2"/>
          <w:numId w:val="25"/>
        </w:numPr>
        <w:spacing w:after="0"/>
        <w:jc w:val="both"/>
      </w:pPr>
      <w:r w:rsidRPr="009858ED">
        <w:t>The trigger for invoking the claims procedure will be a valid claim in writing</w:t>
      </w:r>
      <w:r w:rsidR="00CE0BC0" w:rsidRPr="009858ED">
        <w:t xml:space="preserve"> received by the ICB</w:t>
      </w:r>
      <w:r w:rsidRPr="009858ED">
        <w:t xml:space="preserve"> alleging </w:t>
      </w:r>
      <w:r w:rsidR="00CE0BC0" w:rsidRPr="009858ED">
        <w:t>clinical negligence or claiming compensation. Where there is any doubt as to validity of the claim, advice should be sought from NHS Resolution.</w:t>
      </w:r>
    </w:p>
    <w:p w14:paraId="4EB3255B" w14:textId="77777777" w:rsidR="009858ED" w:rsidRPr="009858ED" w:rsidRDefault="009858ED" w:rsidP="009858ED">
      <w:pPr>
        <w:pStyle w:val="ListParagraph"/>
        <w:numPr>
          <w:ilvl w:val="0"/>
          <w:numId w:val="0"/>
        </w:numPr>
        <w:spacing w:after="0"/>
        <w:ind w:left="720"/>
        <w:jc w:val="both"/>
      </w:pPr>
    </w:p>
    <w:p w14:paraId="753A45BB" w14:textId="49ACFA8F" w:rsidR="00CE0BC0" w:rsidRDefault="00CE0BC0" w:rsidP="009858ED">
      <w:pPr>
        <w:pStyle w:val="ListParagraph"/>
        <w:numPr>
          <w:ilvl w:val="2"/>
          <w:numId w:val="25"/>
        </w:numPr>
        <w:spacing w:after="0"/>
        <w:jc w:val="both"/>
      </w:pPr>
      <w:r w:rsidRPr="009858ED">
        <w:t xml:space="preserve">It is critical that any claim received is forwarded immediately to the Corporate Governance Team via </w:t>
      </w:r>
      <w:hyperlink r:id="rId14" w:history="1">
        <w:r w:rsidRPr="009858ED">
          <w:rPr>
            <w:rStyle w:val="Hyperlink"/>
          </w:rPr>
          <w:t>blmkicb.corporatesec@nhs.net</w:t>
        </w:r>
      </w:hyperlink>
      <w:r w:rsidRPr="009858ED">
        <w:t>.</w:t>
      </w:r>
    </w:p>
    <w:p w14:paraId="0C152C60" w14:textId="77777777" w:rsidR="009858ED" w:rsidRPr="009858ED" w:rsidRDefault="009858ED" w:rsidP="009858ED">
      <w:pPr>
        <w:pStyle w:val="ListParagraph"/>
        <w:numPr>
          <w:ilvl w:val="0"/>
          <w:numId w:val="0"/>
        </w:numPr>
        <w:ind w:left="680"/>
      </w:pPr>
    </w:p>
    <w:p w14:paraId="5A2F7FB5" w14:textId="77777777" w:rsidR="00CE0BC0" w:rsidRPr="009858ED" w:rsidRDefault="00CE0BC0" w:rsidP="009858ED">
      <w:pPr>
        <w:pStyle w:val="Sub-Heading"/>
        <w:spacing w:before="0" w:after="0"/>
        <w:jc w:val="both"/>
      </w:pPr>
      <w:r w:rsidRPr="009858ED">
        <w:t>Record Keeping</w:t>
      </w:r>
    </w:p>
    <w:p w14:paraId="0D1070F0" w14:textId="3E9D068C" w:rsidR="008560C9" w:rsidRDefault="00CE0BC0" w:rsidP="009858ED">
      <w:pPr>
        <w:pStyle w:val="ListParagraph"/>
        <w:numPr>
          <w:ilvl w:val="2"/>
          <w:numId w:val="25"/>
        </w:numPr>
        <w:spacing w:after="0"/>
        <w:jc w:val="both"/>
      </w:pPr>
      <w:r w:rsidRPr="009858ED">
        <w:t xml:space="preserve">All claims received will be recorded by the Corporate Governance Team and an electronic file will be opened in which progress on the claim will be maintained. </w:t>
      </w:r>
    </w:p>
    <w:p w14:paraId="2910F630" w14:textId="77777777" w:rsidR="00CF1765" w:rsidRPr="009858ED" w:rsidRDefault="00CF1765" w:rsidP="00CF1765">
      <w:pPr>
        <w:pStyle w:val="ListParagraph"/>
        <w:numPr>
          <w:ilvl w:val="0"/>
          <w:numId w:val="0"/>
        </w:numPr>
        <w:spacing w:after="0"/>
        <w:ind w:left="720"/>
        <w:jc w:val="both"/>
      </w:pPr>
    </w:p>
    <w:p w14:paraId="3DD6E53F" w14:textId="7DCC1A98" w:rsidR="002C2161" w:rsidRDefault="002C2161" w:rsidP="009858ED">
      <w:pPr>
        <w:pStyle w:val="ListParagraph"/>
        <w:numPr>
          <w:ilvl w:val="2"/>
          <w:numId w:val="25"/>
        </w:numPr>
        <w:spacing w:after="0"/>
        <w:jc w:val="both"/>
      </w:pPr>
      <w:r w:rsidRPr="009858ED">
        <w:t xml:space="preserve">Records and files in relation to claims will be held for ten years after the claim has been closed or become inactive, in line with the ICB Corporate Records Management </w:t>
      </w:r>
      <w:r w:rsidR="00F6035E" w:rsidRPr="009858ED">
        <w:t xml:space="preserve">and Information Lifecyle </w:t>
      </w:r>
      <w:r w:rsidRPr="009858ED">
        <w:t>Policy</w:t>
      </w:r>
      <w:r w:rsidR="00F6035E" w:rsidRPr="009858ED">
        <w:t>.</w:t>
      </w:r>
    </w:p>
    <w:p w14:paraId="1A254470" w14:textId="77777777" w:rsidR="009858ED" w:rsidRPr="009858ED" w:rsidRDefault="009858ED" w:rsidP="009858ED">
      <w:pPr>
        <w:pStyle w:val="ListParagraph"/>
        <w:numPr>
          <w:ilvl w:val="0"/>
          <w:numId w:val="0"/>
        </w:numPr>
        <w:spacing w:after="0"/>
        <w:ind w:left="720"/>
        <w:jc w:val="both"/>
      </w:pPr>
    </w:p>
    <w:p w14:paraId="7A3A82D2" w14:textId="07AC603B" w:rsidR="00CE0BC0" w:rsidRPr="009858ED" w:rsidRDefault="00CE0BC0" w:rsidP="009858ED">
      <w:pPr>
        <w:pStyle w:val="Sub-Heading"/>
        <w:spacing w:before="0" w:after="0"/>
        <w:jc w:val="both"/>
      </w:pPr>
      <w:r w:rsidRPr="009858ED">
        <w:t>Confidentiality</w:t>
      </w:r>
    </w:p>
    <w:p w14:paraId="2BFB02A9" w14:textId="0AC1544D" w:rsidR="008560C9" w:rsidRDefault="00CE0BC0" w:rsidP="009858ED">
      <w:pPr>
        <w:pStyle w:val="ListParagraph"/>
        <w:numPr>
          <w:ilvl w:val="2"/>
          <w:numId w:val="25"/>
        </w:numPr>
        <w:spacing w:after="0"/>
        <w:jc w:val="both"/>
      </w:pPr>
      <w:r w:rsidRPr="009858ED">
        <w:t>Any information gathered for a claim investigation will be treated with appropriate confidentiality and information will be disclosed only in accordance with relevant legal protocols and legislation such as the Data Protection Act 2018 and the Access to Health Records Act 1990.</w:t>
      </w:r>
    </w:p>
    <w:p w14:paraId="35CBBEAD" w14:textId="77777777" w:rsidR="00CF1765" w:rsidRPr="009858ED" w:rsidRDefault="00CF1765" w:rsidP="00CF1765">
      <w:pPr>
        <w:pStyle w:val="ListParagraph"/>
        <w:numPr>
          <w:ilvl w:val="0"/>
          <w:numId w:val="0"/>
        </w:numPr>
        <w:spacing w:after="0"/>
        <w:ind w:left="720"/>
        <w:jc w:val="both"/>
      </w:pPr>
    </w:p>
    <w:p w14:paraId="77C3AAE4" w14:textId="22BF430C" w:rsidR="008560C9" w:rsidRDefault="00CE0BC0" w:rsidP="009858ED">
      <w:pPr>
        <w:pStyle w:val="ListParagraph"/>
        <w:numPr>
          <w:ilvl w:val="2"/>
          <w:numId w:val="25"/>
        </w:numPr>
        <w:spacing w:after="0"/>
        <w:jc w:val="both"/>
      </w:pPr>
      <w:r w:rsidRPr="009858ED">
        <w:t xml:space="preserve">Information gathered in relation to a legal claim </w:t>
      </w:r>
      <w:r w:rsidR="001F5588" w:rsidRPr="009858ED">
        <w:t xml:space="preserve">may </w:t>
      </w:r>
      <w:r w:rsidRPr="009858ED">
        <w:t>contain person</w:t>
      </w:r>
      <w:r w:rsidR="001F5588" w:rsidRPr="009858ED">
        <w:t>al</w:t>
      </w:r>
      <w:r w:rsidRPr="009858ED">
        <w:t xml:space="preserve"> identifiable information (such as date of birth, address, NI numbers and possibly NHS numbers etc.) along with information relating to the particulars of the claim incident (this can be sensitive) and any accompanying information (such as earnings information, medical reports and records, witness statements and incident report forms). This information must be kept secure and confidential at all times and must not be left unsecured on desks etc.</w:t>
      </w:r>
    </w:p>
    <w:p w14:paraId="1E7BEC58" w14:textId="77777777" w:rsidR="009858ED" w:rsidRPr="009858ED" w:rsidRDefault="009858ED" w:rsidP="009858ED">
      <w:pPr>
        <w:pStyle w:val="ListParagraph"/>
        <w:numPr>
          <w:ilvl w:val="0"/>
          <w:numId w:val="0"/>
        </w:numPr>
        <w:spacing w:after="0"/>
        <w:ind w:left="720"/>
        <w:jc w:val="both"/>
      </w:pPr>
    </w:p>
    <w:p w14:paraId="4C95D62C" w14:textId="13269C4D" w:rsidR="008560C9" w:rsidRDefault="009A1669" w:rsidP="009858ED">
      <w:pPr>
        <w:pStyle w:val="ListParagraph"/>
        <w:numPr>
          <w:ilvl w:val="2"/>
          <w:numId w:val="25"/>
        </w:numPr>
        <w:spacing w:after="0"/>
        <w:jc w:val="both"/>
      </w:pPr>
      <w:r w:rsidRPr="009858ED">
        <w:t>Electronic c</w:t>
      </w:r>
      <w:r w:rsidR="00CE0BC0" w:rsidRPr="009858ED">
        <w:t xml:space="preserve">laims file notes will be protected with limited access to named individuals. Any person identifiable information that must be shared with relevant parties (i.e. the NHSR, panel solicitors, claimant’s solicitors) will be </w:t>
      </w:r>
      <w:r w:rsidR="002677BF" w:rsidRPr="009858ED">
        <w:t>uploaded to the NHSR extranet, which is a secure method of transmission</w:t>
      </w:r>
      <w:r w:rsidR="00CE0BC0" w:rsidRPr="009858ED">
        <w:t>.</w:t>
      </w:r>
    </w:p>
    <w:p w14:paraId="4B46EF84" w14:textId="77777777" w:rsidR="009858ED" w:rsidRPr="009858ED" w:rsidRDefault="009858ED" w:rsidP="009858ED">
      <w:pPr>
        <w:pStyle w:val="ListParagraph"/>
        <w:numPr>
          <w:ilvl w:val="0"/>
          <w:numId w:val="0"/>
        </w:numPr>
        <w:ind w:left="680"/>
      </w:pPr>
    </w:p>
    <w:p w14:paraId="3CA8BA37" w14:textId="1D5A69C1" w:rsidR="008560C9" w:rsidRDefault="00CE0BC0" w:rsidP="009858ED">
      <w:pPr>
        <w:pStyle w:val="ListParagraph"/>
        <w:numPr>
          <w:ilvl w:val="2"/>
          <w:numId w:val="25"/>
        </w:numPr>
        <w:spacing w:after="0"/>
        <w:jc w:val="both"/>
      </w:pPr>
      <w:r w:rsidRPr="009858ED">
        <w:t>Staff involved in the investigation of claims and the governance that have a role in the handling of claims are bound by the ICB code of confidentiality as set out in employment contracts and terms and conditions.</w:t>
      </w:r>
    </w:p>
    <w:p w14:paraId="3097DF44" w14:textId="77777777" w:rsidR="009858ED" w:rsidRPr="009858ED" w:rsidRDefault="009858ED" w:rsidP="009858ED">
      <w:pPr>
        <w:pStyle w:val="ListParagraph"/>
        <w:numPr>
          <w:ilvl w:val="0"/>
          <w:numId w:val="0"/>
        </w:numPr>
        <w:ind w:left="680"/>
      </w:pPr>
    </w:p>
    <w:p w14:paraId="0252920F" w14:textId="68EE4D71" w:rsidR="00CE0BC0" w:rsidRDefault="00CE0BC0" w:rsidP="009858ED">
      <w:pPr>
        <w:pStyle w:val="ListParagraph"/>
        <w:numPr>
          <w:ilvl w:val="2"/>
          <w:numId w:val="25"/>
        </w:numPr>
        <w:spacing w:after="0"/>
        <w:jc w:val="both"/>
      </w:pPr>
      <w:r w:rsidRPr="009858ED">
        <w:t>Advice on the appropriate and legal disclosure of information can be sought from the Head of Governance.</w:t>
      </w:r>
    </w:p>
    <w:p w14:paraId="191DDF6A" w14:textId="77777777" w:rsidR="009858ED" w:rsidRPr="009858ED" w:rsidRDefault="009858ED" w:rsidP="009858ED">
      <w:pPr>
        <w:pStyle w:val="ListParagraph"/>
        <w:numPr>
          <w:ilvl w:val="0"/>
          <w:numId w:val="0"/>
        </w:numPr>
        <w:ind w:left="680"/>
      </w:pPr>
    </w:p>
    <w:p w14:paraId="58E55B08" w14:textId="103D8484" w:rsidR="002677BF" w:rsidRPr="009858ED" w:rsidRDefault="002677BF" w:rsidP="009858ED">
      <w:pPr>
        <w:pStyle w:val="Sub-Heading"/>
        <w:spacing w:before="0" w:after="0"/>
        <w:jc w:val="both"/>
      </w:pPr>
      <w:bookmarkStart w:id="21" w:name="_Toc107333118"/>
      <w:r w:rsidRPr="009858ED">
        <w:t>Signing Legal Defence Documents</w:t>
      </w:r>
      <w:bookmarkEnd w:id="21"/>
    </w:p>
    <w:p w14:paraId="0B0E8ED6" w14:textId="358BA233" w:rsidR="008560C9" w:rsidRDefault="002677BF" w:rsidP="009858ED">
      <w:pPr>
        <w:pStyle w:val="ListParagraph"/>
        <w:numPr>
          <w:ilvl w:val="2"/>
          <w:numId w:val="25"/>
        </w:numPr>
        <w:spacing w:after="0"/>
        <w:jc w:val="both"/>
      </w:pPr>
      <w:r w:rsidRPr="009858ED">
        <w:t xml:space="preserve">During the course of defending a claim it will be necessary for some documents, including defence documents to be signed on behalf of the ICB. </w:t>
      </w:r>
    </w:p>
    <w:p w14:paraId="48DA4DA7" w14:textId="77777777" w:rsidR="009858ED" w:rsidRPr="009858ED" w:rsidRDefault="009858ED" w:rsidP="009858ED">
      <w:pPr>
        <w:pStyle w:val="ListParagraph"/>
        <w:numPr>
          <w:ilvl w:val="0"/>
          <w:numId w:val="0"/>
        </w:numPr>
        <w:spacing w:after="0"/>
        <w:ind w:left="720"/>
        <w:jc w:val="both"/>
      </w:pPr>
    </w:p>
    <w:p w14:paraId="57481E77" w14:textId="3D539897" w:rsidR="002677BF" w:rsidRDefault="002677BF" w:rsidP="009858ED">
      <w:pPr>
        <w:pStyle w:val="ListParagraph"/>
        <w:numPr>
          <w:ilvl w:val="2"/>
          <w:numId w:val="25"/>
        </w:numPr>
        <w:spacing w:after="0"/>
        <w:jc w:val="both"/>
      </w:pPr>
      <w:r w:rsidRPr="009858ED">
        <w:t>Statements of truth, disclosure statements and other defence documents can be provided by the Head of Governance or a member of the team under their supervision. The Chief Executive or another chief officer must sign documents on behalf of the ICB unless the law requires otherwise (e.g. witness statements).</w:t>
      </w:r>
    </w:p>
    <w:p w14:paraId="4B11B76A" w14:textId="77777777" w:rsidR="009858ED" w:rsidRPr="009858ED" w:rsidRDefault="009858ED" w:rsidP="009858ED">
      <w:pPr>
        <w:pStyle w:val="ListParagraph"/>
        <w:numPr>
          <w:ilvl w:val="0"/>
          <w:numId w:val="0"/>
        </w:numPr>
        <w:ind w:left="680"/>
      </w:pPr>
    </w:p>
    <w:p w14:paraId="0774A36F" w14:textId="16D10D4F" w:rsidR="002677BF" w:rsidRPr="009858ED" w:rsidRDefault="002677BF" w:rsidP="009858ED">
      <w:pPr>
        <w:pStyle w:val="Sub-Heading"/>
        <w:spacing w:before="0" w:after="0"/>
        <w:jc w:val="both"/>
      </w:pPr>
      <w:r w:rsidRPr="009858ED">
        <w:t xml:space="preserve">Admissions of Liability  </w:t>
      </w:r>
    </w:p>
    <w:p w14:paraId="5B08CB34" w14:textId="58E16D95" w:rsidR="002677BF" w:rsidRDefault="002677BF" w:rsidP="009858ED">
      <w:pPr>
        <w:pStyle w:val="ListParagraph"/>
        <w:numPr>
          <w:ilvl w:val="2"/>
          <w:numId w:val="25"/>
        </w:numPr>
        <w:spacing w:after="0"/>
        <w:jc w:val="both"/>
      </w:pPr>
      <w:r w:rsidRPr="009858ED">
        <w:t xml:space="preserve">Authority to admit liability and/or settle a claim must be made in accordance with this policy and the financial limits outlined in the Scheme of Reservation and Delegation. This will be subject to the requirements of NHSR and includes authority to settle any claim. </w:t>
      </w:r>
    </w:p>
    <w:p w14:paraId="5B35E46A" w14:textId="77777777" w:rsidR="009858ED" w:rsidRPr="009858ED" w:rsidRDefault="009858ED" w:rsidP="009858ED">
      <w:pPr>
        <w:pStyle w:val="ListParagraph"/>
        <w:numPr>
          <w:ilvl w:val="0"/>
          <w:numId w:val="0"/>
        </w:numPr>
        <w:spacing w:after="0"/>
        <w:ind w:left="720"/>
        <w:jc w:val="both"/>
      </w:pPr>
    </w:p>
    <w:p w14:paraId="31DD05F2" w14:textId="7DE5258E" w:rsidR="002677BF" w:rsidRPr="009858ED" w:rsidRDefault="002677BF" w:rsidP="009858ED">
      <w:pPr>
        <w:pStyle w:val="Sub-Heading"/>
        <w:spacing w:before="0" w:after="0"/>
        <w:jc w:val="both"/>
      </w:pPr>
      <w:r w:rsidRPr="009858ED">
        <w:t xml:space="preserve">Losses and special payments register and financial reporting </w:t>
      </w:r>
    </w:p>
    <w:p w14:paraId="7E2AECE7" w14:textId="3D8896F1" w:rsidR="008560C9" w:rsidRDefault="002677BF" w:rsidP="009858ED">
      <w:pPr>
        <w:pStyle w:val="ListParagraph"/>
        <w:numPr>
          <w:ilvl w:val="2"/>
          <w:numId w:val="25"/>
        </w:numPr>
        <w:spacing w:after="0"/>
        <w:jc w:val="both"/>
      </w:pPr>
      <w:r w:rsidRPr="009858ED">
        <w:t>In accordance with Financial Standing Orders the ICB must maintain a losses and special payments register in which condemnations, losses and special payments are recorded and accounted for. All payments and NHSR reimbursements in settlement of claims will be entered in summary form in the register of losses and special payments and reflected in the ICB’s annual accounts.</w:t>
      </w:r>
    </w:p>
    <w:p w14:paraId="3C136CA0" w14:textId="77777777" w:rsidR="009858ED" w:rsidRPr="009858ED" w:rsidRDefault="009858ED" w:rsidP="009858ED">
      <w:pPr>
        <w:pStyle w:val="ListParagraph"/>
        <w:numPr>
          <w:ilvl w:val="0"/>
          <w:numId w:val="0"/>
        </w:numPr>
        <w:spacing w:after="0"/>
        <w:ind w:left="720"/>
        <w:jc w:val="both"/>
      </w:pPr>
    </w:p>
    <w:p w14:paraId="67D40B4E" w14:textId="503AFE21" w:rsidR="002677BF" w:rsidRDefault="002677BF" w:rsidP="009858ED">
      <w:pPr>
        <w:pStyle w:val="ListParagraph"/>
        <w:numPr>
          <w:ilvl w:val="2"/>
          <w:numId w:val="25"/>
        </w:numPr>
        <w:spacing w:after="0"/>
        <w:jc w:val="both"/>
      </w:pPr>
      <w:r w:rsidRPr="009858ED">
        <w:t>The Head of Governance will liaise with the Chief Finance Officer in respect of costs associated with claims.</w:t>
      </w:r>
    </w:p>
    <w:p w14:paraId="25CFFED5" w14:textId="77777777" w:rsidR="009858ED" w:rsidRDefault="009858ED" w:rsidP="00C1515A">
      <w:pPr>
        <w:pStyle w:val="ListParagraph"/>
        <w:numPr>
          <w:ilvl w:val="0"/>
          <w:numId w:val="0"/>
        </w:numPr>
        <w:ind w:left="680"/>
      </w:pPr>
    </w:p>
    <w:p w14:paraId="40EE584A" w14:textId="77777777" w:rsidR="002C2161" w:rsidRPr="009858ED" w:rsidRDefault="002C2161" w:rsidP="009858ED">
      <w:pPr>
        <w:pStyle w:val="Sub-Heading"/>
        <w:spacing w:before="0" w:after="0"/>
        <w:jc w:val="both"/>
      </w:pPr>
      <w:r w:rsidRPr="009858ED">
        <w:t>Claims outside of the NHSR Schemes</w:t>
      </w:r>
    </w:p>
    <w:p w14:paraId="5E1DA753" w14:textId="7B0BD93C" w:rsidR="008560C9" w:rsidRDefault="002C2161" w:rsidP="009858ED">
      <w:pPr>
        <w:pStyle w:val="ListParagraph"/>
        <w:numPr>
          <w:ilvl w:val="2"/>
          <w:numId w:val="25"/>
        </w:numPr>
        <w:spacing w:after="0"/>
        <w:jc w:val="both"/>
      </w:pPr>
      <w:r w:rsidRPr="009858ED">
        <w:t xml:space="preserve">Claims may be made against the ICB which do not fall within the NHSR schemes, for example compensation claims due to maladministration. Any such applications will be processed by the Chief Finance Officer in accordance with the NHS Finance Manual and the ICB Standing Financial Instructions. </w:t>
      </w:r>
    </w:p>
    <w:p w14:paraId="1099CB49" w14:textId="77777777" w:rsidR="009858ED" w:rsidRPr="009858ED" w:rsidRDefault="009858ED" w:rsidP="009858ED">
      <w:pPr>
        <w:pStyle w:val="ListParagraph"/>
        <w:numPr>
          <w:ilvl w:val="0"/>
          <w:numId w:val="0"/>
        </w:numPr>
        <w:spacing w:after="0"/>
        <w:ind w:left="720"/>
        <w:jc w:val="both"/>
      </w:pPr>
    </w:p>
    <w:p w14:paraId="0514CF2E" w14:textId="771865FD" w:rsidR="002C2161" w:rsidRDefault="002C2161" w:rsidP="009858ED">
      <w:pPr>
        <w:pStyle w:val="ListParagraph"/>
        <w:numPr>
          <w:ilvl w:val="2"/>
          <w:numId w:val="25"/>
        </w:numPr>
        <w:spacing w:after="0"/>
        <w:jc w:val="both"/>
      </w:pPr>
      <w:r w:rsidRPr="009858ED">
        <w:t>Any loss of personal effects by patients, staff or visitors on ICB premises, which fall outside the NHSR schemes should be processed and administered by the Chief Finance Officer. The Chief Finance Officer has overall responsibility for this procedure and for reporting in accordance with the Standing Financial Instructions and</w:t>
      </w:r>
      <w:r w:rsidR="00BD5035" w:rsidRPr="009858ED">
        <w:t xml:space="preserve"> the</w:t>
      </w:r>
      <w:r w:rsidRPr="009858ED">
        <w:t xml:space="preserve"> requirements of the NHS Finance Manual.</w:t>
      </w:r>
    </w:p>
    <w:p w14:paraId="7E0D9D22" w14:textId="77777777" w:rsidR="009858ED" w:rsidRPr="009858ED" w:rsidRDefault="009858ED" w:rsidP="009858ED">
      <w:pPr>
        <w:pStyle w:val="ListParagraph"/>
        <w:numPr>
          <w:ilvl w:val="0"/>
          <w:numId w:val="0"/>
        </w:numPr>
        <w:ind w:left="680"/>
      </w:pPr>
    </w:p>
    <w:p w14:paraId="243E8674" w14:textId="292D8A2B" w:rsidR="000F09C1" w:rsidRPr="009858ED" w:rsidRDefault="000F09C1" w:rsidP="009858ED">
      <w:pPr>
        <w:pStyle w:val="Sub-Heading"/>
        <w:spacing w:before="0" w:after="0"/>
        <w:jc w:val="both"/>
      </w:pPr>
      <w:r w:rsidRPr="009858ED">
        <w:t>Media Interest</w:t>
      </w:r>
    </w:p>
    <w:p w14:paraId="531A6F55" w14:textId="158505DE" w:rsidR="000F09C1" w:rsidRDefault="000F09C1" w:rsidP="009858ED">
      <w:pPr>
        <w:pStyle w:val="ListParagraph"/>
        <w:numPr>
          <w:ilvl w:val="2"/>
          <w:numId w:val="25"/>
        </w:numPr>
        <w:spacing w:after="0"/>
        <w:jc w:val="both"/>
      </w:pPr>
      <w:r w:rsidRPr="009858ED">
        <w:t>At any stage a claim may generate media interest and therefore it is important that the Head of Governance liaises with the Communications Team and other relevant managers from the ICB as is need</w:t>
      </w:r>
      <w:r w:rsidR="00BD5035" w:rsidRPr="009858ED">
        <w:t xml:space="preserve">ed. </w:t>
      </w:r>
    </w:p>
    <w:p w14:paraId="2B3ED7E3" w14:textId="77777777" w:rsidR="009858ED" w:rsidRPr="009858ED" w:rsidRDefault="009858ED" w:rsidP="009858ED">
      <w:pPr>
        <w:pStyle w:val="ListParagraph"/>
        <w:numPr>
          <w:ilvl w:val="0"/>
          <w:numId w:val="0"/>
        </w:numPr>
        <w:spacing w:after="0"/>
        <w:ind w:left="720"/>
        <w:jc w:val="both"/>
      </w:pPr>
    </w:p>
    <w:p w14:paraId="1A7457A9" w14:textId="512D677D" w:rsidR="00BD5035" w:rsidRPr="009858ED" w:rsidRDefault="00BD5035" w:rsidP="009858ED">
      <w:pPr>
        <w:pStyle w:val="Sub-Heading"/>
        <w:spacing w:before="0" w:after="0"/>
        <w:jc w:val="both"/>
      </w:pPr>
      <w:r w:rsidRPr="009858ED">
        <w:t>External Reporting</w:t>
      </w:r>
    </w:p>
    <w:p w14:paraId="20B93271" w14:textId="24ECE8D2" w:rsidR="005072C3" w:rsidRDefault="00BD5035" w:rsidP="009858ED">
      <w:pPr>
        <w:pStyle w:val="ListParagraph"/>
        <w:numPr>
          <w:ilvl w:val="2"/>
          <w:numId w:val="25"/>
        </w:numPr>
        <w:spacing w:after="0"/>
        <w:jc w:val="both"/>
      </w:pPr>
      <w:r w:rsidRPr="009858ED">
        <w:t xml:space="preserve">There are reporting requirements to external bodies relating to many claims and each claim needs to be reported on a </w:t>
      </w:r>
      <w:r w:rsidR="00935D3B" w:rsidRPr="009858ED">
        <w:t>case-by-case</w:t>
      </w:r>
      <w:r w:rsidRPr="009858ED">
        <w:t xml:space="preserve"> basis, in accordance </w:t>
      </w:r>
      <w:proofErr w:type="gramStart"/>
      <w:r w:rsidRPr="009858ED">
        <w:t>in</w:t>
      </w:r>
      <w:proofErr w:type="gramEnd"/>
      <w:r w:rsidRPr="009858ED">
        <w:t xml:space="preserve"> the table shown at </w:t>
      </w:r>
      <w:r w:rsidR="007162D5" w:rsidRPr="009858ED">
        <w:fldChar w:fldCharType="begin"/>
      </w:r>
      <w:r w:rsidR="007162D5" w:rsidRPr="009858ED">
        <w:instrText xml:space="preserve"> REF _Ref152850511 \r \h  \* MERGEFORMAT </w:instrText>
      </w:r>
      <w:r w:rsidR="007162D5" w:rsidRPr="009858ED">
        <w:fldChar w:fldCharType="separate"/>
      </w:r>
      <w:r w:rsidR="007162D5" w:rsidRPr="009858ED">
        <w:t>Appendix 3</w:t>
      </w:r>
      <w:r w:rsidR="007162D5" w:rsidRPr="009858ED">
        <w:fldChar w:fldCharType="end"/>
      </w:r>
      <w:r w:rsidRPr="009858ED">
        <w:t>.</w:t>
      </w:r>
    </w:p>
    <w:p w14:paraId="2FAC9376" w14:textId="77777777" w:rsidR="009858ED" w:rsidRPr="009858ED" w:rsidRDefault="009858ED" w:rsidP="009858ED">
      <w:pPr>
        <w:pStyle w:val="ListParagraph"/>
        <w:numPr>
          <w:ilvl w:val="0"/>
          <w:numId w:val="0"/>
        </w:numPr>
        <w:spacing w:after="0"/>
        <w:ind w:left="720"/>
        <w:jc w:val="both"/>
      </w:pPr>
    </w:p>
    <w:p w14:paraId="0B60ED31" w14:textId="56B30DCB" w:rsidR="005072C3" w:rsidRPr="009858ED" w:rsidRDefault="005072C3" w:rsidP="009858ED">
      <w:pPr>
        <w:pStyle w:val="Sub-Heading"/>
        <w:spacing w:before="0" w:after="0"/>
        <w:jc w:val="both"/>
      </w:pPr>
      <w:r w:rsidRPr="009858ED">
        <w:lastRenderedPageBreak/>
        <w:t xml:space="preserve">Learning from experience </w:t>
      </w:r>
    </w:p>
    <w:p w14:paraId="1821968F" w14:textId="0AA1E12C" w:rsidR="008560C9" w:rsidRDefault="005072C3" w:rsidP="009858ED">
      <w:pPr>
        <w:pStyle w:val="ListParagraph"/>
        <w:numPr>
          <w:ilvl w:val="2"/>
          <w:numId w:val="25"/>
        </w:numPr>
        <w:spacing w:after="0"/>
        <w:jc w:val="both"/>
      </w:pPr>
      <w:r w:rsidRPr="009858ED">
        <w:t xml:space="preserve">The ICB recognises the importance of learning from claims and sharing that learning across the organisation. In order to facilitate this, update reports will include information on lessons learned across the ICB in relation to claims with risk/governance leads asked to feedback learning so it can be shared. </w:t>
      </w:r>
    </w:p>
    <w:p w14:paraId="7F481D83" w14:textId="77777777" w:rsidR="009858ED" w:rsidRPr="009858ED" w:rsidRDefault="009858ED" w:rsidP="009858ED">
      <w:pPr>
        <w:pStyle w:val="ListParagraph"/>
        <w:numPr>
          <w:ilvl w:val="0"/>
          <w:numId w:val="0"/>
        </w:numPr>
        <w:spacing w:after="0"/>
        <w:ind w:left="720"/>
        <w:jc w:val="both"/>
      </w:pPr>
    </w:p>
    <w:p w14:paraId="178A82F4" w14:textId="0CA12434" w:rsidR="005072C3" w:rsidRDefault="005072C3" w:rsidP="009858ED">
      <w:pPr>
        <w:pStyle w:val="ListParagraph"/>
        <w:numPr>
          <w:ilvl w:val="2"/>
          <w:numId w:val="25"/>
        </w:numPr>
        <w:spacing w:after="0"/>
        <w:jc w:val="both"/>
      </w:pPr>
      <w:r w:rsidRPr="009858ED">
        <w:t>It will be the responsibility of the Head of Governance to follow up on recommendations contained in the update reports and to make links with other areas of risk management including incident and complaints management and the inclusion of issues onto risk registers where applicable.</w:t>
      </w:r>
    </w:p>
    <w:p w14:paraId="1CF68AE0" w14:textId="77777777" w:rsidR="009858ED" w:rsidRPr="009858ED" w:rsidRDefault="009858ED" w:rsidP="009858ED">
      <w:pPr>
        <w:pStyle w:val="ListParagraph"/>
        <w:numPr>
          <w:ilvl w:val="0"/>
          <w:numId w:val="0"/>
        </w:numPr>
        <w:ind w:left="680"/>
      </w:pPr>
    </w:p>
    <w:p w14:paraId="3842F382" w14:textId="3F1DB802" w:rsidR="005072C3" w:rsidRPr="009858ED" w:rsidRDefault="005072C3" w:rsidP="009858ED">
      <w:pPr>
        <w:pStyle w:val="Sub-Heading"/>
        <w:spacing w:before="0" w:after="0"/>
        <w:jc w:val="both"/>
      </w:pPr>
      <w:bookmarkStart w:id="22" w:name="_Toc107333132"/>
      <w:r w:rsidRPr="009858ED">
        <w:t>Support for Staff</w:t>
      </w:r>
      <w:bookmarkEnd w:id="22"/>
      <w:r w:rsidRPr="009858ED">
        <w:t xml:space="preserve"> </w:t>
      </w:r>
    </w:p>
    <w:p w14:paraId="30B3BCB1" w14:textId="685926D9" w:rsidR="008560C9" w:rsidRDefault="005072C3" w:rsidP="009858ED">
      <w:pPr>
        <w:pStyle w:val="ListParagraph"/>
        <w:numPr>
          <w:ilvl w:val="2"/>
          <w:numId w:val="25"/>
        </w:numPr>
        <w:spacing w:after="0"/>
        <w:jc w:val="both"/>
      </w:pPr>
      <w:r w:rsidRPr="009858ED">
        <w:t xml:space="preserve">Litigation claims are directed against the ICB, which makes the ICB the Defendant. However, claims often relate to treatment or failures by members of staff. The ICB recognises the difficulties for individual members of staff who are subject to the litigation process of a claim. </w:t>
      </w:r>
    </w:p>
    <w:p w14:paraId="3F34343D" w14:textId="77777777" w:rsidR="009858ED" w:rsidRPr="009858ED" w:rsidRDefault="009858ED" w:rsidP="009858ED">
      <w:pPr>
        <w:pStyle w:val="ListParagraph"/>
        <w:numPr>
          <w:ilvl w:val="0"/>
          <w:numId w:val="0"/>
        </w:numPr>
        <w:spacing w:after="0"/>
        <w:ind w:left="720"/>
        <w:jc w:val="both"/>
      </w:pPr>
    </w:p>
    <w:p w14:paraId="01DE6606" w14:textId="03F81F71" w:rsidR="008560C9" w:rsidRDefault="005072C3" w:rsidP="009858ED">
      <w:pPr>
        <w:pStyle w:val="ListParagraph"/>
        <w:numPr>
          <w:ilvl w:val="2"/>
          <w:numId w:val="25"/>
        </w:numPr>
        <w:spacing w:after="0"/>
        <w:jc w:val="both"/>
      </w:pPr>
      <w:r w:rsidRPr="009858ED">
        <w:t xml:space="preserve">The claims management process is independent of any disciplinary processes or criminal prosecutions arising from or connected with the circumstances of any claim or legal issue. In these circumstances, staff should seek independent support as appropriate. </w:t>
      </w:r>
    </w:p>
    <w:p w14:paraId="60DAF363" w14:textId="77777777" w:rsidR="009858ED" w:rsidRPr="009858ED" w:rsidRDefault="009858ED" w:rsidP="009858ED">
      <w:pPr>
        <w:pStyle w:val="ListParagraph"/>
        <w:numPr>
          <w:ilvl w:val="0"/>
          <w:numId w:val="0"/>
        </w:numPr>
        <w:ind w:left="680"/>
      </w:pPr>
    </w:p>
    <w:p w14:paraId="36B2E9F7" w14:textId="18D9D9F6" w:rsidR="008560C9" w:rsidRPr="009858ED" w:rsidRDefault="005072C3" w:rsidP="009858ED">
      <w:pPr>
        <w:pStyle w:val="ListParagraph"/>
        <w:numPr>
          <w:ilvl w:val="2"/>
          <w:numId w:val="25"/>
        </w:numPr>
        <w:spacing w:after="0"/>
        <w:jc w:val="both"/>
      </w:pPr>
      <w:r w:rsidRPr="009858ED">
        <w:t xml:space="preserve">Staff can access the Employee Assistance Helpline, a confidential telephone and online based service, at any time by calling (Freephone) 0800 328 1437 or by visiting the website: </w:t>
      </w:r>
      <w:hyperlink r:id="rId15" w:history="1">
        <w:r w:rsidRPr="009858ED">
          <w:rPr>
            <w:rStyle w:val="Hyperlink"/>
          </w:rPr>
          <w:t>www.employeeassistance.org.uk</w:t>
        </w:r>
      </w:hyperlink>
    </w:p>
    <w:p w14:paraId="08C67B01" w14:textId="77777777" w:rsidR="008560C9" w:rsidRDefault="008560C9" w:rsidP="002C2161">
      <w:pPr>
        <w:pStyle w:val="Default"/>
        <w:spacing w:line="276" w:lineRule="auto"/>
        <w:ind w:left="720" w:right="42" w:hanging="720"/>
        <w:jc w:val="both"/>
        <w:rPr>
          <w:sz w:val="22"/>
          <w:szCs w:val="22"/>
        </w:rPr>
      </w:pPr>
    </w:p>
    <w:p w14:paraId="32CC842C" w14:textId="77777777" w:rsidR="00B832B8" w:rsidRDefault="00B832B8" w:rsidP="003442D9"/>
    <w:p w14:paraId="033BD9C9" w14:textId="3E93450B" w:rsidR="00CA25DA" w:rsidRDefault="00CA25DA" w:rsidP="003442D9">
      <w:r>
        <w:br w:type="page"/>
      </w:r>
    </w:p>
    <w:p w14:paraId="11434B5F" w14:textId="0E6878E4" w:rsidR="004034ED" w:rsidRPr="007A2C93" w:rsidRDefault="004E1E4F" w:rsidP="00A222D9">
      <w:pPr>
        <w:pStyle w:val="Appendix"/>
        <w:rPr>
          <w:rFonts w:eastAsiaTheme="minorHAnsi"/>
        </w:rPr>
      </w:pPr>
      <w:bookmarkStart w:id="23" w:name="_Hlk72253497"/>
      <w:bookmarkStart w:id="24" w:name="_Toc155802404"/>
      <w:r w:rsidRPr="007A2C93">
        <w:lastRenderedPageBreak/>
        <w:t xml:space="preserve">Equality Impact Assessment </w:t>
      </w:r>
      <w:bookmarkEnd w:id="23"/>
      <w:r w:rsidRPr="007A2C93">
        <w:t>Initial Screening</w:t>
      </w:r>
      <w:bookmarkEnd w:id="24"/>
    </w:p>
    <w:p w14:paraId="5DAF411E" w14:textId="77777777" w:rsidR="00F02B7F" w:rsidRPr="00E74809" w:rsidRDefault="00F02B7F" w:rsidP="00855BF4">
      <w:pPr>
        <w:spacing w:line="276" w:lineRule="auto"/>
        <w:ind w:left="-851" w:right="-851"/>
        <w:rPr>
          <w:bCs/>
          <w:color w:val="000000"/>
          <w:sz w:val="22"/>
          <w:szCs w:val="22"/>
        </w:rPr>
      </w:pPr>
      <w:r w:rsidRPr="00E74809">
        <w:rPr>
          <w:bCs/>
          <w:color w:val="000000"/>
          <w:sz w:val="22"/>
          <w:szCs w:val="22"/>
        </w:rPr>
        <w:t>Please answer the questions against each of the protected characteristic and inclusion health groups</w:t>
      </w:r>
      <w:r w:rsidR="00CC10AB" w:rsidRPr="00E74809">
        <w:rPr>
          <w:bCs/>
          <w:color w:val="000000"/>
          <w:sz w:val="22"/>
          <w:szCs w:val="22"/>
        </w:rPr>
        <w:t xml:space="preserve">.  </w:t>
      </w:r>
      <w:r w:rsidRPr="00E74809">
        <w:rPr>
          <w:bCs/>
          <w:color w:val="000000"/>
          <w:sz w:val="22"/>
          <w:szCs w:val="22"/>
        </w:rPr>
        <w:t>If there are significant impacts and issues identified a full E</w:t>
      </w:r>
      <w:r w:rsidR="00D3165A" w:rsidRPr="00E74809">
        <w:rPr>
          <w:bCs/>
          <w:color w:val="000000"/>
          <w:sz w:val="22"/>
          <w:szCs w:val="22"/>
        </w:rPr>
        <w:t xml:space="preserve">quality </w:t>
      </w:r>
      <w:r w:rsidR="00E64091" w:rsidRPr="00E74809">
        <w:rPr>
          <w:bCs/>
          <w:color w:val="000000"/>
          <w:sz w:val="22"/>
          <w:szCs w:val="22"/>
        </w:rPr>
        <w:t xml:space="preserve">/ </w:t>
      </w:r>
      <w:r w:rsidRPr="00E74809">
        <w:rPr>
          <w:bCs/>
          <w:color w:val="000000"/>
          <w:sz w:val="22"/>
          <w:szCs w:val="22"/>
        </w:rPr>
        <w:t>Q</w:t>
      </w:r>
      <w:r w:rsidR="00D3165A" w:rsidRPr="00E74809">
        <w:rPr>
          <w:bCs/>
          <w:color w:val="000000"/>
          <w:sz w:val="22"/>
          <w:szCs w:val="22"/>
        </w:rPr>
        <w:t xml:space="preserve">uality </w:t>
      </w:r>
      <w:r w:rsidRPr="00E74809">
        <w:rPr>
          <w:bCs/>
          <w:color w:val="000000"/>
          <w:sz w:val="22"/>
          <w:szCs w:val="22"/>
        </w:rPr>
        <w:t>I</w:t>
      </w:r>
      <w:r w:rsidR="00D3165A" w:rsidRPr="00E74809">
        <w:rPr>
          <w:bCs/>
          <w:color w:val="000000"/>
          <w:sz w:val="22"/>
          <w:szCs w:val="22"/>
        </w:rPr>
        <w:t xml:space="preserve">mpact </w:t>
      </w:r>
      <w:r w:rsidRPr="00E74809">
        <w:rPr>
          <w:bCs/>
          <w:color w:val="000000"/>
          <w:sz w:val="22"/>
          <w:szCs w:val="22"/>
        </w:rPr>
        <w:t>A</w:t>
      </w:r>
      <w:r w:rsidR="00D3165A" w:rsidRPr="00E74809">
        <w:rPr>
          <w:bCs/>
          <w:color w:val="000000"/>
          <w:sz w:val="22"/>
          <w:szCs w:val="22"/>
        </w:rPr>
        <w:t>ssessment</w:t>
      </w:r>
      <w:r w:rsidRPr="00E74809">
        <w:rPr>
          <w:bCs/>
          <w:color w:val="000000"/>
          <w:sz w:val="22"/>
          <w:szCs w:val="22"/>
        </w:rPr>
        <w:t xml:space="preserve"> </w:t>
      </w:r>
      <w:r w:rsidR="00B37255" w:rsidRPr="00E74809">
        <w:rPr>
          <w:bCs/>
          <w:color w:val="000000"/>
          <w:sz w:val="22"/>
          <w:szCs w:val="22"/>
        </w:rPr>
        <w:t xml:space="preserve">(EQIA) </w:t>
      </w:r>
      <w:r w:rsidRPr="00E74809">
        <w:rPr>
          <w:bCs/>
          <w:color w:val="000000"/>
          <w:sz w:val="22"/>
          <w:szCs w:val="22"/>
        </w:rPr>
        <w:t>must be undertaken.</w:t>
      </w:r>
      <w:r w:rsidR="00E74809">
        <w:rPr>
          <w:bCs/>
          <w:color w:val="000000"/>
          <w:sz w:val="22"/>
          <w:szCs w:val="22"/>
        </w:rPr>
        <w:t xml:space="preserve">  </w:t>
      </w:r>
      <w:r w:rsidR="00C7784C" w:rsidRPr="00C7784C">
        <w:rPr>
          <w:bCs/>
          <w:sz w:val="22"/>
          <w:szCs w:val="22"/>
        </w:rPr>
        <w:t xml:space="preserve">It is against the law to discriminate against someone because of </w:t>
      </w:r>
      <w:r w:rsidR="00C7784C">
        <w:rPr>
          <w:bCs/>
          <w:sz w:val="22"/>
          <w:szCs w:val="22"/>
        </w:rPr>
        <w:t xml:space="preserve">these </w:t>
      </w:r>
      <w:r w:rsidR="00C7784C" w:rsidRPr="00C7784C">
        <w:rPr>
          <w:bCs/>
          <w:sz w:val="22"/>
          <w:szCs w:val="22"/>
        </w:rPr>
        <w:t>protected characteristics.</w:t>
      </w:r>
      <w:r w:rsidR="00E74809">
        <w:rPr>
          <w:bCs/>
          <w:sz w:val="22"/>
          <w:szCs w:val="22"/>
        </w:rPr>
        <w:t xml:space="preserve"> </w:t>
      </w:r>
      <w:r w:rsidR="00224E5C">
        <w:rPr>
          <w:bCs/>
          <w:sz w:val="22"/>
          <w:szCs w:val="22"/>
        </w:rPr>
        <w:t xml:space="preserve"> </w:t>
      </w:r>
      <w:r w:rsidRPr="00F02B7F">
        <w:rPr>
          <w:sz w:val="22"/>
          <w:szCs w:val="22"/>
        </w:rPr>
        <w:t>For support and advice on undertaking EQIAs please contact</w:t>
      </w:r>
      <w:r w:rsidRPr="00E74809">
        <w:rPr>
          <w:sz w:val="22"/>
          <w:szCs w:val="22"/>
        </w:rPr>
        <w:t xml:space="preserve">: </w:t>
      </w:r>
      <w:hyperlink r:id="rId16" w:history="1">
        <w:r w:rsidRPr="00E74809">
          <w:rPr>
            <w:rStyle w:val="Hyperlink"/>
            <w:sz w:val="22"/>
            <w:szCs w:val="22"/>
          </w:rPr>
          <w:t>agcsu.equalities@nhs.net</w:t>
        </w:r>
      </w:hyperlink>
    </w:p>
    <w:p w14:paraId="27621249" w14:textId="77777777" w:rsidR="00F02B7F" w:rsidRDefault="00F02B7F" w:rsidP="00855BF4">
      <w:pPr>
        <w:widowControl w:val="0"/>
        <w:autoSpaceDE w:val="0"/>
        <w:autoSpaceDN w:val="0"/>
        <w:adjustRightInd w:val="0"/>
      </w:pPr>
    </w:p>
    <w:tbl>
      <w:tblPr>
        <w:tblStyle w:val="TableGrid"/>
        <w:tblW w:w="10206" w:type="dxa"/>
        <w:jc w:val="center"/>
        <w:tblLook w:val="04A0" w:firstRow="1" w:lastRow="0" w:firstColumn="1" w:lastColumn="0" w:noHBand="0" w:noVBand="1"/>
      </w:tblPr>
      <w:tblGrid>
        <w:gridCol w:w="3397"/>
        <w:gridCol w:w="6809"/>
      </w:tblGrid>
      <w:tr w:rsidR="00F02B7F" w14:paraId="726D0DB1" w14:textId="77777777" w:rsidTr="00B52564">
        <w:trPr>
          <w:jc w:val="center"/>
        </w:trPr>
        <w:tc>
          <w:tcPr>
            <w:tcW w:w="3397" w:type="dxa"/>
            <w:shd w:val="clear" w:color="auto" w:fill="F2F2F2" w:themeFill="background1" w:themeFillShade="F2"/>
          </w:tcPr>
          <w:p w14:paraId="7864540E" w14:textId="77777777" w:rsidR="00F02B7F" w:rsidRDefault="00F02B7F" w:rsidP="00855BF4">
            <w:pPr>
              <w:widowControl w:val="0"/>
              <w:autoSpaceDE w:val="0"/>
              <w:autoSpaceDN w:val="0"/>
              <w:adjustRightInd w:val="0"/>
              <w:ind w:left="-1104" w:firstLine="1104"/>
            </w:pPr>
            <w:r>
              <w:rPr>
                <w:b/>
                <w:sz w:val="22"/>
                <w:szCs w:val="22"/>
              </w:rPr>
              <w:t>Name of Policy:</w:t>
            </w:r>
          </w:p>
        </w:tc>
        <w:tc>
          <w:tcPr>
            <w:tcW w:w="6809" w:type="dxa"/>
          </w:tcPr>
          <w:p w14:paraId="3BF99F9D" w14:textId="1D536A28" w:rsidR="00F02B7F" w:rsidRPr="005A047D" w:rsidRDefault="00CA25DA" w:rsidP="00855BF4">
            <w:pPr>
              <w:widowControl w:val="0"/>
              <w:autoSpaceDE w:val="0"/>
              <w:autoSpaceDN w:val="0"/>
              <w:adjustRightInd w:val="0"/>
              <w:rPr>
                <w:sz w:val="22"/>
                <w:szCs w:val="22"/>
              </w:rPr>
            </w:pPr>
            <w:r>
              <w:rPr>
                <w:sz w:val="22"/>
                <w:szCs w:val="22"/>
              </w:rPr>
              <w:t>Legal Services</w:t>
            </w:r>
            <w:r w:rsidR="00AE77C3">
              <w:rPr>
                <w:sz w:val="22"/>
                <w:szCs w:val="22"/>
              </w:rPr>
              <w:t xml:space="preserve"> </w:t>
            </w:r>
            <w:r w:rsidR="001D4BEC">
              <w:rPr>
                <w:sz w:val="22"/>
                <w:szCs w:val="22"/>
              </w:rPr>
              <w:t xml:space="preserve">and Claims </w:t>
            </w:r>
            <w:r w:rsidR="00AE77C3">
              <w:rPr>
                <w:sz w:val="22"/>
                <w:szCs w:val="22"/>
              </w:rPr>
              <w:t>Policy</w:t>
            </w:r>
          </w:p>
        </w:tc>
      </w:tr>
      <w:tr w:rsidR="00F02B7F" w14:paraId="17BEF2B3" w14:textId="77777777" w:rsidTr="00B52564">
        <w:trPr>
          <w:jc w:val="center"/>
        </w:trPr>
        <w:tc>
          <w:tcPr>
            <w:tcW w:w="3397" w:type="dxa"/>
            <w:shd w:val="clear" w:color="auto" w:fill="F2F2F2" w:themeFill="background1" w:themeFillShade="F2"/>
          </w:tcPr>
          <w:p w14:paraId="5CB34053" w14:textId="77777777" w:rsidR="00F02B7F" w:rsidRDefault="00F02B7F" w:rsidP="00855BF4">
            <w:pPr>
              <w:widowControl w:val="0"/>
              <w:autoSpaceDE w:val="0"/>
              <w:autoSpaceDN w:val="0"/>
              <w:adjustRightInd w:val="0"/>
            </w:pPr>
            <w:r>
              <w:rPr>
                <w:b/>
                <w:sz w:val="22"/>
                <w:szCs w:val="22"/>
              </w:rPr>
              <w:t xml:space="preserve">Date of </w:t>
            </w:r>
            <w:r w:rsidR="00785825">
              <w:rPr>
                <w:b/>
                <w:sz w:val="22"/>
                <w:szCs w:val="22"/>
              </w:rPr>
              <w:t>assessment</w:t>
            </w:r>
            <w:r w:rsidR="008C62B3">
              <w:rPr>
                <w:b/>
                <w:sz w:val="22"/>
                <w:szCs w:val="22"/>
              </w:rPr>
              <w:t>:</w:t>
            </w:r>
          </w:p>
        </w:tc>
        <w:tc>
          <w:tcPr>
            <w:tcW w:w="6809" w:type="dxa"/>
          </w:tcPr>
          <w:p w14:paraId="63B7A843" w14:textId="106D3257" w:rsidR="00F02B7F" w:rsidRPr="005A047D" w:rsidRDefault="001D4BEC" w:rsidP="00855BF4">
            <w:pPr>
              <w:widowControl w:val="0"/>
              <w:autoSpaceDE w:val="0"/>
              <w:autoSpaceDN w:val="0"/>
              <w:adjustRightInd w:val="0"/>
              <w:rPr>
                <w:sz w:val="22"/>
                <w:szCs w:val="22"/>
              </w:rPr>
            </w:pPr>
            <w:r>
              <w:rPr>
                <w:sz w:val="22"/>
                <w:szCs w:val="22"/>
              </w:rPr>
              <w:t>18 December 2023</w:t>
            </w:r>
          </w:p>
        </w:tc>
      </w:tr>
      <w:tr w:rsidR="00D72E9F" w14:paraId="66450A23" w14:textId="77777777" w:rsidTr="00B52564">
        <w:trPr>
          <w:jc w:val="center"/>
        </w:trPr>
        <w:tc>
          <w:tcPr>
            <w:tcW w:w="3397" w:type="dxa"/>
            <w:shd w:val="clear" w:color="auto" w:fill="F2F2F2" w:themeFill="background1" w:themeFillShade="F2"/>
          </w:tcPr>
          <w:p w14:paraId="13718722" w14:textId="77777777" w:rsidR="00D72E9F" w:rsidRDefault="00D72E9F" w:rsidP="00855BF4">
            <w:pPr>
              <w:widowControl w:val="0"/>
              <w:autoSpaceDE w:val="0"/>
              <w:autoSpaceDN w:val="0"/>
              <w:adjustRightInd w:val="0"/>
              <w:rPr>
                <w:b/>
                <w:sz w:val="22"/>
                <w:szCs w:val="22"/>
              </w:rPr>
            </w:pPr>
            <w:r w:rsidRPr="00D72E9F">
              <w:rPr>
                <w:b/>
                <w:sz w:val="22"/>
                <w:szCs w:val="22"/>
              </w:rPr>
              <w:t>Screening undertaken by:</w:t>
            </w:r>
          </w:p>
        </w:tc>
        <w:tc>
          <w:tcPr>
            <w:tcW w:w="6809" w:type="dxa"/>
          </w:tcPr>
          <w:p w14:paraId="0559EF7C" w14:textId="4738A8F9" w:rsidR="00D72E9F" w:rsidRDefault="00AE77C3" w:rsidP="00855BF4">
            <w:pPr>
              <w:widowControl w:val="0"/>
              <w:autoSpaceDE w:val="0"/>
              <w:autoSpaceDN w:val="0"/>
              <w:adjustRightInd w:val="0"/>
              <w:rPr>
                <w:sz w:val="22"/>
                <w:szCs w:val="22"/>
              </w:rPr>
            </w:pPr>
            <w:r>
              <w:rPr>
                <w:sz w:val="22"/>
                <w:szCs w:val="22"/>
              </w:rPr>
              <w:t>Interim Programme Director - Governance</w:t>
            </w:r>
          </w:p>
        </w:tc>
      </w:tr>
    </w:tbl>
    <w:p w14:paraId="01A2D35C" w14:textId="77777777" w:rsidR="00F02B7F" w:rsidRDefault="00F02B7F" w:rsidP="00855BF4">
      <w:pPr>
        <w:widowControl w:val="0"/>
        <w:autoSpaceDE w:val="0"/>
        <w:autoSpaceDN w:val="0"/>
        <w:adjustRightInd w:val="0"/>
      </w:pPr>
    </w:p>
    <w:tbl>
      <w:tblPr>
        <w:tblW w:w="10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3402"/>
        <w:gridCol w:w="3402"/>
        <w:gridCol w:w="3402"/>
      </w:tblGrid>
      <w:tr w:rsidR="00F02B7F" w:rsidRPr="00B52564" w14:paraId="21B834C6" w14:textId="77777777" w:rsidTr="001D4BEC">
        <w:trPr>
          <w:tblHeader/>
          <w:jc w:val="center"/>
        </w:trPr>
        <w:tc>
          <w:tcPr>
            <w:tcW w:w="3402" w:type="dxa"/>
            <w:tcBorders>
              <w:bottom w:val="single" w:sz="4" w:space="0" w:color="auto"/>
            </w:tcBorders>
            <w:shd w:val="clear" w:color="auto" w:fill="DBE5F1" w:themeFill="accent1" w:themeFillTint="33"/>
          </w:tcPr>
          <w:p w14:paraId="0B3D148E" w14:textId="77777777" w:rsidR="008560C9" w:rsidRDefault="00F02B7F" w:rsidP="00855BF4">
            <w:pPr>
              <w:widowControl w:val="0"/>
              <w:autoSpaceDE w:val="0"/>
              <w:autoSpaceDN w:val="0"/>
              <w:adjustRightInd w:val="0"/>
              <w:ind w:right="-108"/>
              <w:rPr>
                <w:bCs/>
                <w:sz w:val="22"/>
                <w:szCs w:val="22"/>
              </w:rPr>
            </w:pPr>
            <w:r w:rsidRPr="00B52564">
              <w:rPr>
                <w:bCs/>
                <w:sz w:val="22"/>
                <w:szCs w:val="22"/>
              </w:rPr>
              <w:t>Protected characteristic and inclusion health groups</w:t>
            </w:r>
            <w:r w:rsidR="00C7784C" w:rsidRPr="00B52564">
              <w:rPr>
                <w:bCs/>
                <w:sz w:val="22"/>
                <w:szCs w:val="22"/>
              </w:rPr>
              <w:t>.</w:t>
            </w:r>
          </w:p>
          <w:p w14:paraId="2ECF8EF4" w14:textId="416999C6" w:rsidR="00F02B7F" w:rsidRPr="00B52564" w:rsidRDefault="00C7784C" w:rsidP="00855BF4">
            <w:pPr>
              <w:widowControl w:val="0"/>
              <w:autoSpaceDE w:val="0"/>
              <w:autoSpaceDN w:val="0"/>
              <w:adjustRightInd w:val="0"/>
              <w:ind w:right="-108"/>
              <w:rPr>
                <w:bCs/>
                <w:sz w:val="22"/>
                <w:szCs w:val="22"/>
              </w:rPr>
            </w:pPr>
            <w:r w:rsidRPr="00B52564">
              <w:rPr>
                <w:bCs/>
                <w:sz w:val="22"/>
                <w:szCs w:val="22"/>
              </w:rPr>
              <w:t>Find out more about the Equality Act 2010, which provides the legal framework to tackle disadvantage and discrimination:</w:t>
            </w:r>
          </w:p>
          <w:p w14:paraId="6BAC01FA" w14:textId="77777777" w:rsidR="00B52564" w:rsidRPr="00E74809" w:rsidRDefault="00D2731A" w:rsidP="00855BF4">
            <w:pPr>
              <w:widowControl w:val="0"/>
              <w:autoSpaceDE w:val="0"/>
              <w:autoSpaceDN w:val="0"/>
              <w:adjustRightInd w:val="0"/>
              <w:ind w:right="-108"/>
              <w:rPr>
                <w:bCs/>
                <w:color w:val="0000FF" w:themeColor="hyperlink"/>
                <w:sz w:val="22"/>
                <w:szCs w:val="22"/>
                <w:u w:val="single"/>
              </w:rPr>
            </w:pPr>
            <w:hyperlink r:id="rId17" w:history="1">
              <w:r w:rsidR="00BC75DF" w:rsidRPr="00B52564">
                <w:rPr>
                  <w:rStyle w:val="Hyperlink"/>
                  <w:bCs/>
                  <w:sz w:val="22"/>
                  <w:szCs w:val="22"/>
                </w:rPr>
                <w:t>https://www.equalityhumanrights.com/en/equality-act/protected-characteristics</w:t>
              </w:r>
            </w:hyperlink>
          </w:p>
        </w:tc>
        <w:tc>
          <w:tcPr>
            <w:tcW w:w="3402" w:type="dxa"/>
            <w:shd w:val="clear" w:color="auto" w:fill="DBE5F1" w:themeFill="accent1" w:themeFillTint="33"/>
          </w:tcPr>
          <w:p w14:paraId="56B8ADA0" w14:textId="77777777" w:rsidR="008560C9" w:rsidRDefault="009A4A95" w:rsidP="00855BF4">
            <w:pPr>
              <w:widowControl w:val="0"/>
              <w:autoSpaceDE w:val="0"/>
              <w:autoSpaceDN w:val="0"/>
              <w:adjustRightInd w:val="0"/>
              <w:ind w:right="-108"/>
              <w:rPr>
                <w:bCs/>
                <w:sz w:val="22"/>
                <w:szCs w:val="22"/>
              </w:rPr>
            </w:pPr>
            <w:r w:rsidRPr="009A4A95">
              <w:rPr>
                <w:bCs/>
                <w:sz w:val="22"/>
                <w:szCs w:val="22"/>
              </w:rPr>
              <w:t>Could the policy create a disadvantage for some groups in application or access?</w:t>
            </w:r>
          </w:p>
          <w:p w14:paraId="3C4659CD" w14:textId="414A33F9" w:rsidR="00F02B7F" w:rsidRPr="00B52564" w:rsidRDefault="009A4A95" w:rsidP="00855BF4">
            <w:pPr>
              <w:widowControl w:val="0"/>
              <w:autoSpaceDE w:val="0"/>
              <w:autoSpaceDN w:val="0"/>
              <w:adjustRightInd w:val="0"/>
              <w:ind w:right="-108"/>
              <w:rPr>
                <w:bCs/>
                <w:sz w:val="22"/>
                <w:szCs w:val="22"/>
              </w:rPr>
            </w:pPr>
            <w:r w:rsidRPr="009A4A95">
              <w:rPr>
                <w:bCs/>
                <w:sz w:val="22"/>
                <w:szCs w:val="22"/>
              </w:rPr>
              <w:t>(Give brief summary)</w:t>
            </w:r>
          </w:p>
        </w:tc>
        <w:tc>
          <w:tcPr>
            <w:tcW w:w="3402" w:type="dxa"/>
            <w:shd w:val="clear" w:color="auto" w:fill="DBE5F1" w:themeFill="accent1" w:themeFillTint="33"/>
          </w:tcPr>
          <w:p w14:paraId="71EFD746" w14:textId="77777777" w:rsidR="009A4A95" w:rsidRPr="009A4A95" w:rsidRDefault="009A4A95" w:rsidP="00855BF4">
            <w:pPr>
              <w:spacing w:before="60" w:after="60"/>
              <w:ind w:right="-108"/>
              <w:rPr>
                <w:bCs/>
                <w:sz w:val="22"/>
                <w:szCs w:val="22"/>
              </w:rPr>
            </w:pPr>
            <w:r w:rsidRPr="009A4A95">
              <w:rPr>
                <w:bCs/>
                <w:sz w:val="22"/>
                <w:szCs w:val="22"/>
              </w:rPr>
              <w:t>If Yes - are there any mechanisms already in place to mitigate the potential adverse impacts identified?</w:t>
            </w:r>
          </w:p>
          <w:p w14:paraId="1922956A" w14:textId="77777777" w:rsidR="009A4A95" w:rsidRPr="009A4A95" w:rsidRDefault="009A4A95" w:rsidP="00855BF4">
            <w:pPr>
              <w:spacing w:before="60" w:after="60"/>
              <w:ind w:right="-108"/>
              <w:rPr>
                <w:bCs/>
                <w:sz w:val="22"/>
                <w:szCs w:val="22"/>
              </w:rPr>
            </w:pPr>
            <w:r w:rsidRPr="009A4A95">
              <w:rPr>
                <w:bCs/>
                <w:sz w:val="22"/>
                <w:szCs w:val="22"/>
              </w:rPr>
              <w:t>If not, please detail additional actions that could help.</w:t>
            </w:r>
          </w:p>
          <w:p w14:paraId="5ECAB615" w14:textId="77777777" w:rsidR="009D4065" w:rsidRPr="00B52564" w:rsidRDefault="009A4A95" w:rsidP="00855BF4">
            <w:pPr>
              <w:spacing w:before="60" w:after="60"/>
              <w:ind w:right="-108"/>
              <w:rPr>
                <w:bCs/>
                <w:sz w:val="22"/>
                <w:szCs w:val="22"/>
              </w:rPr>
            </w:pPr>
            <w:r w:rsidRPr="009A4A95">
              <w:rPr>
                <w:bCs/>
                <w:sz w:val="22"/>
                <w:szCs w:val="22"/>
              </w:rPr>
              <w:t>If this is not possible, please explain why</w:t>
            </w:r>
          </w:p>
        </w:tc>
      </w:tr>
      <w:tr w:rsidR="00F02B7F" w:rsidRPr="00CC10AB" w14:paraId="3E3EA500" w14:textId="77777777" w:rsidTr="001D4BEC">
        <w:trPr>
          <w:jc w:val="center"/>
        </w:trPr>
        <w:tc>
          <w:tcPr>
            <w:tcW w:w="3402" w:type="dxa"/>
            <w:shd w:val="clear" w:color="auto" w:fill="F2F2F2" w:themeFill="background1" w:themeFillShade="F2"/>
          </w:tcPr>
          <w:p w14:paraId="32CD4E0C" w14:textId="77777777" w:rsidR="00F02B7F" w:rsidRPr="00CC10AB" w:rsidRDefault="00F02B7F" w:rsidP="00855BF4">
            <w:pPr>
              <w:spacing w:before="60" w:after="60"/>
              <w:ind w:right="-108"/>
              <w:rPr>
                <w:b/>
                <w:sz w:val="22"/>
                <w:szCs w:val="22"/>
              </w:rPr>
            </w:pPr>
            <w:r w:rsidRPr="00CC10AB">
              <w:rPr>
                <w:b/>
                <w:sz w:val="22"/>
                <w:szCs w:val="22"/>
              </w:rPr>
              <w:t>Age</w:t>
            </w:r>
          </w:p>
          <w:p w14:paraId="0937EC18" w14:textId="77777777" w:rsidR="00F02B7F" w:rsidRPr="00CC10AB" w:rsidRDefault="00F02B7F" w:rsidP="00855BF4">
            <w:pPr>
              <w:widowControl w:val="0"/>
              <w:autoSpaceDE w:val="0"/>
              <w:autoSpaceDN w:val="0"/>
              <w:adjustRightInd w:val="0"/>
              <w:ind w:right="-108"/>
              <w:rPr>
                <w:sz w:val="22"/>
                <w:szCs w:val="22"/>
              </w:rPr>
            </w:pPr>
            <w:r w:rsidRPr="00CC10AB">
              <w:rPr>
                <w:sz w:val="22"/>
                <w:szCs w:val="22"/>
              </w:rPr>
              <w:t>A person belonging to a particular age (for example 32 year olds) or range of ages (for example 18 to 30 year olds).</w:t>
            </w:r>
          </w:p>
        </w:tc>
        <w:tc>
          <w:tcPr>
            <w:tcW w:w="3402" w:type="dxa"/>
          </w:tcPr>
          <w:p w14:paraId="4168FE01" w14:textId="4260B040" w:rsidR="00F02B7F" w:rsidRPr="00CC10AB" w:rsidRDefault="00AE77C3" w:rsidP="00AE77C3">
            <w:pPr>
              <w:widowControl w:val="0"/>
              <w:autoSpaceDE w:val="0"/>
              <w:autoSpaceDN w:val="0"/>
              <w:adjustRightInd w:val="0"/>
              <w:ind w:right="-108"/>
              <w:jc w:val="center"/>
              <w:rPr>
                <w:sz w:val="22"/>
                <w:szCs w:val="22"/>
              </w:rPr>
            </w:pPr>
            <w:r>
              <w:rPr>
                <w:sz w:val="22"/>
                <w:szCs w:val="22"/>
              </w:rPr>
              <w:t>No</w:t>
            </w:r>
          </w:p>
        </w:tc>
        <w:tc>
          <w:tcPr>
            <w:tcW w:w="3402" w:type="dxa"/>
          </w:tcPr>
          <w:p w14:paraId="73E5496C" w14:textId="77777777" w:rsidR="00F02B7F" w:rsidRPr="00CC10AB" w:rsidRDefault="00F02B7F" w:rsidP="00AE77C3">
            <w:pPr>
              <w:widowControl w:val="0"/>
              <w:autoSpaceDE w:val="0"/>
              <w:autoSpaceDN w:val="0"/>
              <w:adjustRightInd w:val="0"/>
              <w:ind w:right="-108"/>
              <w:jc w:val="center"/>
              <w:rPr>
                <w:sz w:val="22"/>
                <w:szCs w:val="22"/>
              </w:rPr>
            </w:pPr>
          </w:p>
        </w:tc>
      </w:tr>
      <w:tr w:rsidR="00F02B7F" w:rsidRPr="00CC10AB" w14:paraId="62624155" w14:textId="77777777" w:rsidTr="001D4BEC">
        <w:trPr>
          <w:jc w:val="center"/>
        </w:trPr>
        <w:tc>
          <w:tcPr>
            <w:tcW w:w="3402" w:type="dxa"/>
            <w:shd w:val="clear" w:color="auto" w:fill="F2F2F2" w:themeFill="background1" w:themeFillShade="F2"/>
          </w:tcPr>
          <w:p w14:paraId="044CD914" w14:textId="77777777" w:rsidR="00F02B7F" w:rsidRPr="00CC10AB" w:rsidRDefault="00F02B7F" w:rsidP="00855BF4">
            <w:pPr>
              <w:spacing w:before="60" w:after="60"/>
              <w:ind w:right="-108"/>
              <w:rPr>
                <w:b/>
                <w:sz w:val="22"/>
                <w:szCs w:val="22"/>
              </w:rPr>
            </w:pPr>
            <w:r w:rsidRPr="00CC10AB">
              <w:rPr>
                <w:b/>
                <w:sz w:val="22"/>
                <w:szCs w:val="22"/>
              </w:rPr>
              <w:t>Disability</w:t>
            </w:r>
          </w:p>
          <w:p w14:paraId="13309335" w14:textId="77777777" w:rsidR="00F02B7F" w:rsidRPr="00CC10AB" w:rsidRDefault="00F02B7F" w:rsidP="00855BF4">
            <w:pPr>
              <w:pStyle w:val="FootnoteText"/>
              <w:spacing w:after="40"/>
              <w:ind w:right="-108"/>
              <w:rPr>
                <w:rFonts w:ascii="Arial" w:hAnsi="Arial" w:cs="Arial"/>
                <w:sz w:val="22"/>
                <w:szCs w:val="22"/>
              </w:rPr>
            </w:pPr>
            <w:r w:rsidRPr="00CC10AB">
              <w:rPr>
                <w:rFonts w:ascii="Arial" w:hAnsi="Arial" w:cs="Arial"/>
                <w:sz w:val="22"/>
                <w:szCs w:val="22"/>
              </w:rPr>
              <w:t>A person has a disability if she or he has a physical or mental impairment which has a substantial and long-term adverse effect on that person's ability to carry out normal day-to-day activities.</w:t>
            </w:r>
          </w:p>
        </w:tc>
        <w:tc>
          <w:tcPr>
            <w:tcW w:w="3402" w:type="dxa"/>
          </w:tcPr>
          <w:p w14:paraId="498C21E8" w14:textId="151CD4F2" w:rsidR="00F02B7F" w:rsidRPr="00CC10AB" w:rsidRDefault="00AE77C3" w:rsidP="00AE77C3">
            <w:pPr>
              <w:widowControl w:val="0"/>
              <w:autoSpaceDE w:val="0"/>
              <w:autoSpaceDN w:val="0"/>
              <w:adjustRightInd w:val="0"/>
              <w:ind w:right="-108"/>
              <w:jc w:val="center"/>
              <w:rPr>
                <w:sz w:val="22"/>
                <w:szCs w:val="22"/>
              </w:rPr>
            </w:pPr>
            <w:r>
              <w:rPr>
                <w:sz w:val="22"/>
                <w:szCs w:val="22"/>
              </w:rPr>
              <w:t>No</w:t>
            </w:r>
          </w:p>
        </w:tc>
        <w:tc>
          <w:tcPr>
            <w:tcW w:w="3402" w:type="dxa"/>
          </w:tcPr>
          <w:p w14:paraId="1FFDB054" w14:textId="77777777" w:rsidR="00F02B7F" w:rsidRPr="00CC10AB" w:rsidRDefault="00F02B7F" w:rsidP="00AE77C3">
            <w:pPr>
              <w:widowControl w:val="0"/>
              <w:autoSpaceDE w:val="0"/>
              <w:autoSpaceDN w:val="0"/>
              <w:adjustRightInd w:val="0"/>
              <w:ind w:right="-108"/>
              <w:jc w:val="center"/>
              <w:rPr>
                <w:sz w:val="22"/>
                <w:szCs w:val="22"/>
              </w:rPr>
            </w:pPr>
          </w:p>
        </w:tc>
      </w:tr>
      <w:tr w:rsidR="00F02B7F" w:rsidRPr="00CC10AB" w14:paraId="22F23407" w14:textId="77777777" w:rsidTr="001D4BEC">
        <w:trPr>
          <w:jc w:val="center"/>
        </w:trPr>
        <w:tc>
          <w:tcPr>
            <w:tcW w:w="3402" w:type="dxa"/>
            <w:shd w:val="clear" w:color="auto" w:fill="F2F2F2" w:themeFill="background1" w:themeFillShade="F2"/>
          </w:tcPr>
          <w:p w14:paraId="6E714A45" w14:textId="77777777" w:rsidR="00F02B7F" w:rsidRPr="00CC10AB" w:rsidRDefault="00F02B7F" w:rsidP="00855BF4">
            <w:pPr>
              <w:spacing w:before="60" w:after="60"/>
              <w:ind w:right="-108"/>
              <w:rPr>
                <w:b/>
                <w:sz w:val="22"/>
                <w:szCs w:val="22"/>
              </w:rPr>
            </w:pPr>
            <w:r w:rsidRPr="00CC10AB">
              <w:rPr>
                <w:b/>
                <w:sz w:val="22"/>
                <w:szCs w:val="22"/>
              </w:rPr>
              <w:t>Gender reassignment</w:t>
            </w:r>
          </w:p>
          <w:p w14:paraId="0B3B2498" w14:textId="77777777" w:rsidR="00F02B7F" w:rsidRPr="00CC10AB" w:rsidRDefault="00F02B7F" w:rsidP="00855BF4">
            <w:pPr>
              <w:widowControl w:val="0"/>
              <w:autoSpaceDE w:val="0"/>
              <w:autoSpaceDN w:val="0"/>
              <w:adjustRightInd w:val="0"/>
              <w:ind w:right="-108"/>
              <w:rPr>
                <w:sz w:val="22"/>
                <w:szCs w:val="22"/>
                <w:lang w:eastAsia="en-US"/>
              </w:rPr>
            </w:pPr>
            <w:r w:rsidRPr="00CC10AB">
              <w:rPr>
                <w:sz w:val="22"/>
                <w:szCs w:val="22"/>
                <w:lang w:eastAsia="en-US"/>
              </w:rPr>
              <w:t>The process of transitioning from one gender to another.</w:t>
            </w:r>
          </w:p>
        </w:tc>
        <w:tc>
          <w:tcPr>
            <w:tcW w:w="3402" w:type="dxa"/>
          </w:tcPr>
          <w:p w14:paraId="76F78181" w14:textId="4BC3D9D3" w:rsidR="00F02B7F" w:rsidRPr="00CC10AB" w:rsidRDefault="00AE77C3" w:rsidP="00AE77C3">
            <w:pPr>
              <w:widowControl w:val="0"/>
              <w:autoSpaceDE w:val="0"/>
              <w:autoSpaceDN w:val="0"/>
              <w:adjustRightInd w:val="0"/>
              <w:ind w:right="-108"/>
              <w:jc w:val="center"/>
              <w:rPr>
                <w:sz w:val="22"/>
                <w:szCs w:val="22"/>
              </w:rPr>
            </w:pPr>
            <w:r>
              <w:rPr>
                <w:sz w:val="22"/>
                <w:szCs w:val="22"/>
              </w:rPr>
              <w:t>No</w:t>
            </w:r>
          </w:p>
        </w:tc>
        <w:tc>
          <w:tcPr>
            <w:tcW w:w="3402" w:type="dxa"/>
          </w:tcPr>
          <w:p w14:paraId="10302B1A" w14:textId="77777777" w:rsidR="00F02B7F" w:rsidRPr="00CC10AB" w:rsidRDefault="00F02B7F" w:rsidP="00AE77C3">
            <w:pPr>
              <w:widowControl w:val="0"/>
              <w:autoSpaceDE w:val="0"/>
              <w:autoSpaceDN w:val="0"/>
              <w:adjustRightInd w:val="0"/>
              <w:ind w:right="-108"/>
              <w:jc w:val="center"/>
              <w:rPr>
                <w:sz w:val="22"/>
                <w:szCs w:val="22"/>
              </w:rPr>
            </w:pPr>
          </w:p>
        </w:tc>
      </w:tr>
      <w:tr w:rsidR="00F02B7F" w:rsidRPr="00CC10AB" w14:paraId="524D735A" w14:textId="77777777" w:rsidTr="001D4BEC">
        <w:trPr>
          <w:jc w:val="center"/>
        </w:trPr>
        <w:tc>
          <w:tcPr>
            <w:tcW w:w="3402" w:type="dxa"/>
            <w:shd w:val="clear" w:color="auto" w:fill="F2F2F2" w:themeFill="background1" w:themeFillShade="F2"/>
          </w:tcPr>
          <w:p w14:paraId="40C2B122" w14:textId="77777777" w:rsidR="00F02B7F" w:rsidRPr="00CC10AB" w:rsidRDefault="00F02B7F" w:rsidP="00855BF4">
            <w:pPr>
              <w:spacing w:before="60" w:after="60"/>
              <w:ind w:right="-108"/>
              <w:rPr>
                <w:b/>
                <w:sz w:val="22"/>
                <w:szCs w:val="22"/>
              </w:rPr>
            </w:pPr>
            <w:r w:rsidRPr="00CC10AB">
              <w:rPr>
                <w:b/>
                <w:sz w:val="22"/>
                <w:szCs w:val="22"/>
              </w:rPr>
              <w:t>Marriage and civil partnership</w:t>
            </w:r>
          </w:p>
          <w:p w14:paraId="08122EDC" w14:textId="77777777" w:rsidR="00B52564" w:rsidRPr="00CC10AB" w:rsidRDefault="00F02B7F" w:rsidP="00855BF4">
            <w:pPr>
              <w:pStyle w:val="FootnoteText"/>
              <w:spacing w:after="40"/>
              <w:ind w:right="-108"/>
              <w:rPr>
                <w:rFonts w:ascii="Arial" w:hAnsi="Arial" w:cs="Arial"/>
                <w:sz w:val="22"/>
                <w:szCs w:val="22"/>
              </w:rPr>
            </w:pPr>
            <w:r w:rsidRPr="00CC10AB">
              <w:rPr>
                <w:rFonts w:ascii="Arial" w:hAnsi="Arial" w:cs="Arial"/>
                <w:sz w:val="22"/>
                <w:szCs w:val="22"/>
              </w:rPr>
              <w:t>Marriage is a union between a man and a woman or between a same-sex couple.  Same-sex couples can also have their relationships legally recognised as 'civil partnerships'.</w:t>
            </w:r>
          </w:p>
        </w:tc>
        <w:tc>
          <w:tcPr>
            <w:tcW w:w="3402" w:type="dxa"/>
          </w:tcPr>
          <w:p w14:paraId="3C9C68AB" w14:textId="0DBE7BB6" w:rsidR="00F02B7F" w:rsidRPr="00CC10AB" w:rsidRDefault="00AE77C3" w:rsidP="00AE77C3">
            <w:pPr>
              <w:widowControl w:val="0"/>
              <w:autoSpaceDE w:val="0"/>
              <w:autoSpaceDN w:val="0"/>
              <w:adjustRightInd w:val="0"/>
              <w:ind w:right="-108"/>
              <w:jc w:val="center"/>
              <w:rPr>
                <w:sz w:val="22"/>
                <w:szCs w:val="22"/>
              </w:rPr>
            </w:pPr>
            <w:r>
              <w:rPr>
                <w:sz w:val="22"/>
                <w:szCs w:val="22"/>
              </w:rPr>
              <w:t>No</w:t>
            </w:r>
          </w:p>
        </w:tc>
        <w:tc>
          <w:tcPr>
            <w:tcW w:w="3402" w:type="dxa"/>
          </w:tcPr>
          <w:p w14:paraId="57682B2E" w14:textId="77777777" w:rsidR="00F02B7F" w:rsidRPr="00CC10AB" w:rsidRDefault="00F02B7F" w:rsidP="00AE77C3">
            <w:pPr>
              <w:widowControl w:val="0"/>
              <w:autoSpaceDE w:val="0"/>
              <w:autoSpaceDN w:val="0"/>
              <w:adjustRightInd w:val="0"/>
              <w:ind w:right="-108"/>
              <w:jc w:val="center"/>
              <w:rPr>
                <w:sz w:val="22"/>
                <w:szCs w:val="22"/>
              </w:rPr>
            </w:pPr>
          </w:p>
        </w:tc>
      </w:tr>
      <w:tr w:rsidR="00F02B7F" w:rsidRPr="00CC10AB" w14:paraId="10EDF15B" w14:textId="77777777" w:rsidTr="001D4BEC">
        <w:trPr>
          <w:jc w:val="center"/>
        </w:trPr>
        <w:tc>
          <w:tcPr>
            <w:tcW w:w="3402" w:type="dxa"/>
            <w:shd w:val="clear" w:color="auto" w:fill="F2F2F2" w:themeFill="background1" w:themeFillShade="F2"/>
          </w:tcPr>
          <w:p w14:paraId="004F3644" w14:textId="77777777" w:rsidR="00F02B7F" w:rsidRPr="00CC10AB" w:rsidRDefault="00F02B7F" w:rsidP="00855BF4">
            <w:pPr>
              <w:spacing w:before="60" w:after="60"/>
              <w:ind w:right="-108"/>
              <w:rPr>
                <w:b/>
                <w:sz w:val="22"/>
                <w:szCs w:val="22"/>
              </w:rPr>
            </w:pPr>
            <w:r w:rsidRPr="00CC10AB">
              <w:rPr>
                <w:b/>
                <w:sz w:val="22"/>
                <w:szCs w:val="22"/>
              </w:rPr>
              <w:t>Pregnancy and maternity</w:t>
            </w:r>
          </w:p>
          <w:p w14:paraId="79E177C3" w14:textId="77777777" w:rsidR="00F02B7F" w:rsidRPr="00CC10AB" w:rsidRDefault="00F02B7F" w:rsidP="00855BF4">
            <w:pPr>
              <w:pStyle w:val="FootnoteText"/>
              <w:spacing w:after="40"/>
              <w:ind w:right="-108"/>
              <w:rPr>
                <w:rFonts w:ascii="Arial" w:hAnsi="Arial" w:cs="Arial"/>
                <w:sz w:val="22"/>
                <w:szCs w:val="22"/>
              </w:rPr>
            </w:pPr>
            <w:r w:rsidRPr="00CC10AB">
              <w:rPr>
                <w:rFonts w:ascii="Arial" w:hAnsi="Arial" w:cs="Arial"/>
                <w:sz w:val="22"/>
                <w:szCs w:val="22"/>
              </w:rPr>
              <w:t xml:space="preserve">Pregnancy is the condition of being pregnant or expecting a baby. </w:t>
            </w:r>
            <w:r w:rsidR="00BC75DF" w:rsidRPr="00CC10AB">
              <w:rPr>
                <w:rFonts w:ascii="Arial" w:hAnsi="Arial" w:cs="Arial"/>
                <w:sz w:val="22"/>
                <w:szCs w:val="22"/>
              </w:rPr>
              <w:t xml:space="preserve"> </w:t>
            </w:r>
            <w:r w:rsidRPr="00CC10AB">
              <w:rPr>
                <w:rFonts w:ascii="Arial" w:hAnsi="Arial" w:cs="Arial"/>
                <w:sz w:val="22"/>
                <w:szCs w:val="22"/>
              </w:rPr>
              <w:t xml:space="preserve">Maternity refers to the period after the </w:t>
            </w:r>
            <w:r w:rsidR="00BC75DF" w:rsidRPr="00CC10AB">
              <w:rPr>
                <w:rFonts w:ascii="Arial" w:hAnsi="Arial" w:cs="Arial"/>
                <w:sz w:val="22"/>
                <w:szCs w:val="22"/>
              </w:rPr>
              <w:t>birth and</w:t>
            </w:r>
            <w:r w:rsidRPr="00CC10AB">
              <w:rPr>
                <w:rFonts w:ascii="Arial" w:hAnsi="Arial" w:cs="Arial"/>
                <w:sz w:val="22"/>
                <w:szCs w:val="22"/>
              </w:rPr>
              <w:t xml:space="preserve"> is linked to maternity leave in the employment context. </w:t>
            </w:r>
            <w:r w:rsidR="00BC75DF" w:rsidRPr="00CC10AB">
              <w:rPr>
                <w:rFonts w:ascii="Arial" w:hAnsi="Arial" w:cs="Arial"/>
                <w:sz w:val="22"/>
                <w:szCs w:val="22"/>
              </w:rPr>
              <w:t xml:space="preserve"> </w:t>
            </w:r>
            <w:r w:rsidRPr="00CC10AB">
              <w:rPr>
                <w:rFonts w:ascii="Arial" w:hAnsi="Arial" w:cs="Arial"/>
                <w:sz w:val="22"/>
                <w:szCs w:val="22"/>
              </w:rPr>
              <w:t xml:space="preserve">In the non-work context, protection against </w:t>
            </w:r>
            <w:r w:rsidRPr="00CC10AB">
              <w:rPr>
                <w:rFonts w:ascii="Arial" w:hAnsi="Arial" w:cs="Arial"/>
                <w:sz w:val="22"/>
                <w:szCs w:val="22"/>
              </w:rPr>
              <w:lastRenderedPageBreak/>
              <w:t>maternity discrimination is for 26 weeks after giving birth, and this includes treating a woman unfavourably because she is breastfeeding.</w:t>
            </w:r>
          </w:p>
        </w:tc>
        <w:tc>
          <w:tcPr>
            <w:tcW w:w="3402" w:type="dxa"/>
          </w:tcPr>
          <w:p w14:paraId="59BC625C" w14:textId="160E3723" w:rsidR="00F02B7F" w:rsidRPr="00CC10AB" w:rsidRDefault="00AE77C3" w:rsidP="00AE77C3">
            <w:pPr>
              <w:widowControl w:val="0"/>
              <w:autoSpaceDE w:val="0"/>
              <w:autoSpaceDN w:val="0"/>
              <w:adjustRightInd w:val="0"/>
              <w:ind w:right="-108"/>
              <w:jc w:val="center"/>
              <w:rPr>
                <w:sz w:val="22"/>
                <w:szCs w:val="22"/>
              </w:rPr>
            </w:pPr>
            <w:r>
              <w:rPr>
                <w:sz w:val="22"/>
                <w:szCs w:val="22"/>
              </w:rPr>
              <w:lastRenderedPageBreak/>
              <w:t>No</w:t>
            </w:r>
          </w:p>
        </w:tc>
        <w:tc>
          <w:tcPr>
            <w:tcW w:w="3402" w:type="dxa"/>
          </w:tcPr>
          <w:p w14:paraId="2B1648A7" w14:textId="77777777" w:rsidR="00F02B7F" w:rsidRPr="00CC10AB" w:rsidRDefault="00F02B7F" w:rsidP="00AE77C3">
            <w:pPr>
              <w:widowControl w:val="0"/>
              <w:autoSpaceDE w:val="0"/>
              <w:autoSpaceDN w:val="0"/>
              <w:adjustRightInd w:val="0"/>
              <w:ind w:right="-108"/>
              <w:jc w:val="center"/>
              <w:rPr>
                <w:sz w:val="22"/>
                <w:szCs w:val="22"/>
              </w:rPr>
            </w:pPr>
          </w:p>
        </w:tc>
      </w:tr>
      <w:tr w:rsidR="00F02B7F" w:rsidRPr="00CC10AB" w14:paraId="3EE68B44" w14:textId="77777777" w:rsidTr="001D4BEC">
        <w:trPr>
          <w:jc w:val="center"/>
        </w:trPr>
        <w:tc>
          <w:tcPr>
            <w:tcW w:w="3402" w:type="dxa"/>
            <w:shd w:val="clear" w:color="auto" w:fill="F2F2F2" w:themeFill="background1" w:themeFillShade="F2"/>
          </w:tcPr>
          <w:p w14:paraId="1350FCDD" w14:textId="77777777" w:rsidR="00F02B7F" w:rsidRPr="00CC10AB" w:rsidRDefault="00F02B7F" w:rsidP="00855BF4">
            <w:pPr>
              <w:spacing w:before="60" w:after="60"/>
              <w:ind w:right="-108"/>
              <w:rPr>
                <w:b/>
                <w:sz w:val="22"/>
                <w:szCs w:val="22"/>
              </w:rPr>
            </w:pPr>
            <w:r w:rsidRPr="00CC10AB">
              <w:rPr>
                <w:b/>
                <w:sz w:val="22"/>
                <w:szCs w:val="22"/>
              </w:rPr>
              <w:t>Race</w:t>
            </w:r>
          </w:p>
          <w:p w14:paraId="250164BB" w14:textId="77777777" w:rsidR="00F02B7F" w:rsidRPr="00CC10AB" w:rsidRDefault="00F02B7F" w:rsidP="00855BF4">
            <w:pPr>
              <w:pStyle w:val="FootnoteText"/>
              <w:spacing w:after="40"/>
              <w:ind w:right="-108"/>
              <w:rPr>
                <w:rFonts w:ascii="Arial" w:hAnsi="Arial" w:cs="Arial"/>
                <w:sz w:val="22"/>
                <w:szCs w:val="22"/>
              </w:rPr>
            </w:pPr>
            <w:r w:rsidRPr="00CC10AB">
              <w:rPr>
                <w:rFonts w:ascii="Arial" w:hAnsi="Arial" w:cs="Arial"/>
                <w:sz w:val="22"/>
                <w:szCs w:val="22"/>
              </w:rPr>
              <w:t xml:space="preserve">Refers to the protected characteristic of race. </w:t>
            </w:r>
            <w:r w:rsidR="00BC75DF" w:rsidRPr="00CC10AB">
              <w:rPr>
                <w:rFonts w:ascii="Arial" w:hAnsi="Arial" w:cs="Arial"/>
                <w:sz w:val="22"/>
                <w:szCs w:val="22"/>
              </w:rPr>
              <w:t xml:space="preserve"> </w:t>
            </w:r>
            <w:r w:rsidRPr="00CC10AB">
              <w:rPr>
                <w:rFonts w:ascii="Arial" w:hAnsi="Arial" w:cs="Arial"/>
                <w:sz w:val="22"/>
                <w:szCs w:val="22"/>
              </w:rPr>
              <w:t>It refers to a group of people defined by their race, colour and nationality (including citizenship)</w:t>
            </w:r>
            <w:r w:rsidR="00BC75DF" w:rsidRPr="00CC10AB">
              <w:rPr>
                <w:rFonts w:ascii="Arial" w:hAnsi="Arial" w:cs="Arial"/>
                <w:sz w:val="22"/>
                <w:szCs w:val="22"/>
              </w:rPr>
              <w:t xml:space="preserve"> </w:t>
            </w:r>
            <w:r w:rsidRPr="00CC10AB">
              <w:rPr>
                <w:rFonts w:ascii="Arial" w:hAnsi="Arial" w:cs="Arial"/>
                <w:sz w:val="22"/>
                <w:szCs w:val="22"/>
              </w:rPr>
              <w:t>ethnic or national origins.</w:t>
            </w:r>
          </w:p>
        </w:tc>
        <w:tc>
          <w:tcPr>
            <w:tcW w:w="3402" w:type="dxa"/>
          </w:tcPr>
          <w:p w14:paraId="4182277C" w14:textId="75F563B1" w:rsidR="00F02B7F" w:rsidRPr="00CC10AB" w:rsidRDefault="00AE77C3" w:rsidP="00AE77C3">
            <w:pPr>
              <w:widowControl w:val="0"/>
              <w:autoSpaceDE w:val="0"/>
              <w:autoSpaceDN w:val="0"/>
              <w:adjustRightInd w:val="0"/>
              <w:ind w:right="-108"/>
              <w:jc w:val="center"/>
              <w:rPr>
                <w:sz w:val="22"/>
                <w:szCs w:val="22"/>
              </w:rPr>
            </w:pPr>
            <w:r>
              <w:rPr>
                <w:sz w:val="22"/>
                <w:szCs w:val="22"/>
              </w:rPr>
              <w:t>No</w:t>
            </w:r>
          </w:p>
        </w:tc>
        <w:tc>
          <w:tcPr>
            <w:tcW w:w="3402" w:type="dxa"/>
          </w:tcPr>
          <w:p w14:paraId="393199D0" w14:textId="77777777" w:rsidR="00F02B7F" w:rsidRPr="00CC10AB" w:rsidRDefault="00F02B7F" w:rsidP="00AE77C3">
            <w:pPr>
              <w:widowControl w:val="0"/>
              <w:autoSpaceDE w:val="0"/>
              <w:autoSpaceDN w:val="0"/>
              <w:adjustRightInd w:val="0"/>
              <w:ind w:right="-108"/>
              <w:jc w:val="center"/>
              <w:rPr>
                <w:sz w:val="22"/>
                <w:szCs w:val="22"/>
              </w:rPr>
            </w:pPr>
          </w:p>
        </w:tc>
      </w:tr>
      <w:tr w:rsidR="00F02B7F" w:rsidRPr="00CC10AB" w14:paraId="6A8DBF42" w14:textId="77777777" w:rsidTr="001D4BEC">
        <w:trPr>
          <w:jc w:val="center"/>
        </w:trPr>
        <w:tc>
          <w:tcPr>
            <w:tcW w:w="3402" w:type="dxa"/>
            <w:shd w:val="clear" w:color="auto" w:fill="F2F2F2" w:themeFill="background1" w:themeFillShade="F2"/>
          </w:tcPr>
          <w:p w14:paraId="2D798D37" w14:textId="77777777" w:rsidR="00F02B7F" w:rsidRPr="00CC10AB" w:rsidRDefault="00F02B7F" w:rsidP="00855BF4">
            <w:pPr>
              <w:spacing w:before="60" w:after="60"/>
              <w:ind w:right="-108"/>
              <w:rPr>
                <w:b/>
                <w:sz w:val="22"/>
                <w:szCs w:val="22"/>
              </w:rPr>
            </w:pPr>
            <w:r w:rsidRPr="00CC10AB">
              <w:rPr>
                <w:b/>
                <w:sz w:val="22"/>
                <w:szCs w:val="22"/>
              </w:rPr>
              <w:t>Religion or belief</w:t>
            </w:r>
          </w:p>
          <w:p w14:paraId="2B2B44D5" w14:textId="77777777" w:rsidR="00F02B7F" w:rsidRPr="00CC10AB" w:rsidRDefault="00F02B7F" w:rsidP="00855BF4">
            <w:pPr>
              <w:pStyle w:val="FootnoteText"/>
              <w:spacing w:after="40"/>
              <w:ind w:right="-108"/>
              <w:rPr>
                <w:rFonts w:ascii="Arial" w:hAnsi="Arial" w:cs="Arial"/>
                <w:sz w:val="22"/>
                <w:szCs w:val="22"/>
              </w:rPr>
            </w:pPr>
            <w:r w:rsidRPr="00CC10AB">
              <w:rPr>
                <w:rFonts w:ascii="Arial" w:hAnsi="Arial" w:cs="Arial"/>
                <w:sz w:val="22"/>
                <w:szCs w:val="22"/>
              </w:rPr>
              <w:t xml:space="preserve">Religion refers to any religion, including a lack of religion. </w:t>
            </w:r>
            <w:r w:rsidR="00BC75DF" w:rsidRPr="00CC10AB">
              <w:rPr>
                <w:rFonts w:ascii="Arial" w:hAnsi="Arial" w:cs="Arial"/>
                <w:sz w:val="22"/>
                <w:szCs w:val="22"/>
              </w:rPr>
              <w:t xml:space="preserve"> </w:t>
            </w:r>
            <w:r w:rsidRPr="00CC10AB">
              <w:rPr>
                <w:rFonts w:ascii="Arial" w:hAnsi="Arial" w:cs="Arial"/>
                <w:sz w:val="22"/>
                <w:szCs w:val="22"/>
              </w:rPr>
              <w:t>Belief refers to any religious or philosophical belief and includes a lack of belief.</w:t>
            </w:r>
            <w:r w:rsidR="00BC75DF" w:rsidRPr="00CC10AB">
              <w:rPr>
                <w:rFonts w:ascii="Arial" w:hAnsi="Arial" w:cs="Arial"/>
                <w:sz w:val="22"/>
                <w:szCs w:val="22"/>
              </w:rPr>
              <w:t xml:space="preserve">  </w:t>
            </w:r>
            <w:r w:rsidRPr="00CC10AB">
              <w:rPr>
                <w:rFonts w:ascii="Arial" w:hAnsi="Arial" w:cs="Arial"/>
                <w:sz w:val="22"/>
                <w:szCs w:val="22"/>
              </w:rPr>
              <w:t>Generally, a belief should affect your life choices or the way you live for it to be included in the definition.</w:t>
            </w:r>
          </w:p>
        </w:tc>
        <w:tc>
          <w:tcPr>
            <w:tcW w:w="3402" w:type="dxa"/>
          </w:tcPr>
          <w:p w14:paraId="35FC6EA7" w14:textId="77CEB5E3" w:rsidR="00F02B7F" w:rsidRPr="00CC10AB" w:rsidRDefault="00AE77C3" w:rsidP="00AE77C3">
            <w:pPr>
              <w:widowControl w:val="0"/>
              <w:autoSpaceDE w:val="0"/>
              <w:autoSpaceDN w:val="0"/>
              <w:adjustRightInd w:val="0"/>
              <w:ind w:right="-108"/>
              <w:jc w:val="center"/>
              <w:rPr>
                <w:sz w:val="22"/>
                <w:szCs w:val="22"/>
              </w:rPr>
            </w:pPr>
            <w:r>
              <w:rPr>
                <w:sz w:val="22"/>
                <w:szCs w:val="22"/>
              </w:rPr>
              <w:t>No</w:t>
            </w:r>
          </w:p>
        </w:tc>
        <w:tc>
          <w:tcPr>
            <w:tcW w:w="3402" w:type="dxa"/>
          </w:tcPr>
          <w:p w14:paraId="302DDD40" w14:textId="77777777" w:rsidR="00F02B7F" w:rsidRPr="00CC10AB" w:rsidRDefault="00F02B7F" w:rsidP="00AE77C3">
            <w:pPr>
              <w:widowControl w:val="0"/>
              <w:autoSpaceDE w:val="0"/>
              <w:autoSpaceDN w:val="0"/>
              <w:adjustRightInd w:val="0"/>
              <w:ind w:right="-108"/>
              <w:jc w:val="center"/>
              <w:rPr>
                <w:sz w:val="22"/>
                <w:szCs w:val="22"/>
              </w:rPr>
            </w:pPr>
          </w:p>
        </w:tc>
      </w:tr>
      <w:tr w:rsidR="00F02B7F" w:rsidRPr="00CC10AB" w14:paraId="6D6C28D7" w14:textId="77777777" w:rsidTr="001D4BEC">
        <w:trPr>
          <w:jc w:val="center"/>
        </w:trPr>
        <w:tc>
          <w:tcPr>
            <w:tcW w:w="3402" w:type="dxa"/>
            <w:shd w:val="clear" w:color="auto" w:fill="F2F2F2" w:themeFill="background1" w:themeFillShade="F2"/>
          </w:tcPr>
          <w:p w14:paraId="5AEF2D1A" w14:textId="77777777" w:rsidR="00F02B7F" w:rsidRPr="00CC10AB" w:rsidRDefault="00F02B7F" w:rsidP="00855BF4">
            <w:pPr>
              <w:spacing w:before="60" w:after="60"/>
              <w:ind w:right="-108"/>
              <w:rPr>
                <w:b/>
                <w:sz w:val="22"/>
                <w:szCs w:val="22"/>
              </w:rPr>
            </w:pPr>
            <w:r w:rsidRPr="00CC10AB">
              <w:rPr>
                <w:b/>
                <w:sz w:val="22"/>
                <w:szCs w:val="22"/>
              </w:rPr>
              <w:t>Sex</w:t>
            </w:r>
          </w:p>
          <w:p w14:paraId="24A22E64" w14:textId="77777777" w:rsidR="00F02B7F" w:rsidRPr="00CC10AB" w:rsidRDefault="00F02B7F" w:rsidP="00855BF4">
            <w:pPr>
              <w:spacing w:before="60" w:after="60"/>
              <w:ind w:right="-108"/>
              <w:rPr>
                <w:sz w:val="22"/>
                <w:szCs w:val="22"/>
              </w:rPr>
            </w:pPr>
            <w:r w:rsidRPr="00CC10AB">
              <w:rPr>
                <w:sz w:val="22"/>
                <w:szCs w:val="22"/>
              </w:rPr>
              <w:t>A man or a woman.</w:t>
            </w:r>
          </w:p>
        </w:tc>
        <w:tc>
          <w:tcPr>
            <w:tcW w:w="3402" w:type="dxa"/>
          </w:tcPr>
          <w:p w14:paraId="7CDA7409" w14:textId="2D8F2525" w:rsidR="00F02B7F" w:rsidRPr="00CC10AB" w:rsidRDefault="00AE77C3" w:rsidP="00AE77C3">
            <w:pPr>
              <w:widowControl w:val="0"/>
              <w:autoSpaceDE w:val="0"/>
              <w:autoSpaceDN w:val="0"/>
              <w:adjustRightInd w:val="0"/>
              <w:ind w:right="-108"/>
              <w:jc w:val="center"/>
              <w:rPr>
                <w:sz w:val="22"/>
                <w:szCs w:val="22"/>
              </w:rPr>
            </w:pPr>
            <w:r>
              <w:rPr>
                <w:sz w:val="22"/>
                <w:szCs w:val="22"/>
              </w:rPr>
              <w:t>No</w:t>
            </w:r>
          </w:p>
        </w:tc>
        <w:tc>
          <w:tcPr>
            <w:tcW w:w="3402" w:type="dxa"/>
          </w:tcPr>
          <w:p w14:paraId="63A288EF" w14:textId="77777777" w:rsidR="00F02B7F" w:rsidRPr="00CC10AB" w:rsidRDefault="00F02B7F" w:rsidP="00AE77C3">
            <w:pPr>
              <w:widowControl w:val="0"/>
              <w:autoSpaceDE w:val="0"/>
              <w:autoSpaceDN w:val="0"/>
              <w:adjustRightInd w:val="0"/>
              <w:ind w:right="-108"/>
              <w:jc w:val="center"/>
              <w:rPr>
                <w:sz w:val="22"/>
                <w:szCs w:val="22"/>
              </w:rPr>
            </w:pPr>
          </w:p>
        </w:tc>
      </w:tr>
      <w:tr w:rsidR="00F02B7F" w:rsidRPr="00CC10AB" w14:paraId="1E80111A" w14:textId="77777777" w:rsidTr="001D4BEC">
        <w:trPr>
          <w:jc w:val="center"/>
        </w:trPr>
        <w:tc>
          <w:tcPr>
            <w:tcW w:w="3402" w:type="dxa"/>
            <w:shd w:val="clear" w:color="auto" w:fill="F2F2F2" w:themeFill="background1" w:themeFillShade="F2"/>
          </w:tcPr>
          <w:p w14:paraId="6967AF26" w14:textId="77777777" w:rsidR="00F02B7F" w:rsidRPr="00CC10AB" w:rsidRDefault="00F02B7F" w:rsidP="00855BF4">
            <w:pPr>
              <w:spacing w:before="60" w:after="60"/>
              <w:ind w:right="-108"/>
              <w:rPr>
                <w:b/>
                <w:sz w:val="22"/>
                <w:szCs w:val="22"/>
              </w:rPr>
            </w:pPr>
            <w:r w:rsidRPr="00CC10AB">
              <w:rPr>
                <w:b/>
                <w:sz w:val="22"/>
                <w:szCs w:val="22"/>
              </w:rPr>
              <w:t>Sexual orientation</w:t>
            </w:r>
          </w:p>
          <w:p w14:paraId="49B72623" w14:textId="77777777" w:rsidR="00F02B7F" w:rsidRPr="00CC10AB" w:rsidRDefault="00F02B7F" w:rsidP="00855BF4">
            <w:pPr>
              <w:spacing w:before="60" w:after="60"/>
              <w:ind w:right="-108"/>
              <w:rPr>
                <w:color w:val="0000FF" w:themeColor="hyperlink"/>
                <w:sz w:val="22"/>
                <w:szCs w:val="22"/>
                <w:u w:val="single"/>
              </w:rPr>
            </w:pPr>
            <w:r w:rsidRPr="00CC10AB">
              <w:rPr>
                <w:sz w:val="22"/>
                <w:szCs w:val="22"/>
              </w:rPr>
              <w:t>Whether a person's sexual attraction is towards their own sex, the opposite sex, to both sexes or none.</w:t>
            </w:r>
          </w:p>
        </w:tc>
        <w:tc>
          <w:tcPr>
            <w:tcW w:w="3402" w:type="dxa"/>
          </w:tcPr>
          <w:p w14:paraId="123EE4AF" w14:textId="35BF3046" w:rsidR="00F02B7F" w:rsidRPr="00CC10AB" w:rsidRDefault="00AE77C3" w:rsidP="00AE77C3">
            <w:pPr>
              <w:widowControl w:val="0"/>
              <w:autoSpaceDE w:val="0"/>
              <w:autoSpaceDN w:val="0"/>
              <w:adjustRightInd w:val="0"/>
              <w:ind w:right="-108"/>
              <w:jc w:val="center"/>
              <w:rPr>
                <w:sz w:val="22"/>
                <w:szCs w:val="22"/>
              </w:rPr>
            </w:pPr>
            <w:r>
              <w:rPr>
                <w:sz w:val="22"/>
                <w:szCs w:val="22"/>
              </w:rPr>
              <w:t>No</w:t>
            </w:r>
          </w:p>
        </w:tc>
        <w:tc>
          <w:tcPr>
            <w:tcW w:w="3402" w:type="dxa"/>
          </w:tcPr>
          <w:p w14:paraId="11D7CA7E" w14:textId="77777777" w:rsidR="00F02B7F" w:rsidRPr="00CC10AB" w:rsidRDefault="00F02B7F" w:rsidP="00AE77C3">
            <w:pPr>
              <w:widowControl w:val="0"/>
              <w:autoSpaceDE w:val="0"/>
              <w:autoSpaceDN w:val="0"/>
              <w:adjustRightInd w:val="0"/>
              <w:ind w:right="-108"/>
              <w:jc w:val="center"/>
              <w:rPr>
                <w:sz w:val="22"/>
                <w:szCs w:val="22"/>
              </w:rPr>
            </w:pPr>
          </w:p>
        </w:tc>
      </w:tr>
      <w:tr w:rsidR="00F02B7F" w:rsidRPr="00CC10AB" w14:paraId="72B705F9" w14:textId="77777777" w:rsidTr="001D4BEC">
        <w:trPr>
          <w:jc w:val="center"/>
        </w:trPr>
        <w:tc>
          <w:tcPr>
            <w:tcW w:w="3402" w:type="dxa"/>
            <w:shd w:val="clear" w:color="auto" w:fill="F2F2F2" w:themeFill="background1" w:themeFillShade="F2"/>
          </w:tcPr>
          <w:p w14:paraId="321CD74E" w14:textId="77777777" w:rsidR="00F02B7F" w:rsidRPr="00CC10AB" w:rsidRDefault="00F02B7F" w:rsidP="00855BF4">
            <w:pPr>
              <w:spacing w:before="60" w:after="60"/>
              <w:ind w:right="-108"/>
              <w:rPr>
                <w:b/>
                <w:sz w:val="22"/>
                <w:szCs w:val="22"/>
              </w:rPr>
            </w:pPr>
            <w:r w:rsidRPr="00CC10AB">
              <w:rPr>
                <w:b/>
                <w:sz w:val="22"/>
                <w:szCs w:val="22"/>
              </w:rPr>
              <w:t>Carers</w:t>
            </w:r>
          </w:p>
          <w:p w14:paraId="177CA268" w14:textId="3597B00D" w:rsidR="00F02B7F" w:rsidRPr="00CC10AB" w:rsidRDefault="00F02B7F" w:rsidP="00855BF4">
            <w:pPr>
              <w:spacing w:before="60" w:after="60"/>
              <w:ind w:right="-108"/>
              <w:rPr>
                <w:sz w:val="22"/>
                <w:szCs w:val="22"/>
              </w:rPr>
            </w:pPr>
            <w:r w:rsidRPr="00CC10AB">
              <w:rPr>
                <w:sz w:val="22"/>
                <w:szCs w:val="22"/>
              </w:rPr>
              <w:t xml:space="preserve">Individuals within the </w:t>
            </w:r>
            <w:r w:rsidR="001E757A">
              <w:rPr>
                <w:sz w:val="22"/>
                <w:szCs w:val="22"/>
              </w:rPr>
              <w:t>organisation</w:t>
            </w:r>
            <w:r w:rsidRPr="00CC10AB">
              <w:rPr>
                <w:sz w:val="22"/>
                <w:szCs w:val="22"/>
              </w:rPr>
              <w:t xml:space="preserve"> which may have carer responsibilities.</w:t>
            </w:r>
          </w:p>
        </w:tc>
        <w:tc>
          <w:tcPr>
            <w:tcW w:w="3402" w:type="dxa"/>
          </w:tcPr>
          <w:p w14:paraId="236F25CE" w14:textId="1441C5A5" w:rsidR="00F02B7F" w:rsidRPr="00CC10AB" w:rsidRDefault="00AE77C3" w:rsidP="00AE77C3">
            <w:pPr>
              <w:widowControl w:val="0"/>
              <w:autoSpaceDE w:val="0"/>
              <w:autoSpaceDN w:val="0"/>
              <w:adjustRightInd w:val="0"/>
              <w:ind w:right="-108"/>
              <w:jc w:val="center"/>
              <w:rPr>
                <w:sz w:val="22"/>
                <w:szCs w:val="22"/>
              </w:rPr>
            </w:pPr>
            <w:r>
              <w:rPr>
                <w:sz w:val="22"/>
                <w:szCs w:val="22"/>
              </w:rPr>
              <w:t>No</w:t>
            </w:r>
          </w:p>
        </w:tc>
        <w:tc>
          <w:tcPr>
            <w:tcW w:w="3402" w:type="dxa"/>
          </w:tcPr>
          <w:p w14:paraId="7A0A2840" w14:textId="77777777" w:rsidR="00F02B7F" w:rsidRPr="00CC10AB" w:rsidRDefault="00F02B7F" w:rsidP="00AE77C3">
            <w:pPr>
              <w:widowControl w:val="0"/>
              <w:autoSpaceDE w:val="0"/>
              <w:autoSpaceDN w:val="0"/>
              <w:adjustRightInd w:val="0"/>
              <w:ind w:right="-108"/>
              <w:jc w:val="center"/>
              <w:rPr>
                <w:sz w:val="22"/>
                <w:szCs w:val="22"/>
              </w:rPr>
            </w:pPr>
          </w:p>
        </w:tc>
      </w:tr>
      <w:tr w:rsidR="00F02B7F" w:rsidRPr="00785825" w14:paraId="5FDF2012" w14:textId="77777777" w:rsidTr="001D4BEC">
        <w:trPr>
          <w:jc w:val="center"/>
        </w:trPr>
        <w:tc>
          <w:tcPr>
            <w:tcW w:w="10206" w:type="dxa"/>
            <w:gridSpan w:val="3"/>
            <w:shd w:val="clear" w:color="auto" w:fill="F2F2F2" w:themeFill="background1" w:themeFillShade="F2"/>
          </w:tcPr>
          <w:p w14:paraId="726D22DB" w14:textId="77777777" w:rsidR="00F02B7F" w:rsidRPr="00D72E9F" w:rsidRDefault="00F02B7F" w:rsidP="00855BF4">
            <w:pPr>
              <w:widowControl w:val="0"/>
              <w:autoSpaceDE w:val="0"/>
              <w:autoSpaceDN w:val="0"/>
              <w:adjustRightInd w:val="0"/>
              <w:rPr>
                <w:b/>
                <w:bCs/>
                <w:sz w:val="22"/>
                <w:szCs w:val="22"/>
              </w:rPr>
            </w:pPr>
            <w:r w:rsidRPr="00D72E9F">
              <w:rPr>
                <w:b/>
                <w:bCs/>
                <w:sz w:val="22"/>
                <w:szCs w:val="22"/>
              </w:rPr>
              <w:t>Please summarise the improvements which this policy offers compared to the previous version or position</w:t>
            </w:r>
            <w:r w:rsidR="00FF5C2F">
              <w:rPr>
                <w:b/>
                <w:bCs/>
                <w:sz w:val="22"/>
                <w:szCs w:val="22"/>
              </w:rPr>
              <w:t>.</w:t>
            </w:r>
          </w:p>
        </w:tc>
      </w:tr>
      <w:tr w:rsidR="00F02B7F" w:rsidRPr="00D72E9F" w14:paraId="3137F8AB" w14:textId="77777777" w:rsidTr="001D4BEC">
        <w:trPr>
          <w:jc w:val="center"/>
        </w:trPr>
        <w:tc>
          <w:tcPr>
            <w:tcW w:w="10206" w:type="dxa"/>
            <w:gridSpan w:val="3"/>
            <w:tcBorders>
              <w:bottom w:val="single" w:sz="4" w:space="0" w:color="auto"/>
            </w:tcBorders>
          </w:tcPr>
          <w:p w14:paraId="0DDE3DC4" w14:textId="63829BEB" w:rsidR="00E64091" w:rsidRDefault="001D4BEC" w:rsidP="00855BF4">
            <w:pPr>
              <w:widowControl w:val="0"/>
              <w:autoSpaceDE w:val="0"/>
              <w:autoSpaceDN w:val="0"/>
              <w:adjustRightInd w:val="0"/>
              <w:rPr>
                <w:sz w:val="22"/>
                <w:szCs w:val="22"/>
              </w:rPr>
            </w:pPr>
            <w:r>
              <w:rPr>
                <w:sz w:val="22"/>
                <w:szCs w:val="22"/>
              </w:rPr>
              <w:t>This policy is the first in relation to legal services and claims since the establishment of the ICB.</w:t>
            </w:r>
          </w:p>
          <w:p w14:paraId="21F438E9" w14:textId="77777777" w:rsidR="006D4319" w:rsidRPr="00D72E9F" w:rsidRDefault="006D4319" w:rsidP="00855BF4">
            <w:pPr>
              <w:widowControl w:val="0"/>
              <w:autoSpaceDE w:val="0"/>
              <w:autoSpaceDN w:val="0"/>
              <w:adjustRightInd w:val="0"/>
              <w:rPr>
                <w:sz w:val="22"/>
                <w:szCs w:val="22"/>
              </w:rPr>
            </w:pPr>
          </w:p>
        </w:tc>
      </w:tr>
      <w:tr w:rsidR="00D72E9F" w:rsidRPr="00D72E9F" w14:paraId="443CE91A" w14:textId="77777777" w:rsidTr="001D4BEC">
        <w:trPr>
          <w:jc w:val="center"/>
        </w:trPr>
        <w:tc>
          <w:tcPr>
            <w:tcW w:w="10206" w:type="dxa"/>
            <w:gridSpan w:val="3"/>
            <w:shd w:val="clear" w:color="auto" w:fill="F2F2F2" w:themeFill="background1" w:themeFillShade="F2"/>
          </w:tcPr>
          <w:p w14:paraId="4B4B9089" w14:textId="77777777" w:rsidR="00D72E9F" w:rsidRDefault="00785825" w:rsidP="00855BF4">
            <w:pPr>
              <w:widowControl w:val="0"/>
              <w:autoSpaceDE w:val="0"/>
              <w:autoSpaceDN w:val="0"/>
              <w:adjustRightInd w:val="0"/>
              <w:rPr>
                <w:b/>
                <w:bCs/>
                <w:sz w:val="22"/>
                <w:szCs w:val="22"/>
              </w:rPr>
            </w:pPr>
            <w:r w:rsidRPr="00785825">
              <w:rPr>
                <w:b/>
                <w:bCs/>
                <w:sz w:val="22"/>
                <w:szCs w:val="22"/>
              </w:rPr>
              <w:t>Has potential disadvantage for some groups been identified which require mitigation?</w:t>
            </w:r>
          </w:p>
          <w:p w14:paraId="2CF4BE7F" w14:textId="77777777" w:rsidR="00785825" w:rsidRPr="00785825" w:rsidRDefault="00785825" w:rsidP="00855BF4">
            <w:pPr>
              <w:widowControl w:val="0"/>
              <w:autoSpaceDE w:val="0"/>
              <w:autoSpaceDN w:val="0"/>
              <w:adjustRightInd w:val="0"/>
              <w:rPr>
                <w:b/>
                <w:bCs/>
                <w:sz w:val="22"/>
                <w:szCs w:val="22"/>
              </w:rPr>
            </w:pPr>
          </w:p>
        </w:tc>
      </w:tr>
      <w:tr w:rsidR="00D72E9F" w:rsidRPr="00D72E9F" w14:paraId="5D1FC686" w14:textId="77777777" w:rsidTr="001D4BEC">
        <w:trPr>
          <w:jc w:val="center"/>
        </w:trPr>
        <w:tc>
          <w:tcPr>
            <w:tcW w:w="10206" w:type="dxa"/>
            <w:gridSpan w:val="3"/>
            <w:tcBorders>
              <w:bottom w:val="single" w:sz="4" w:space="0" w:color="auto"/>
            </w:tcBorders>
          </w:tcPr>
          <w:p w14:paraId="6FC7518D" w14:textId="56046B36" w:rsidR="00E64091" w:rsidRDefault="00AE77C3" w:rsidP="00855BF4">
            <w:pPr>
              <w:widowControl w:val="0"/>
              <w:autoSpaceDE w:val="0"/>
              <w:autoSpaceDN w:val="0"/>
              <w:adjustRightInd w:val="0"/>
              <w:rPr>
                <w:sz w:val="22"/>
                <w:szCs w:val="22"/>
              </w:rPr>
            </w:pPr>
            <w:r>
              <w:rPr>
                <w:sz w:val="22"/>
                <w:szCs w:val="22"/>
              </w:rPr>
              <w:t>No</w:t>
            </w:r>
          </w:p>
          <w:p w14:paraId="4C907686" w14:textId="77777777" w:rsidR="006D4319" w:rsidRPr="00D72E9F" w:rsidRDefault="006D4319" w:rsidP="00855BF4">
            <w:pPr>
              <w:widowControl w:val="0"/>
              <w:autoSpaceDE w:val="0"/>
              <w:autoSpaceDN w:val="0"/>
              <w:adjustRightInd w:val="0"/>
              <w:rPr>
                <w:sz w:val="22"/>
                <w:szCs w:val="22"/>
              </w:rPr>
            </w:pPr>
          </w:p>
        </w:tc>
      </w:tr>
    </w:tbl>
    <w:p w14:paraId="270FE656" w14:textId="77777777" w:rsidR="00971127" w:rsidRPr="005058F3" w:rsidRDefault="00971127" w:rsidP="00855BF4">
      <w:pPr>
        <w:rPr>
          <w:b/>
          <w:sz w:val="22"/>
          <w:szCs w:val="22"/>
        </w:rPr>
      </w:pPr>
    </w:p>
    <w:p w14:paraId="28043B0C" w14:textId="77777777" w:rsidR="006E28DA" w:rsidRPr="005058F3" w:rsidRDefault="006E28DA" w:rsidP="00855BF4">
      <w:pPr>
        <w:rPr>
          <w:b/>
          <w:sz w:val="22"/>
          <w:szCs w:val="22"/>
        </w:rPr>
        <w:sectPr w:rsidR="006E28DA" w:rsidRPr="005058F3" w:rsidSect="00E74809">
          <w:headerReference w:type="default" r:id="rId18"/>
          <w:footerReference w:type="default" r:id="rId19"/>
          <w:pgSz w:w="11906" w:h="16838" w:code="9"/>
          <w:pgMar w:top="567" w:right="1701" w:bottom="567" w:left="1701" w:header="709" w:footer="879" w:gutter="0"/>
          <w:cols w:space="708"/>
          <w:titlePg/>
          <w:docGrid w:linePitch="360"/>
        </w:sectPr>
      </w:pPr>
    </w:p>
    <w:p w14:paraId="672968BD" w14:textId="52C80C7C" w:rsidR="008560C9" w:rsidRDefault="004E1E4F" w:rsidP="00A222D9">
      <w:pPr>
        <w:pStyle w:val="Appendix"/>
      </w:pPr>
      <w:bookmarkStart w:id="25" w:name="_Toc155802405"/>
      <w:r w:rsidRPr="007A2C93">
        <w:lastRenderedPageBreak/>
        <w:t>Data Protection Impact Assessment Initial Screening</w:t>
      </w:r>
      <w:bookmarkEnd w:id="25"/>
    </w:p>
    <w:p w14:paraId="3FB3BAFD" w14:textId="77777777" w:rsidR="008560C9" w:rsidRDefault="00D0663F" w:rsidP="00855BF4">
      <w:pPr>
        <w:spacing w:line="276" w:lineRule="auto"/>
        <w:ind w:left="-851" w:right="-851"/>
        <w:rPr>
          <w:rFonts w:eastAsiaTheme="majorEastAsia"/>
          <w:b/>
          <w:bCs/>
          <w:sz w:val="22"/>
          <w:szCs w:val="22"/>
        </w:rPr>
      </w:pPr>
      <w:bookmarkStart w:id="26" w:name="_Toc398730574"/>
      <w:r w:rsidRPr="00D0663F">
        <w:rPr>
          <w:bCs/>
          <w:color w:val="000000"/>
          <w:sz w:val="22"/>
          <w:szCs w:val="22"/>
        </w:rPr>
        <w:t>Data protection is the fair and proper use of information about people.</w:t>
      </w:r>
      <w:r>
        <w:rPr>
          <w:bCs/>
          <w:color w:val="000000"/>
          <w:sz w:val="22"/>
          <w:szCs w:val="22"/>
        </w:rPr>
        <w:t xml:space="preserve">  </w:t>
      </w:r>
      <w:r w:rsidR="00670C90" w:rsidRPr="00670C90">
        <w:rPr>
          <w:bCs/>
          <w:color w:val="000000"/>
          <w:sz w:val="22"/>
          <w:szCs w:val="22"/>
        </w:rPr>
        <w:t>Before completing this form, please refer to the D</w:t>
      </w:r>
      <w:r w:rsidR="009D36DD">
        <w:rPr>
          <w:bCs/>
          <w:color w:val="000000"/>
          <w:sz w:val="22"/>
          <w:szCs w:val="22"/>
        </w:rPr>
        <w:t xml:space="preserve">ata </w:t>
      </w:r>
      <w:r w:rsidR="00670C90" w:rsidRPr="00670C90">
        <w:rPr>
          <w:bCs/>
          <w:color w:val="000000"/>
          <w:sz w:val="22"/>
          <w:szCs w:val="22"/>
        </w:rPr>
        <w:t>P</w:t>
      </w:r>
      <w:r w:rsidR="009D36DD">
        <w:rPr>
          <w:bCs/>
          <w:color w:val="000000"/>
          <w:sz w:val="22"/>
          <w:szCs w:val="22"/>
        </w:rPr>
        <w:t xml:space="preserve">rotection </w:t>
      </w:r>
      <w:r w:rsidR="00670C90" w:rsidRPr="00670C90">
        <w:rPr>
          <w:bCs/>
          <w:color w:val="000000"/>
          <w:sz w:val="22"/>
          <w:szCs w:val="22"/>
        </w:rPr>
        <w:t>I</w:t>
      </w:r>
      <w:r w:rsidR="009D36DD">
        <w:rPr>
          <w:bCs/>
          <w:color w:val="000000"/>
          <w:sz w:val="22"/>
          <w:szCs w:val="22"/>
        </w:rPr>
        <w:t xml:space="preserve">mpact </w:t>
      </w:r>
      <w:r w:rsidR="00670C90" w:rsidRPr="00670C90">
        <w:rPr>
          <w:bCs/>
          <w:color w:val="000000"/>
          <w:sz w:val="22"/>
          <w:szCs w:val="22"/>
        </w:rPr>
        <w:t>A</w:t>
      </w:r>
      <w:r w:rsidR="009D36DD">
        <w:rPr>
          <w:bCs/>
          <w:color w:val="000000"/>
          <w:sz w:val="22"/>
          <w:szCs w:val="22"/>
        </w:rPr>
        <w:t>ssessment</w:t>
      </w:r>
      <w:r w:rsidR="00670C90" w:rsidRPr="00670C90">
        <w:rPr>
          <w:bCs/>
          <w:color w:val="000000"/>
          <w:sz w:val="22"/>
          <w:szCs w:val="22"/>
        </w:rPr>
        <w:t xml:space="preserve"> </w:t>
      </w:r>
      <w:r>
        <w:rPr>
          <w:bCs/>
          <w:color w:val="000000"/>
          <w:sz w:val="22"/>
          <w:szCs w:val="22"/>
        </w:rPr>
        <w:t xml:space="preserve">(DPIA) </w:t>
      </w:r>
      <w:r w:rsidR="00670C90" w:rsidRPr="00670C90">
        <w:rPr>
          <w:bCs/>
          <w:color w:val="000000"/>
          <w:sz w:val="22"/>
          <w:szCs w:val="22"/>
        </w:rPr>
        <w:t>Guidance in the I</w:t>
      </w:r>
      <w:r w:rsidR="009D36DD">
        <w:rPr>
          <w:bCs/>
          <w:color w:val="000000"/>
          <w:sz w:val="22"/>
          <w:szCs w:val="22"/>
        </w:rPr>
        <w:t xml:space="preserve">nformation </w:t>
      </w:r>
      <w:r w:rsidR="00670C90" w:rsidRPr="00670C90">
        <w:rPr>
          <w:bCs/>
          <w:color w:val="000000"/>
          <w:sz w:val="22"/>
          <w:szCs w:val="22"/>
        </w:rPr>
        <w:t>G</w:t>
      </w:r>
      <w:r w:rsidR="009D36DD">
        <w:rPr>
          <w:bCs/>
          <w:color w:val="000000"/>
          <w:sz w:val="22"/>
          <w:szCs w:val="22"/>
        </w:rPr>
        <w:t>overnance</w:t>
      </w:r>
      <w:r w:rsidR="00670C90" w:rsidRPr="00670C90">
        <w:rPr>
          <w:bCs/>
          <w:color w:val="000000"/>
          <w:sz w:val="22"/>
          <w:szCs w:val="22"/>
        </w:rPr>
        <w:t xml:space="preserve"> </w:t>
      </w:r>
      <w:r w:rsidR="00DB55DD">
        <w:rPr>
          <w:bCs/>
          <w:color w:val="000000"/>
          <w:sz w:val="22"/>
          <w:szCs w:val="22"/>
        </w:rPr>
        <w:t xml:space="preserve">(IG) </w:t>
      </w:r>
      <w:r w:rsidR="00670C90" w:rsidRPr="00670C90">
        <w:rPr>
          <w:bCs/>
          <w:color w:val="000000"/>
          <w:sz w:val="22"/>
          <w:szCs w:val="22"/>
        </w:rPr>
        <w:t xml:space="preserve">section on the </w:t>
      </w:r>
      <w:r w:rsidR="00064856">
        <w:rPr>
          <w:bCs/>
          <w:color w:val="000000"/>
          <w:sz w:val="22"/>
          <w:szCs w:val="22"/>
        </w:rPr>
        <w:t>s</w:t>
      </w:r>
      <w:r w:rsidR="00670C90" w:rsidRPr="00670C90">
        <w:rPr>
          <w:bCs/>
          <w:color w:val="000000"/>
          <w:sz w:val="22"/>
          <w:szCs w:val="22"/>
        </w:rPr>
        <w:t>taff Intranet</w:t>
      </w:r>
      <w:r>
        <w:rPr>
          <w:bCs/>
          <w:color w:val="000000"/>
          <w:sz w:val="22"/>
          <w:szCs w:val="22"/>
        </w:rPr>
        <w:t xml:space="preserve"> or contact the Data Protection Officer </w:t>
      </w:r>
      <w:r w:rsidR="00FF5C2F">
        <w:rPr>
          <w:bCs/>
          <w:color w:val="000000"/>
          <w:sz w:val="22"/>
          <w:szCs w:val="22"/>
        </w:rPr>
        <w:t xml:space="preserve">for support </w:t>
      </w:r>
      <w:r>
        <w:rPr>
          <w:bCs/>
          <w:color w:val="000000"/>
          <w:sz w:val="22"/>
          <w:szCs w:val="22"/>
        </w:rPr>
        <w:t xml:space="preserve">via </w:t>
      </w:r>
      <w:hyperlink r:id="rId20" w:history="1">
        <w:r w:rsidRPr="00670C90">
          <w:rPr>
            <w:color w:val="0000FF"/>
            <w:sz w:val="22"/>
            <w:szCs w:val="22"/>
            <w:u w:val="single"/>
          </w:rPr>
          <w:t>blmkccg.ig@nhs.net</w:t>
        </w:r>
      </w:hyperlink>
    </w:p>
    <w:p w14:paraId="6842F577" w14:textId="3AA3F9D2" w:rsidR="00670C90" w:rsidRDefault="00D0663F" w:rsidP="00855BF4">
      <w:pPr>
        <w:spacing w:line="276" w:lineRule="auto"/>
        <w:ind w:left="-851" w:right="-851"/>
        <w:rPr>
          <w:bCs/>
          <w:color w:val="000000"/>
          <w:sz w:val="22"/>
          <w:szCs w:val="22"/>
        </w:rPr>
      </w:pPr>
      <w:r w:rsidRPr="00D0663F">
        <w:rPr>
          <w:bCs/>
          <w:color w:val="000000"/>
          <w:sz w:val="22"/>
          <w:szCs w:val="22"/>
        </w:rPr>
        <w:t>A D</w:t>
      </w:r>
      <w:r w:rsidR="00FF5C2F">
        <w:rPr>
          <w:bCs/>
          <w:color w:val="000000"/>
          <w:sz w:val="22"/>
          <w:szCs w:val="22"/>
        </w:rPr>
        <w:t>PIA</w:t>
      </w:r>
      <w:r w:rsidRPr="00D0663F">
        <w:rPr>
          <w:bCs/>
          <w:color w:val="000000"/>
          <w:sz w:val="22"/>
          <w:szCs w:val="22"/>
        </w:rPr>
        <w:t xml:space="preserve"> is a process to help you identify and minimise the data protection risks.</w:t>
      </w:r>
      <w:r>
        <w:rPr>
          <w:bCs/>
          <w:color w:val="000000"/>
          <w:sz w:val="22"/>
          <w:szCs w:val="22"/>
        </w:rPr>
        <w:t xml:space="preserve">  </w:t>
      </w:r>
      <w:r w:rsidRPr="00D0663F">
        <w:rPr>
          <w:bCs/>
          <w:color w:val="000000"/>
          <w:sz w:val="22"/>
          <w:szCs w:val="22"/>
        </w:rPr>
        <w:t xml:space="preserve">You must </w:t>
      </w:r>
      <w:r w:rsidR="00B7333F">
        <w:rPr>
          <w:bCs/>
          <w:color w:val="000000"/>
          <w:sz w:val="22"/>
          <w:szCs w:val="22"/>
        </w:rPr>
        <w:t>do</w:t>
      </w:r>
      <w:r w:rsidRPr="00D0663F">
        <w:rPr>
          <w:bCs/>
          <w:color w:val="000000"/>
          <w:sz w:val="22"/>
          <w:szCs w:val="22"/>
        </w:rPr>
        <w:t xml:space="preserve"> a DPIA for processing that is likely to result in a high risk to individuals.</w:t>
      </w:r>
      <w:r>
        <w:rPr>
          <w:bCs/>
          <w:color w:val="000000"/>
          <w:sz w:val="22"/>
          <w:szCs w:val="22"/>
        </w:rPr>
        <w:t xml:space="preserve">  </w:t>
      </w:r>
      <w:r w:rsidRPr="00D0663F">
        <w:rPr>
          <w:bCs/>
          <w:color w:val="000000"/>
          <w:sz w:val="22"/>
          <w:szCs w:val="22"/>
        </w:rPr>
        <w:t>You can use our screening checklist</w:t>
      </w:r>
      <w:r>
        <w:rPr>
          <w:bCs/>
          <w:color w:val="000000"/>
          <w:sz w:val="22"/>
          <w:szCs w:val="22"/>
        </w:rPr>
        <w:t xml:space="preserve"> below</w:t>
      </w:r>
      <w:r w:rsidRPr="00D0663F">
        <w:rPr>
          <w:bCs/>
          <w:color w:val="000000"/>
          <w:sz w:val="22"/>
          <w:szCs w:val="22"/>
        </w:rPr>
        <w:t xml:space="preserve"> to help you decide when to do </w:t>
      </w:r>
      <w:r w:rsidR="00064856">
        <w:rPr>
          <w:bCs/>
          <w:color w:val="000000"/>
          <w:sz w:val="22"/>
          <w:szCs w:val="22"/>
        </w:rPr>
        <w:t>one</w:t>
      </w:r>
      <w:r w:rsidRPr="00D0663F">
        <w:rPr>
          <w:bCs/>
          <w:color w:val="000000"/>
          <w:sz w:val="22"/>
          <w:szCs w:val="22"/>
        </w:rPr>
        <w:t>.</w:t>
      </w:r>
      <w:r>
        <w:rPr>
          <w:bCs/>
          <w:color w:val="000000"/>
          <w:sz w:val="22"/>
          <w:szCs w:val="22"/>
        </w:rPr>
        <w:t xml:space="preserve">  </w:t>
      </w:r>
      <w:r w:rsidRPr="00D0663F">
        <w:rPr>
          <w:bCs/>
          <w:color w:val="000000"/>
          <w:sz w:val="22"/>
          <w:szCs w:val="22"/>
        </w:rPr>
        <w:t xml:space="preserve">If you have answered ‘Yes’ to any of the </w:t>
      </w:r>
      <w:r w:rsidR="00064856">
        <w:rPr>
          <w:bCs/>
          <w:color w:val="000000"/>
          <w:sz w:val="22"/>
          <w:szCs w:val="22"/>
        </w:rPr>
        <w:t xml:space="preserve">10 screening </w:t>
      </w:r>
      <w:r w:rsidRPr="00D0663F">
        <w:rPr>
          <w:bCs/>
          <w:color w:val="000000"/>
          <w:sz w:val="22"/>
          <w:szCs w:val="22"/>
        </w:rPr>
        <w:t>questions, you must</w:t>
      </w:r>
      <w:r w:rsidR="00064856">
        <w:rPr>
          <w:bCs/>
          <w:color w:val="000000"/>
          <w:sz w:val="22"/>
          <w:szCs w:val="22"/>
        </w:rPr>
        <w:t xml:space="preserve"> then </w:t>
      </w:r>
      <w:r w:rsidRPr="00D0663F">
        <w:rPr>
          <w:bCs/>
          <w:color w:val="000000"/>
          <w:sz w:val="22"/>
          <w:szCs w:val="22"/>
        </w:rPr>
        <w:t xml:space="preserve">carry out a full DPIA using the </w:t>
      </w:r>
      <w:r w:rsidR="00FF5C2F">
        <w:rPr>
          <w:bCs/>
          <w:color w:val="000000"/>
          <w:sz w:val="22"/>
          <w:szCs w:val="22"/>
        </w:rPr>
        <w:t>S</w:t>
      </w:r>
      <w:r w:rsidRPr="00D0663F">
        <w:rPr>
          <w:bCs/>
          <w:color w:val="000000"/>
          <w:sz w:val="22"/>
          <w:szCs w:val="22"/>
        </w:rPr>
        <w:t>tage 2</w:t>
      </w:r>
      <w:r w:rsidR="009D4065">
        <w:rPr>
          <w:bCs/>
          <w:color w:val="000000"/>
          <w:sz w:val="22"/>
          <w:szCs w:val="22"/>
        </w:rPr>
        <w:t xml:space="preserve"> </w:t>
      </w:r>
      <w:r w:rsidRPr="00D0663F">
        <w:rPr>
          <w:bCs/>
          <w:color w:val="000000"/>
          <w:sz w:val="22"/>
          <w:szCs w:val="22"/>
        </w:rPr>
        <w:t>form</w:t>
      </w:r>
      <w:r w:rsidR="00064856">
        <w:rPr>
          <w:bCs/>
          <w:color w:val="000000"/>
          <w:sz w:val="22"/>
          <w:szCs w:val="22"/>
        </w:rPr>
        <w:t xml:space="preserve">, which is also </w:t>
      </w:r>
      <w:r w:rsidRPr="00D0663F">
        <w:rPr>
          <w:bCs/>
          <w:color w:val="000000"/>
          <w:sz w:val="22"/>
          <w:szCs w:val="22"/>
        </w:rPr>
        <w:t>available on the</w:t>
      </w:r>
      <w:r w:rsidR="00DB55DD">
        <w:rPr>
          <w:bCs/>
          <w:color w:val="000000"/>
          <w:sz w:val="22"/>
          <w:szCs w:val="22"/>
        </w:rPr>
        <w:t xml:space="preserve"> </w:t>
      </w:r>
      <w:r w:rsidRPr="00D0663F">
        <w:rPr>
          <w:bCs/>
          <w:color w:val="000000"/>
          <w:sz w:val="22"/>
          <w:szCs w:val="22"/>
        </w:rPr>
        <w:t>Intranet</w:t>
      </w:r>
      <w:r w:rsidR="009D4065">
        <w:rPr>
          <w:bCs/>
          <w:color w:val="000000"/>
          <w:sz w:val="22"/>
          <w:szCs w:val="22"/>
        </w:rPr>
        <w:t xml:space="preserve"> in the IG section</w:t>
      </w:r>
      <w:r w:rsidR="00DB55DD">
        <w:rPr>
          <w:bCs/>
          <w:color w:val="000000"/>
          <w:sz w:val="22"/>
          <w:szCs w:val="22"/>
        </w:rPr>
        <w:t>.</w:t>
      </w:r>
    </w:p>
    <w:p w14:paraId="6BCFCC3D" w14:textId="77777777" w:rsidR="00FF5C2F" w:rsidRDefault="00FF5C2F" w:rsidP="00855BF4">
      <w:pPr>
        <w:ind w:left="-993" w:right="-1135"/>
        <w:rPr>
          <w:bCs/>
          <w:color w:val="000000"/>
          <w:sz w:val="22"/>
          <w:szCs w:val="22"/>
        </w:rPr>
      </w:pPr>
    </w:p>
    <w:tbl>
      <w:tblPr>
        <w:tblStyle w:val="TableGrid"/>
        <w:tblW w:w="10206" w:type="dxa"/>
        <w:jc w:val="center"/>
        <w:tblLook w:val="04A0" w:firstRow="1" w:lastRow="0" w:firstColumn="1" w:lastColumn="0" w:noHBand="0" w:noVBand="1"/>
      </w:tblPr>
      <w:tblGrid>
        <w:gridCol w:w="4082"/>
        <w:gridCol w:w="6124"/>
      </w:tblGrid>
      <w:tr w:rsidR="00DB55DD" w14:paraId="01BB47F0" w14:textId="77777777" w:rsidTr="00B52564">
        <w:trPr>
          <w:jc w:val="center"/>
        </w:trPr>
        <w:tc>
          <w:tcPr>
            <w:tcW w:w="3402" w:type="dxa"/>
            <w:shd w:val="clear" w:color="auto" w:fill="F2F2F2" w:themeFill="background1" w:themeFillShade="F2"/>
          </w:tcPr>
          <w:p w14:paraId="1DDB4396" w14:textId="77777777" w:rsidR="00DB55DD" w:rsidRDefault="00DB55DD" w:rsidP="00855BF4">
            <w:pPr>
              <w:widowControl w:val="0"/>
              <w:autoSpaceDE w:val="0"/>
              <w:autoSpaceDN w:val="0"/>
              <w:adjustRightInd w:val="0"/>
              <w:spacing w:before="20" w:after="20"/>
              <w:ind w:left="-1104" w:firstLine="1104"/>
            </w:pPr>
            <w:r>
              <w:rPr>
                <w:b/>
                <w:sz w:val="22"/>
                <w:szCs w:val="22"/>
              </w:rPr>
              <w:t>Name of Policy:</w:t>
            </w:r>
          </w:p>
        </w:tc>
        <w:tc>
          <w:tcPr>
            <w:tcW w:w="5103" w:type="dxa"/>
          </w:tcPr>
          <w:p w14:paraId="7FBC9C0B" w14:textId="589E53E6" w:rsidR="00DB55DD" w:rsidRPr="005A047D" w:rsidRDefault="001D4BEC" w:rsidP="00855BF4">
            <w:pPr>
              <w:widowControl w:val="0"/>
              <w:autoSpaceDE w:val="0"/>
              <w:autoSpaceDN w:val="0"/>
              <w:adjustRightInd w:val="0"/>
              <w:spacing w:before="20" w:after="20"/>
              <w:rPr>
                <w:sz w:val="22"/>
                <w:szCs w:val="22"/>
              </w:rPr>
            </w:pPr>
            <w:r>
              <w:rPr>
                <w:sz w:val="22"/>
                <w:szCs w:val="22"/>
              </w:rPr>
              <w:t>Legal Services and Claims Policy</w:t>
            </w:r>
          </w:p>
        </w:tc>
      </w:tr>
      <w:tr w:rsidR="00DB55DD" w14:paraId="73CCAD97" w14:textId="77777777" w:rsidTr="00B52564">
        <w:trPr>
          <w:jc w:val="center"/>
        </w:trPr>
        <w:tc>
          <w:tcPr>
            <w:tcW w:w="3402" w:type="dxa"/>
            <w:shd w:val="clear" w:color="auto" w:fill="F2F2F2" w:themeFill="background1" w:themeFillShade="F2"/>
          </w:tcPr>
          <w:p w14:paraId="08C37212" w14:textId="77777777" w:rsidR="00DB55DD" w:rsidRDefault="00DB55DD" w:rsidP="00855BF4">
            <w:pPr>
              <w:widowControl w:val="0"/>
              <w:autoSpaceDE w:val="0"/>
              <w:autoSpaceDN w:val="0"/>
              <w:adjustRightInd w:val="0"/>
              <w:spacing w:before="20" w:after="20"/>
            </w:pPr>
            <w:r>
              <w:rPr>
                <w:b/>
                <w:sz w:val="22"/>
                <w:szCs w:val="22"/>
              </w:rPr>
              <w:t xml:space="preserve">Date of </w:t>
            </w:r>
            <w:r w:rsidR="00785825">
              <w:rPr>
                <w:b/>
                <w:sz w:val="22"/>
                <w:szCs w:val="22"/>
              </w:rPr>
              <w:t>assessment</w:t>
            </w:r>
            <w:r w:rsidR="008C62B3">
              <w:rPr>
                <w:b/>
                <w:sz w:val="22"/>
                <w:szCs w:val="22"/>
              </w:rPr>
              <w:t>:</w:t>
            </w:r>
          </w:p>
        </w:tc>
        <w:tc>
          <w:tcPr>
            <w:tcW w:w="5103" w:type="dxa"/>
          </w:tcPr>
          <w:p w14:paraId="4CFBD2A4" w14:textId="09B447CD" w:rsidR="00DB55DD" w:rsidRPr="005A047D" w:rsidRDefault="001D4BEC" w:rsidP="00855BF4">
            <w:pPr>
              <w:widowControl w:val="0"/>
              <w:autoSpaceDE w:val="0"/>
              <w:autoSpaceDN w:val="0"/>
              <w:adjustRightInd w:val="0"/>
              <w:spacing w:before="20" w:after="20"/>
              <w:rPr>
                <w:sz w:val="22"/>
                <w:szCs w:val="22"/>
              </w:rPr>
            </w:pPr>
            <w:r>
              <w:rPr>
                <w:sz w:val="22"/>
                <w:szCs w:val="22"/>
              </w:rPr>
              <w:t>18 December 2023</w:t>
            </w:r>
          </w:p>
        </w:tc>
      </w:tr>
      <w:tr w:rsidR="00DB55DD" w14:paraId="0FDB4C44" w14:textId="77777777" w:rsidTr="00B52564">
        <w:trPr>
          <w:jc w:val="center"/>
        </w:trPr>
        <w:tc>
          <w:tcPr>
            <w:tcW w:w="3402" w:type="dxa"/>
            <w:shd w:val="clear" w:color="auto" w:fill="F2F2F2" w:themeFill="background1" w:themeFillShade="F2"/>
          </w:tcPr>
          <w:p w14:paraId="0E2C6A7A" w14:textId="77777777" w:rsidR="00DB55DD" w:rsidRDefault="00DB55DD" w:rsidP="00855BF4">
            <w:pPr>
              <w:widowControl w:val="0"/>
              <w:autoSpaceDE w:val="0"/>
              <w:autoSpaceDN w:val="0"/>
              <w:adjustRightInd w:val="0"/>
              <w:spacing w:before="20" w:after="20"/>
              <w:rPr>
                <w:b/>
                <w:sz w:val="22"/>
                <w:szCs w:val="22"/>
              </w:rPr>
            </w:pPr>
            <w:r w:rsidRPr="00D72E9F">
              <w:rPr>
                <w:b/>
                <w:sz w:val="22"/>
                <w:szCs w:val="22"/>
              </w:rPr>
              <w:t>Screening undertaken by:</w:t>
            </w:r>
          </w:p>
        </w:tc>
        <w:tc>
          <w:tcPr>
            <w:tcW w:w="5103" w:type="dxa"/>
          </w:tcPr>
          <w:p w14:paraId="58FD7E18" w14:textId="531E29DB" w:rsidR="00DB55DD" w:rsidRDefault="001D4BEC" w:rsidP="00855BF4">
            <w:pPr>
              <w:widowControl w:val="0"/>
              <w:autoSpaceDE w:val="0"/>
              <w:autoSpaceDN w:val="0"/>
              <w:adjustRightInd w:val="0"/>
              <w:spacing w:before="20" w:after="20"/>
              <w:rPr>
                <w:sz w:val="22"/>
                <w:szCs w:val="22"/>
              </w:rPr>
            </w:pPr>
            <w:r>
              <w:rPr>
                <w:sz w:val="22"/>
                <w:szCs w:val="22"/>
              </w:rPr>
              <w:t>Interim Programme Director - Governance</w:t>
            </w:r>
          </w:p>
        </w:tc>
      </w:tr>
    </w:tbl>
    <w:p w14:paraId="6B09959B" w14:textId="77777777" w:rsidR="000644B4" w:rsidRPr="000644B4" w:rsidRDefault="000644B4" w:rsidP="00855BF4">
      <w:pPr>
        <w:ind w:left="-851" w:right="-851"/>
        <w:rPr>
          <w:bCs/>
          <w:color w:val="000000"/>
          <w:sz w:val="22"/>
          <w:szCs w:val="22"/>
        </w:rPr>
      </w:pPr>
    </w:p>
    <w:p w14:paraId="69BD5165" w14:textId="77777777" w:rsidR="000644B4" w:rsidRDefault="000644B4" w:rsidP="00855BF4">
      <w:pPr>
        <w:ind w:left="-851" w:right="-851"/>
        <w:rPr>
          <w:b/>
          <w:color w:val="000000"/>
          <w:sz w:val="22"/>
          <w:szCs w:val="22"/>
        </w:rPr>
      </w:pPr>
      <w:r w:rsidRPr="000644B4">
        <w:rPr>
          <w:b/>
          <w:color w:val="000000"/>
          <w:sz w:val="22"/>
          <w:szCs w:val="22"/>
        </w:rPr>
        <w:t>Stage 1 – DPIA form</w:t>
      </w:r>
      <w:r w:rsidRPr="000644B4">
        <w:rPr>
          <w:b/>
          <w:color w:val="000000"/>
          <w:sz w:val="22"/>
          <w:szCs w:val="22"/>
        </w:rPr>
        <w:tab/>
      </w:r>
      <w:r w:rsidRPr="000644B4">
        <w:rPr>
          <w:b/>
          <w:color w:val="000000"/>
          <w:sz w:val="22"/>
          <w:szCs w:val="22"/>
        </w:rPr>
        <w:tab/>
      </w:r>
      <w:r w:rsidRPr="000644B4">
        <w:rPr>
          <w:b/>
          <w:color w:val="000000"/>
          <w:sz w:val="22"/>
          <w:szCs w:val="22"/>
        </w:rPr>
        <w:tab/>
      </w:r>
      <w:r w:rsidRPr="000644B4">
        <w:rPr>
          <w:b/>
          <w:color w:val="000000"/>
          <w:sz w:val="22"/>
          <w:szCs w:val="22"/>
        </w:rPr>
        <w:tab/>
      </w:r>
      <w:r w:rsidRPr="000644B4">
        <w:rPr>
          <w:b/>
          <w:color w:val="000000"/>
          <w:sz w:val="22"/>
          <w:szCs w:val="22"/>
        </w:rPr>
        <w:tab/>
      </w:r>
      <w:r w:rsidRPr="000644B4">
        <w:rPr>
          <w:b/>
          <w:color w:val="000000"/>
          <w:sz w:val="22"/>
          <w:szCs w:val="22"/>
        </w:rPr>
        <w:tab/>
      </w:r>
      <w:r w:rsidRPr="000644B4">
        <w:rPr>
          <w:b/>
          <w:color w:val="000000"/>
          <w:sz w:val="22"/>
          <w:szCs w:val="22"/>
        </w:rPr>
        <w:tab/>
      </w:r>
      <w:r w:rsidRPr="000644B4">
        <w:rPr>
          <w:b/>
          <w:color w:val="000000"/>
          <w:sz w:val="22"/>
          <w:szCs w:val="22"/>
        </w:rPr>
        <w:tab/>
        <w:t>p</w:t>
      </w:r>
      <w:r w:rsidR="00670C90" w:rsidRPr="000644B4">
        <w:rPr>
          <w:b/>
          <w:color w:val="000000"/>
          <w:sz w:val="22"/>
          <w:szCs w:val="22"/>
        </w:rPr>
        <w:t xml:space="preserve">lease answer </w:t>
      </w:r>
      <w:r w:rsidR="008C62B3">
        <w:rPr>
          <w:b/>
          <w:color w:val="000000"/>
          <w:sz w:val="22"/>
          <w:szCs w:val="22"/>
        </w:rPr>
        <w:t>‘</w:t>
      </w:r>
      <w:r w:rsidR="00670C90" w:rsidRPr="000644B4">
        <w:rPr>
          <w:b/>
          <w:color w:val="000000"/>
          <w:sz w:val="22"/>
          <w:szCs w:val="22"/>
        </w:rPr>
        <w:t>Yes</w:t>
      </w:r>
      <w:r w:rsidR="008C62B3">
        <w:rPr>
          <w:b/>
          <w:color w:val="000000"/>
          <w:sz w:val="22"/>
          <w:szCs w:val="22"/>
        </w:rPr>
        <w:t>’</w:t>
      </w:r>
      <w:r w:rsidR="00670C90" w:rsidRPr="000644B4">
        <w:rPr>
          <w:b/>
          <w:color w:val="000000"/>
          <w:sz w:val="22"/>
          <w:szCs w:val="22"/>
        </w:rPr>
        <w:t xml:space="preserve"> or </w:t>
      </w:r>
      <w:r w:rsidR="008C62B3">
        <w:rPr>
          <w:b/>
          <w:color w:val="000000"/>
          <w:sz w:val="22"/>
          <w:szCs w:val="22"/>
        </w:rPr>
        <w:t>‘</w:t>
      </w:r>
      <w:r w:rsidR="00670C90" w:rsidRPr="000644B4">
        <w:rPr>
          <w:b/>
          <w:color w:val="000000"/>
          <w:sz w:val="22"/>
          <w:szCs w:val="22"/>
        </w:rPr>
        <w:t>No</w:t>
      </w:r>
      <w:r w:rsidR="008C62B3">
        <w:rPr>
          <w:b/>
          <w:color w:val="000000"/>
          <w:sz w:val="22"/>
          <w:szCs w:val="22"/>
        </w:rPr>
        <w:t>’</w:t>
      </w:r>
    </w:p>
    <w:p w14:paraId="1EE873B9" w14:textId="77777777" w:rsidR="000644B4" w:rsidRPr="000644B4" w:rsidRDefault="000644B4" w:rsidP="00855BF4">
      <w:pPr>
        <w:ind w:left="-851" w:right="-851"/>
        <w:rPr>
          <w:b/>
          <w:color w:val="000000"/>
          <w:sz w:val="22"/>
          <w:szCs w:val="22"/>
        </w:rPr>
      </w:pPr>
    </w:p>
    <w:tbl>
      <w:tblPr>
        <w:tblStyle w:val="TableGrid1"/>
        <w:tblW w:w="10206" w:type="dxa"/>
        <w:jc w:val="center"/>
        <w:tblLook w:val="04A0" w:firstRow="1" w:lastRow="0" w:firstColumn="1" w:lastColumn="0" w:noHBand="0" w:noVBand="1"/>
      </w:tblPr>
      <w:tblGrid>
        <w:gridCol w:w="9211"/>
        <w:gridCol w:w="995"/>
      </w:tblGrid>
      <w:tr w:rsidR="00D3165A" w:rsidRPr="00E74809" w14:paraId="1ECC26D6" w14:textId="77777777" w:rsidTr="00D3165A">
        <w:trPr>
          <w:trHeight w:val="681"/>
          <w:jc w:val="center"/>
        </w:trPr>
        <w:tc>
          <w:tcPr>
            <w:tcW w:w="9351" w:type="dxa"/>
            <w:shd w:val="clear" w:color="auto" w:fill="F2F2F2" w:themeFill="background1" w:themeFillShade="F2"/>
          </w:tcPr>
          <w:p w14:paraId="56AC467D" w14:textId="77777777" w:rsidR="00D3165A" w:rsidRPr="00E74809" w:rsidRDefault="00D3165A" w:rsidP="00855BF4">
            <w:pPr>
              <w:numPr>
                <w:ilvl w:val="0"/>
                <w:numId w:val="4"/>
              </w:numPr>
              <w:spacing w:before="20" w:after="20"/>
              <w:ind w:left="426" w:hanging="426"/>
              <w:contextualSpacing/>
              <w:rPr>
                <w:sz w:val="22"/>
                <w:szCs w:val="22"/>
              </w:rPr>
            </w:pPr>
            <w:r w:rsidRPr="00E74809">
              <w:rPr>
                <w:b/>
                <w:sz w:val="22"/>
                <w:szCs w:val="22"/>
              </w:rPr>
              <w:t>Will the policy result in the processing of personal identifiable information</w:t>
            </w:r>
            <w:r w:rsidR="00B7333F">
              <w:rPr>
                <w:b/>
                <w:sz w:val="22"/>
                <w:szCs w:val="22"/>
              </w:rPr>
              <w:t xml:space="preserve"> </w:t>
            </w:r>
            <w:r w:rsidRPr="00E74809">
              <w:rPr>
                <w:b/>
                <w:sz w:val="22"/>
                <w:szCs w:val="22"/>
              </w:rPr>
              <w:t>/</w:t>
            </w:r>
            <w:r w:rsidR="00B7333F">
              <w:rPr>
                <w:b/>
                <w:sz w:val="22"/>
                <w:szCs w:val="22"/>
              </w:rPr>
              <w:t xml:space="preserve"> </w:t>
            </w:r>
            <w:r w:rsidRPr="00E74809">
              <w:rPr>
                <w:b/>
                <w:sz w:val="22"/>
                <w:szCs w:val="22"/>
              </w:rPr>
              <w:t xml:space="preserve">data? </w:t>
            </w:r>
            <w:r w:rsidRPr="00E74809">
              <w:rPr>
                <w:sz w:val="22"/>
                <w:szCs w:val="22"/>
              </w:rPr>
              <w:t>This includes information about living or deceased individuals, including their name, address postcode, email address, telephone number, payroll number etc.</w:t>
            </w:r>
          </w:p>
        </w:tc>
        <w:tc>
          <w:tcPr>
            <w:tcW w:w="1003" w:type="dxa"/>
          </w:tcPr>
          <w:p w14:paraId="2A1911C9" w14:textId="7B49C98A" w:rsidR="00D3165A" w:rsidRPr="00E74809" w:rsidRDefault="00D3165A" w:rsidP="00855BF4">
            <w:pPr>
              <w:spacing w:before="20" w:after="20"/>
              <w:rPr>
                <w:rFonts w:eastAsia="MS Gothic"/>
                <w:sz w:val="22"/>
                <w:szCs w:val="22"/>
              </w:rPr>
            </w:pPr>
            <w:r w:rsidRPr="00E74809">
              <w:rPr>
                <w:sz w:val="22"/>
                <w:szCs w:val="22"/>
              </w:rPr>
              <w:t>Yes</w:t>
            </w:r>
          </w:p>
        </w:tc>
      </w:tr>
      <w:tr w:rsidR="00D3165A" w:rsidRPr="00E74809" w14:paraId="07E5AB1C" w14:textId="77777777" w:rsidTr="00D3165A">
        <w:trPr>
          <w:trHeight w:val="697"/>
          <w:jc w:val="center"/>
        </w:trPr>
        <w:tc>
          <w:tcPr>
            <w:tcW w:w="9351" w:type="dxa"/>
            <w:shd w:val="clear" w:color="auto" w:fill="F2F2F2" w:themeFill="background1" w:themeFillShade="F2"/>
          </w:tcPr>
          <w:p w14:paraId="18FA98EA" w14:textId="77777777" w:rsidR="00D3165A" w:rsidRPr="00E74809" w:rsidRDefault="00D3165A" w:rsidP="00855BF4">
            <w:pPr>
              <w:numPr>
                <w:ilvl w:val="0"/>
                <w:numId w:val="4"/>
              </w:numPr>
              <w:spacing w:before="20" w:after="20"/>
              <w:ind w:left="426" w:hanging="426"/>
              <w:contextualSpacing/>
              <w:rPr>
                <w:sz w:val="22"/>
                <w:szCs w:val="22"/>
              </w:rPr>
            </w:pPr>
            <w:r w:rsidRPr="00E74809">
              <w:rPr>
                <w:b/>
                <w:sz w:val="22"/>
                <w:szCs w:val="22"/>
              </w:rPr>
              <w:t>Will the policy result in the processing of sensitive information</w:t>
            </w:r>
            <w:r w:rsidR="00B7333F">
              <w:rPr>
                <w:b/>
                <w:sz w:val="22"/>
                <w:szCs w:val="22"/>
              </w:rPr>
              <w:t xml:space="preserve"> </w:t>
            </w:r>
            <w:r w:rsidRPr="00E74809">
              <w:rPr>
                <w:b/>
                <w:sz w:val="22"/>
                <w:szCs w:val="22"/>
              </w:rPr>
              <w:t>/</w:t>
            </w:r>
            <w:r w:rsidR="00B7333F">
              <w:rPr>
                <w:b/>
                <w:sz w:val="22"/>
                <w:szCs w:val="22"/>
              </w:rPr>
              <w:t xml:space="preserve"> </w:t>
            </w:r>
            <w:r w:rsidRPr="00E74809">
              <w:rPr>
                <w:b/>
                <w:sz w:val="22"/>
                <w:szCs w:val="22"/>
              </w:rPr>
              <w:t>data?</w:t>
            </w:r>
          </w:p>
          <w:p w14:paraId="60C9132F" w14:textId="77777777" w:rsidR="00D3165A" w:rsidRPr="00E74809" w:rsidRDefault="00D3165A" w:rsidP="00855BF4">
            <w:pPr>
              <w:spacing w:before="20" w:after="20"/>
              <w:ind w:left="426"/>
              <w:contextualSpacing/>
              <w:rPr>
                <w:sz w:val="22"/>
                <w:szCs w:val="22"/>
              </w:rPr>
            </w:pPr>
            <w:r w:rsidRPr="00E74809">
              <w:rPr>
                <w:sz w:val="22"/>
                <w:szCs w:val="22"/>
              </w:rPr>
              <w:t>This includes for living or deceased individuals, including their physical health, mental health, sexuality, sexual orientation, religious belief, National Insurance No., political interest etc.</w:t>
            </w:r>
          </w:p>
        </w:tc>
        <w:tc>
          <w:tcPr>
            <w:tcW w:w="1003" w:type="dxa"/>
          </w:tcPr>
          <w:p w14:paraId="1CF1EB89" w14:textId="315B9490" w:rsidR="00D3165A" w:rsidRPr="00E74809" w:rsidRDefault="00D3165A" w:rsidP="00855BF4">
            <w:pPr>
              <w:spacing w:before="20" w:after="20"/>
              <w:rPr>
                <w:sz w:val="22"/>
                <w:szCs w:val="22"/>
              </w:rPr>
            </w:pPr>
            <w:r w:rsidRPr="00E74809">
              <w:rPr>
                <w:sz w:val="22"/>
                <w:szCs w:val="22"/>
              </w:rPr>
              <w:t>Yes</w:t>
            </w:r>
          </w:p>
        </w:tc>
      </w:tr>
      <w:tr w:rsidR="00D3165A" w:rsidRPr="00E74809" w14:paraId="1693DF29" w14:textId="77777777" w:rsidTr="00D3165A">
        <w:trPr>
          <w:trHeight w:val="517"/>
          <w:jc w:val="center"/>
        </w:trPr>
        <w:tc>
          <w:tcPr>
            <w:tcW w:w="9351" w:type="dxa"/>
            <w:shd w:val="clear" w:color="auto" w:fill="F2F2F2" w:themeFill="background1" w:themeFillShade="F2"/>
          </w:tcPr>
          <w:p w14:paraId="10E1F777" w14:textId="77777777" w:rsidR="00D3165A" w:rsidRPr="00E74809" w:rsidRDefault="00D3165A" w:rsidP="00855BF4">
            <w:pPr>
              <w:numPr>
                <w:ilvl w:val="0"/>
                <w:numId w:val="4"/>
              </w:numPr>
              <w:spacing w:before="20" w:after="20"/>
              <w:ind w:left="426" w:hanging="426"/>
              <w:contextualSpacing/>
              <w:rPr>
                <w:b/>
                <w:sz w:val="22"/>
                <w:szCs w:val="22"/>
              </w:rPr>
            </w:pPr>
            <w:r w:rsidRPr="00E74809">
              <w:rPr>
                <w:b/>
                <w:sz w:val="22"/>
                <w:szCs w:val="22"/>
              </w:rPr>
              <w:t>Will the policy involve the sharing of identifiers which are unique to an individual or household?</w:t>
            </w:r>
          </w:p>
          <w:p w14:paraId="47DF3CBD" w14:textId="77777777" w:rsidR="00D3165A" w:rsidRPr="00E74809" w:rsidRDefault="00D3165A" w:rsidP="00855BF4">
            <w:pPr>
              <w:spacing w:before="20" w:after="20"/>
              <w:ind w:left="426"/>
              <w:contextualSpacing/>
              <w:rPr>
                <w:b/>
                <w:sz w:val="22"/>
                <w:szCs w:val="22"/>
              </w:rPr>
            </w:pPr>
            <w:r w:rsidRPr="00E74809">
              <w:rPr>
                <w:sz w:val="22"/>
                <w:szCs w:val="22"/>
              </w:rPr>
              <w:t>e.g., Hospital Number, NHS Number, National Insurance Number, Payroll Number etc.</w:t>
            </w:r>
          </w:p>
        </w:tc>
        <w:tc>
          <w:tcPr>
            <w:tcW w:w="1003" w:type="dxa"/>
          </w:tcPr>
          <w:p w14:paraId="5A29F474" w14:textId="215F220B" w:rsidR="00D3165A" w:rsidRPr="00E74809" w:rsidRDefault="00D3165A" w:rsidP="00855BF4">
            <w:pPr>
              <w:spacing w:before="20" w:after="20"/>
              <w:rPr>
                <w:sz w:val="22"/>
                <w:szCs w:val="22"/>
              </w:rPr>
            </w:pPr>
            <w:r w:rsidRPr="00E74809">
              <w:rPr>
                <w:sz w:val="22"/>
                <w:szCs w:val="22"/>
              </w:rPr>
              <w:t>Yes</w:t>
            </w:r>
          </w:p>
        </w:tc>
      </w:tr>
      <w:tr w:rsidR="00D3165A" w:rsidRPr="00E74809" w14:paraId="4A22E68F" w14:textId="77777777" w:rsidTr="00D3165A">
        <w:trPr>
          <w:trHeight w:val="561"/>
          <w:jc w:val="center"/>
        </w:trPr>
        <w:tc>
          <w:tcPr>
            <w:tcW w:w="9351" w:type="dxa"/>
            <w:shd w:val="clear" w:color="auto" w:fill="F2F2F2" w:themeFill="background1" w:themeFillShade="F2"/>
          </w:tcPr>
          <w:p w14:paraId="41E4D347" w14:textId="77777777" w:rsidR="00D3165A" w:rsidRPr="00E74809" w:rsidRDefault="00D3165A" w:rsidP="00855BF4">
            <w:pPr>
              <w:numPr>
                <w:ilvl w:val="0"/>
                <w:numId w:val="4"/>
              </w:numPr>
              <w:spacing w:before="20" w:after="20"/>
              <w:ind w:left="426" w:hanging="426"/>
              <w:contextualSpacing/>
              <w:rPr>
                <w:b/>
                <w:sz w:val="22"/>
                <w:szCs w:val="22"/>
              </w:rPr>
            </w:pPr>
            <w:r w:rsidRPr="00E74809">
              <w:rPr>
                <w:b/>
                <w:sz w:val="22"/>
                <w:szCs w:val="22"/>
              </w:rPr>
              <w:t>Will the policy result in the processing of pseudonymised information by organisations who have the key / ability to reidentify the information?</w:t>
            </w:r>
          </w:p>
          <w:p w14:paraId="028A2B28" w14:textId="77777777" w:rsidR="00D3165A" w:rsidRPr="00E74809" w:rsidRDefault="00D3165A" w:rsidP="00855BF4">
            <w:pPr>
              <w:spacing w:before="20" w:after="20"/>
              <w:ind w:left="426"/>
              <w:contextualSpacing/>
              <w:rPr>
                <w:b/>
                <w:sz w:val="22"/>
                <w:szCs w:val="22"/>
              </w:rPr>
            </w:pPr>
            <w:r w:rsidRPr="00E74809">
              <w:rPr>
                <w:b/>
                <w:sz w:val="22"/>
                <w:szCs w:val="22"/>
              </w:rPr>
              <w:t>Pseudonymised data</w:t>
            </w:r>
            <w:r w:rsidRPr="00E74809">
              <w:rPr>
                <w:b/>
                <w:color w:val="002060"/>
                <w:sz w:val="22"/>
                <w:szCs w:val="22"/>
              </w:rPr>
              <w:t xml:space="preserve"> - </w:t>
            </w:r>
            <w:r w:rsidRPr="00E74809">
              <w:rPr>
                <w:sz w:val="22"/>
                <w:szCs w:val="22"/>
              </w:rPr>
              <w:t xml:space="preserve">where all identifiers have been removed and replaced with alternative identifiers that do not identify any individual.  Re-identification can only be achieved with knowledge of the re-identification key.  </w:t>
            </w:r>
            <w:r w:rsidRPr="00E74809">
              <w:rPr>
                <w:b/>
                <w:sz w:val="22"/>
                <w:szCs w:val="22"/>
              </w:rPr>
              <w:t xml:space="preserve">Anonymised data </w:t>
            </w:r>
            <w:r w:rsidRPr="00E74809">
              <w:rPr>
                <w:b/>
                <w:color w:val="002060"/>
                <w:sz w:val="22"/>
                <w:szCs w:val="22"/>
              </w:rPr>
              <w:t xml:space="preserve">- </w:t>
            </w:r>
            <w:r w:rsidRPr="00E74809">
              <w:rPr>
                <w:sz w:val="22"/>
                <w:szCs w:val="22"/>
              </w:rPr>
              <w:t>data where all identifiers have been removed and data left does not identify any patients. Re-identification is remotely possible, but very unlikely.</w:t>
            </w:r>
          </w:p>
        </w:tc>
        <w:tc>
          <w:tcPr>
            <w:tcW w:w="1003" w:type="dxa"/>
          </w:tcPr>
          <w:p w14:paraId="09A64147" w14:textId="628FCA00" w:rsidR="00D3165A" w:rsidRPr="00E74809" w:rsidRDefault="00D3165A" w:rsidP="00855BF4">
            <w:pPr>
              <w:spacing w:before="20" w:after="20"/>
              <w:rPr>
                <w:sz w:val="22"/>
                <w:szCs w:val="22"/>
              </w:rPr>
            </w:pPr>
            <w:r w:rsidRPr="00E74809">
              <w:rPr>
                <w:sz w:val="22"/>
                <w:szCs w:val="22"/>
              </w:rPr>
              <w:t>Yes</w:t>
            </w:r>
          </w:p>
        </w:tc>
      </w:tr>
      <w:tr w:rsidR="00D3165A" w:rsidRPr="00E74809" w14:paraId="7DAAAF15" w14:textId="77777777" w:rsidTr="00D3165A">
        <w:trPr>
          <w:trHeight w:val="503"/>
          <w:jc w:val="center"/>
        </w:trPr>
        <w:tc>
          <w:tcPr>
            <w:tcW w:w="9351" w:type="dxa"/>
            <w:shd w:val="clear" w:color="auto" w:fill="F2F2F2" w:themeFill="background1" w:themeFillShade="F2"/>
          </w:tcPr>
          <w:p w14:paraId="37F3DB66" w14:textId="77777777" w:rsidR="00D3165A" w:rsidRPr="00E74809" w:rsidRDefault="00D3165A" w:rsidP="00855BF4">
            <w:pPr>
              <w:numPr>
                <w:ilvl w:val="0"/>
                <w:numId w:val="4"/>
              </w:numPr>
              <w:spacing w:before="20" w:after="20"/>
              <w:ind w:left="426" w:hanging="426"/>
              <w:contextualSpacing/>
              <w:rPr>
                <w:b/>
                <w:sz w:val="22"/>
                <w:szCs w:val="22"/>
              </w:rPr>
            </w:pPr>
            <w:r w:rsidRPr="00E74809">
              <w:rPr>
                <w:b/>
                <w:sz w:val="22"/>
                <w:szCs w:val="22"/>
              </w:rPr>
              <w:t>Will the policy result in organisations or people having access to information they do not currently have access to?</w:t>
            </w:r>
          </w:p>
        </w:tc>
        <w:tc>
          <w:tcPr>
            <w:tcW w:w="1003" w:type="dxa"/>
          </w:tcPr>
          <w:p w14:paraId="2134B258" w14:textId="1B851135" w:rsidR="00D3165A" w:rsidRPr="00E74809" w:rsidRDefault="00D3165A" w:rsidP="00855BF4">
            <w:pPr>
              <w:spacing w:before="20" w:after="20"/>
              <w:rPr>
                <w:sz w:val="22"/>
                <w:szCs w:val="22"/>
              </w:rPr>
            </w:pPr>
            <w:r w:rsidRPr="00E74809">
              <w:rPr>
                <w:sz w:val="22"/>
                <w:szCs w:val="22"/>
              </w:rPr>
              <w:t>Yes</w:t>
            </w:r>
          </w:p>
        </w:tc>
      </w:tr>
      <w:tr w:rsidR="00D3165A" w:rsidRPr="00E74809" w14:paraId="3ED499BD" w14:textId="77777777" w:rsidTr="00D3165A">
        <w:trPr>
          <w:trHeight w:val="549"/>
          <w:jc w:val="center"/>
        </w:trPr>
        <w:tc>
          <w:tcPr>
            <w:tcW w:w="9351" w:type="dxa"/>
            <w:shd w:val="clear" w:color="auto" w:fill="F2F2F2" w:themeFill="background1" w:themeFillShade="F2"/>
          </w:tcPr>
          <w:p w14:paraId="180BC605" w14:textId="77777777" w:rsidR="00D3165A" w:rsidRPr="00E74809" w:rsidRDefault="00D3165A" w:rsidP="00855BF4">
            <w:pPr>
              <w:numPr>
                <w:ilvl w:val="0"/>
                <w:numId w:val="4"/>
              </w:numPr>
              <w:spacing w:before="20" w:after="20"/>
              <w:ind w:left="426" w:hanging="426"/>
              <w:contextualSpacing/>
              <w:rPr>
                <w:b/>
                <w:sz w:val="22"/>
                <w:szCs w:val="22"/>
              </w:rPr>
            </w:pPr>
            <w:r w:rsidRPr="00E74809">
              <w:rPr>
                <w:b/>
                <w:sz w:val="22"/>
                <w:szCs w:val="22"/>
              </w:rPr>
              <w:t>Will the policy result in an organisation using information it already holds or has access to, but for a different purpose?</w:t>
            </w:r>
          </w:p>
        </w:tc>
        <w:tc>
          <w:tcPr>
            <w:tcW w:w="1003" w:type="dxa"/>
          </w:tcPr>
          <w:p w14:paraId="16B87E5E" w14:textId="5AF1D639" w:rsidR="00D3165A" w:rsidRPr="00E74809" w:rsidRDefault="00D3165A" w:rsidP="00855BF4">
            <w:pPr>
              <w:spacing w:before="20" w:after="20"/>
              <w:rPr>
                <w:sz w:val="22"/>
                <w:szCs w:val="22"/>
              </w:rPr>
            </w:pPr>
            <w:r w:rsidRPr="00E74809">
              <w:rPr>
                <w:sz w:val="22"/>
                <w:szCs w:val="22"/>
              </w:rPr>
              <w:t>No</w:t>
            </w:r>
          </w:p>
        </w:tc>
      </w:tr>
      <w:tr w:rsidR="00D3165A" w:rsidRPr="00E74809" w14:paraId="3EA75519" w14:textId="77777777" w:rsidTr="00D3165A">
        <w:trPr>
          <w:trHeight w:val="448"/>
          <w:jc w:val="center"/>
        </w:trPr>
        <w:tc>
          <w:tcPr>
            <w:tcW w:w="9351" w:type="dxa"/>
            <w:shd w:val="clear" w:color="auto" w:fill="F2F2F2" w:themeFill="background1" w:themeFillShade="F2"/>
          </w:tcPr>
          <w:p w14:paraId="7D1ACD56" w14:textId="77777777" w:rsidR="00D3165A" w:rsidRPr="00E74809" w:rsidRDefault="00D3165A" w:rsidP="00855BF4">
            <w:pPr>
              <w:numPr>
                <w:ilvl w:val="0"/>
                <w:numId w:val="4"/>
              </w:numPr>
              <w:spacing w:before="20" w:after="20"/>
              <w:ind w:left="426" w:hanging="426"/>
              <w:contextualSpacing/>
              <w:rPr>
                <w:b/>
                <w:sz w:val="22"/>
                <w:szCs w:val="22"/>
              </w:rPr>
            </w:pPr>
            <w:r w:rsidRPr="00E74809">
              <w:rPr>
                <w:b/>
                <w:sz w:val="22"/>
                <w:szCs w:val="22"/>
              </w:rPr>
              <w:t xml:space="preserve">Does the policy result in the use of technology which might be perceived as being privacy intruding? </w:t>
            </w:r>
            <w:r w:rsidRPr="00E74809">
              <w:rPr>
                <w:sz w:val="22"/>
                <w:szCs w:val="22"/>
              </w:rPr>
              <w:t>e.g., biometrics, facial recognition, CCTV, audio recording etc.</w:t>
            </w:r>
          </w:p>
        </w:tc>
        <w:tc>
          <w:tcPr>
            <w:tcW w:w="1003" w:type="dxa"/>
          </w:tcPr>
          <w:p w14:paraId="084448BE" w14:textId="0AB43CD9" w:rsidR="00D3165A" w:rsidRPr="00E74809" w:rsidRDefault="00D3165A" w:rsidP="00855BF4">
            <w:pPr>
              <w:spacing w:before="20" w:after="20"/>
              <w:rPr>
                <w:sz w:val="22"/>
                <w:szCs w:val="22"/>
              </w:rPr>
            </w:pPr>
            <w:r w:rsidRPr="00E74809">
              <w:rPr>
                <w:sz w:val="22"/>
                <w:szCs w:val="22"/>
              </w:rPr>
              <w:t>No</w:t>
            </w:r>
          </w:p>
        </w:tc>
      </w:tr>
      <w:tr w:rsidR="00D3165A" w:rsidRPr="00E74809" w14:paraId="1EF68627" w14:textId="77777777" w:rsidTr="00D3165A">
        <w:trPr>
          <w:trHeight w:val="764"/>
          <w:jc w:val="center"/>
        </w:trPr>
        <w:tc>
          <w:tcPr>
            <w:tcW w:w="9351" w:type="dxa"/>
            <w:shd w:val="clear" w:color="auto" w:fill="F2F2F2" w:themeFill="background1" w:themeFillShade="F2"/>
          </w:tcPr>
          <w:p w14:paraId="34788323" w14:textId="77777777" w:rsidR="00D3165A" w:rsidRPr="00E74809" w:rsidRDefault="00D3165A" w:rsidP="00855BF4">
            <w:pPr>
              <w:numPr>
                <w:ilvl w:val="0"/>
                <w:numId w:val="4"/>
              </w:numPr>
              <w:spacing w:before="20" w:after="20"/>
              <w:ind w:left="426" w:hanging="426"/>
              <w:contextualSpacing/>
              <w:rPr>
                <w:b/>
                <w:sz w:val="22"/>
                <w:szCs w:val="22"/>
              </w:rPr>
            </w:pPr>
            <w:r w:rsidRPr="00E74809">
              <w:rPr>
                <w:b/>
                <w:sz w:val="22"/>
                <w:szCs w:val="22"/>
              </w:rPr>
              <w:t xml:space="preserve">Will the policy result in decisions being made or action being taken against individuals in ways which could have a significant impact on them? </w:t>
            </w:r>
          </w:p>
          <w:p w14:paraId="0E4BB481" w14:textId="77777777" w:rsidR="00D3165A" w:rsidRPr="00E74809" w:rsidRDefault="00D3165A" w:rsidP="00855BF4">
            <w:pPr>
              <w:spacing w:before="20" w:after="20"/>
              <w:ind w:left="426"/>
              <w:rPr>
                <w:sz w:val="22"/>
                <w:szCs w:val="22"/>
              </w:rPr>
            </w:pPr>
            <w:r w:rsidRPr="00E74809">
              <w:rPr>
                <w:sz w:val="22"/>
                <w:szCs w:val="22"/>
              </w:rPr>
              <w:t>Including profiling and automated decision making.</w:t>
            </w:r>
            <w:r w:rsidRPr="00E74809">
              <w:rPr>
                <w:color w:val="000000"/>
                <w:sz w:val="22"/>
                <w:szCs w:val="22"/>
                <w:lang w:val="en"/>
              </w:rPr>
              <w:t xml:space="preserve"> (This is automated processing of personal data to evaluate certain things about an individual i.e., diagnosis and then </w:t>
            </w:r>
            <w:proofErr w:type="gramStart"/>
            <w:r w:rsidRPr="00E74809">
              <w:rPr>
                <w:color w:val="000000"/>
                <w:sz w:val="22"/>
                <w:szCs w:val="22"/>
                <w:lang w:val="en"/>
              </w:rPr>
              <w:t>making a decision</w:t>
            </w:r>
            <w:proofErr w:type="gramEnd"/>
            <w:r w:rsidRPr="00E74809">
              <w:rPr>
                <w:color w:val="000000"/>
                <w:sz w:val="22"/>
                <w:szCs w:val="22"/>
                <w:lang w:val="en"/>
              </w:rPr>
              <w:t xml:space="preserve"> solely by automated means - without any human involvement)</w:t>
            </w:r>
          </w:p>
        </w:tc>
        <w:tc>
          <w:tcPr>
            <w:tcW w:w="1003" w:type="dxa"/>
          </w:tcPr>
          <w:p w14:paraId="095863BA" w14:textId="3F8F1923" w:rsidR="00D3165A" w:rsidRPr="00E74809" w:rsidRDefault="00D3165A" w:rsidP="00855BF4">
            <w:pPr>
              <w:spacing w:before="20" w:after="20"/>
              <w:rPr>
                <w:sz w:val="22"/>
                <w:szCs w:val="22"/>
              </w:rPr>
            </w:pPr>
            <w:r w:rsidRPr="00E74809">
              <w:rPr>
                <w:sz w:val="22"/>
                <w:szCs w:val="22"/>
              </w:rPr>
              <w:t>No</w:t>
            </w:r>
          </w:p>
        </w:tc>
      </w:tr>
      <w:tr w:rsidR="00D3165A" w:rsidRPr="00E74809" w14:paraId="393B035E" w14:textId="77777777" w:rsidTr="00D3165A">
        <w:trPr>
          <w:trHeight w:val="513"/>
          <w:jc w:val="center"/>
        </w:trPr>
        <w:tc>
          <w:tcPr>
            <w:tcW w:w="9351" w:type="dxa"/>
            <w:shd w:val="clear" w:color="auto" w:fill="F2F2F2" w:themeFill="background1" w:themeFillShade="F2"/>
          </w:tcPr>
          <w:p w14:paraId="728546C1" w14:textId="77777777" w:rsidR="00D3165A" w:rsidRPr="00E74809" w:rsidRDefault="00D3165A" w:rsidP="00855BF4">
            <w:pPr>
              <w:numPr>
                <w:ilvl w:val="0"/>
                <w:numId w:val="4"/>
              </w:numPr>
              <w:spacing w:before="20" w:after="20"/>
              <w:ind w:left="426" w:hanging="426"/>
              <w:contextualSpacing/>
              <w:rPr>
                <w:b/>
                <w:sz w:val="22"/>
                <w:szCs w:val="22"/>
              </w:rPr>
            </w:pPr>
            <w:r w:rsidRPr="00E74809">
              <w:rPr>
                <w:b/>
                <w:sz w:val="22"/>
                <w:szCs w:val="22"/>
              </w:rPr>
              <w:t>Will the policy result in the collection of additional information about individuals in addition to what is already collected</w:t>
            </w:r>
            <w:r w:rsidR="00B7333F">
              <w:rPr>
                <w:b/>
                <w:sz w:val="22"/>
                <w:szCs w:val="22"/>
              </w:rPr>
              <w:t xml:space="preserve"> </w:t>
            </w:r>
            <w:r w:rsidRPr="00E74809">
              <w:rPr>
                <w:b/>
                <w:sz w:val="22"/>
                <w:szCs w:val="22"/>
              </w:rPr>
              <w:t>/</w:t>
            </w:r>
            <w:r w:rsidR="00B7333F">
              <w:rPr>
                <w:b/>
                <w:sz w:val="22"/>
                <w:szCs w:val="22"/>
              </w:rPr>
              <w:t xml:space="preserve"> </w:t>
            </w:r>
            <w:r w:rsidRPr="00E74809">
              <w:rPr>
                <w:b/>
                <w:sz w:val="22"/>
                <w:szCs w:val="22"/>
              </w:rPr>
              <w:t>held?</w:t>
            </w:r>
          </w:p>
        </w:tc>
        <w:tc>
          <w:tcPr>
            <w:tcW w:w="1003" w:type="dxa"/>
          </w:tcPr>
          <w:p w14:paraId="7DF849FA" w14:textId="6FC4386A" w:rsidR="00D3165A" w:rsidRPr="00E74809" w:rsidRDefault="00D3165A" w:rsidP="00855BF4">
            <w:pPr>
              <w:spacing w:before="20" w:after="20"/>
              <w:rPr>
                <w:sz w:val="22"/>
                <w:szCs w:val="22"/>
              </w:rPr>
            </w:pPr>
            <w:r w:rsidRPr="00E74809">
              <w:rPr>
                <w:sz w:val="22"/>
                <w:szCs w:val="22"/>
              </w:rPr>
              <w:t>Yes</w:t>
            </w:r>
          </w:p>
        </w:tc>
      </w:tr>
      <w:tr w:rsidR="00D3165A" w:rsidRPr="00E74809" w14:paraId="3BA7F57B" w14:textId="77777777" w:rsidTr="00D3165A">
        <w:trPr>
          <w:trHeight w:val="542"/>
          <w:jc w:val="center"/>
        </w:trPr>
        <w:tc>
          <w:tcPr>
            <w:tcW w:w="9351" w:type="dxa"/>
            <w:shd w:val="clear" w:color="auto" w:fill="F2F2F2" w:themeFill="background1" w:themeFillShade="F2"/>
          </w:tcPr>
          <w:p w14:paraId="27FCF741" w14:textId="77777777" w:rsidR="00D3165A" w:rsidRPr="00E74809" w:rsidRDefault="00D3165A" w:rsidP="00855BF4">
            <w:pPr>
              <w:numPr>
                <w:ilvl w:val="0"/>
                <w:numId w:val="4"/>
              </w:numPr>
              <w:spacing w:before="20" w:after="20"/>
              <w:ind w:left="426" w:hanging="426"/>
              <w:contextualSpacing/>
              <w:rPr>
                <w:sz w:val="22"/>
                <w:szCs w:val="22"/>
              </w:rPr>
            </w:pPr>
            <w:r w:rsidRPr="00E74809">
              <w:rPr>
                <w:b/>
                <w:sz w:val="22"/>
                <w:szCs w:val="22"/>
              </w:rPr>
              <w:t xml:space="preserve">Will the policy require individuals to be contacted in ways which they may not be aware of and may find intrusive? </w:t>
            </w:r>
            <w:r w:rsidRPr="00E74809">
              <w:rPr>
                <w:sz w:val="22"/>
                <w:szCs w:val="22"/>
              </w:rPr>
              <w:t>e.g., personal email, text message etc.</w:t>
            </w:r>
          </w:p>
        </w:tc>
        <w:tc>
          <w:tcPr>
            <w:tcW w:w="1003" w:type="dxa"/>
          </w:tcPr>
          <w:p w14:paraId="2EA644BE" w14:textId="55B53F81" w:rsidR="00D3165A" w:rsidRPr="00E74809" w:rsidRDefault="00D3165A" w:rsidP="00855BF4">
            <w:pPr>
              <w:spacing w:before="20" w:after="20"/>
              <w:rPr>
                <w:sz w:val="22"/>
                <w:szCs w:val="22"/>
              </w:rPr>
            </w:pPr>
            <w:r w:rsidRPr="00E74809">
              <w:rPr>
                <w:sz w:val="22"/>
                <w:szCs w:val="22"/>
              </w:rPr>
              <w:t>No</w:t>
            </w:r>
          </w:p>
        </w:tc>
      </w:tr>
    </w:tbl>
    <w:p w14:paraId="35813BF6" w14:textId="77777777" w:rsidR="00D0663F" w:rsidRPr="00670C90" w:rsidRDefault="00D0663F" w:rsidP="00855BF4">
      <w:pPr>
        <w:ind w:left="-993" w:right="-1135"/>
        <w:rPr>
          <w:rFonts w:eastAsiaTheme="majorEastAsia"/>
          <w:b/>
          <w:bCs/>
          <w:sz w:val="22"/>
          <w:szCs w:val="22"/>
        </w:rPr>
      </w:pPr>
    </w:p>
    <w:p w14:paraId="39E622C3" w14:textId="77777777" w:rsidR="009D36DD" w:rsidRDefault="009D36DD" w:rsidP="00C210DC">
      <w:pPr>
        <w:pStyle w:val="Heading1"/>
        <w:rPr>
          <w:rFonts w:eastAsiaTheme="majorEastAsia"/>
        </w:rPr>
        <w:sectPr w:rsidR="009D36DD" w:rsidSect="00E74809">
          <w:pgSz w:w="11906" w:h="16838"/>
          <w:pgMar w:top="567" w:right="1701" w:bottom="567" w:left="1701" w:header="709" w:footer="527" w:gutter="0"/>
          <w:cols w:space="708"/>
          <w:docGrid w:linePitch="360"/>
        </w:sectPr>
      </w:pPr>
    </w:p>
    <w:p w14:paraId="19428542" w14:textId="4B415F28" w:rsidR="00BD5035" w:rsidRPr="004065DA" w:rsidRDefault="00BD5035" w:rsidP="00A222D9">
      <w:pPr>
        <w:pStyle w:val="Appendix"/>
        <w:rPr>
          <w:sz w:val="22"/>
          <w:szCs w:val="22"/>
        </w:rPr>
      </w:pPr>
      <w:bookmarkStart w:id="27" w:name="_Toc107333135"/>
      <w:bookmarkStart w:id="28" w:name="_Ref152850511"/>
      <w:bookmarkStart w:id="29" w:name="_Toc155802406"/>
      <w:bookmarkEnd w:id="26"/>
      <w:r w:rsidRPr="004065DA">
        <w:rPr>
          <w:sz w:val="22"/>
          <w:szCs w:val="22"/>
        </w:rPr>
        <w:lastRenderedPageBreak/>
        <w:t>External Reporting Requirements</w:t>
      </w:r>
      <w:bookmarkEnd w:id="27"/>
      <w:bookmarkEnd w:id="28"/>
      <w:bookmarkEnd w:id="29"/>
      <w:r w:rsidRPr="004065DA">
        <w:rPr>
          <w:sz w:val="22"/>
          <w:szCs w:val="22"/>
        </w:rPr>
        <w:t xml:space="preserve"> </w:t>
      </w:r>
    </w:p>
    <w:p w14:paraId="27FEF857" w14:textId="77777777" w:rsidR="00BD5035" w:rsidRDefault="00BD5035" w:rsidP="00BD5035">
      <w:pPr>
        <w:rPr>
          <w:bCs/>
          <w:sz w:val="22"/>
          <w:szCs w:val="22"/>
        </w:rPr>
      </w:pPr>
      <w:r w:rsidRPr="001C5F50">
        <w:rPr>
          <w:bCs/>
          <w:sz w:val="22"/>
          <w:szCs w:val="22"/>
        </w:rPr>
        <w:t>With any claim, incident or complaint consideration of involving external bodies should be made. Below is a list of external agencies and stakeholders who may need to be informed</w:t>
      </w:r>
      <w:r>
        <w:rPr>
          <w:bCs/>
          <w:sz w:val="22"/>
          <w:szCs w:val="22"/>
        </w:rPr>
        <w:t xml:space="preserve"> or </w:t>
      </w:r>
      <w:r w:rsidRPr="001C5F50">
        <w:rPr>
          <w:bCs/>
          <w:sz w:val="22"/>
          <w:szCs w:val="22"/>
        </w:rPr>
        <w:t>involved on a case by case basis. This list is not exhaustive but will act as a guid</w:t>
      </w:r>
      <w:r>
        <w:rPr>
          <w:bCs/>
          <w:sz w:val="22"/>
          <w:szCs w:val="22"/>
        </w:rPr>
        <w:t>e and</w:t>
      </w:r>
      <w:r w:rsidRPr="001C5F50">
        <w:rPr>
          <w:bCs/>
          <w:sz w:val="22"/>
          <w:szCs w:val="22"/>
        </w:rPr>
        <w:t xml:space="preserve"> there may be other external agencies which need to be contacted depending upon the incident or issue to be reported</w:t>
      </w:r>
      <w:r>
        <w:rPr>
          <w:bCs/>
          <w:sz w:val="22"/>
          <w:szCs w:val="22"/>
        </w:rPr>
        <w:t xml:space="preserve"> or </w:t>
      </w:r>
      <w:r w:rsidRPr="001C5F50">
        <w:rPr>
          <w:bCs/>
          <w:sz w:val="22"/>
          <w:szCs w:val="22"/>
        </w:rPr>
        <w:t xml:space="preserve">investigated. As with all incident and complaint reporting </w:t>
      </w:r>
      <w:r>
        <w:rPr>
          <w:bCs/>
          <w:sz w:val="22"/>
          <w:szCs w:val="22"/>
        </w:rPr>
        <w:t xml:space="preserve">must be </w:t>
      </w:r>
      <w:r w:rsidRPr="001C5F50">
        <w:rPr>
          <w:bCs/>
          <w:sz w:val="22"/>
          <w:szCs w:val="22"/>
        </w:rPr>
        <w:t>clear, legible and accurate</w:t>
      </w:r>
      <w:r>
        <w:rPr>
          <w:bCs/>
          <w:sz w:val="22"/>
          <w:szCs w:val="22"/>
        </w:rPr>
        <w:t>ly</w:t>
      </w:r>
      <w:r w:rsidRPr="001C5F50">
        <w:rPr>
          <w:bCs/>
          <w:sz w:val="22"/>
          <w:szCs w:val="22"/>
        </w:rPr>
        <w:t xml:space="preserve"> document</w:t>
      </w:r>
      <w:r>
        <w:rPr>
          <w:bCs/>
          <w:sz w:val="22"/>
          <w:szCs w:val="22"/>
        </w:rPr>
        <w:t>ed.</w:t>
      </w:r>
    </w:p>
    <w:p w14:paraId="7B89E064" w14:textId="77777777" w:rsidR="00BD5035" w:rsidRDefault="00BD5035" w:rsidP="00BD5035">
      <w:pPr>
        <w:jc w:val="both"/>
        <w:rPr>
          <w:bCs/>
          <w:sz w:val="22"/>
          <w:szCs w:val="22"/>
        </w:rPr>
      </w:pPr>
    </w:p>
    <w:tbl>
      <w:tblPr>
        <w:tblStyle w:val="TableGrid"/>
        <w:tblW w:w="9067" w:type="dxa"/>
        <w:tblLook w:val="04A0" w:firstRow="1" w:lastRow="0" w:firstColumn="1" w:lastColumn="0" w:noHBand="0" w:noVBand="1"/>
      </w:tblPr>
      <w:tblGrid>
        <w:gridCol w:w="1838"/>
        <w:gridCol w:w="4536"/>
        <w:gridCol w:w="2693"/>
      </w:tblGrid>
      <w:tr w:rsidR="00BD5035" w:rsidRPr="00BD5035" w14:paraId="6CDF0A52" w14:textId="77777777" w:rsidTr="001D4BEC">
        <w:trPr>
          <w:tblHeader/>
        </w:trPr>
        <w:tc>
          <w:tcPr>
            <w:tcW w:w="1838" w:type="dxa"/>
            <w:shd w:val="clear" w:color="auto" w:fill="D9D9D9" w:themeFill="background1" w:themeFillShade="D9"/>
          </w:tcPr>
          <w:p w14:paraId="737264C5" w14:textId="77777777" w:rsidR="00BD5035" w:rsidRPr="00BD5035" w:rsidRDefault="00BD5035" w:rsidP="00974EC8">
            <w:pPr>
              <w:jc w:val="both"/>
              <w:rPr>
                <w:b/>
                <w:bCs/>
                <w:sz w:val="22"/>
                <w:szCs w:val="22"/>
              </w:rPr>
            </w:pPr>
            <w:r w:rsidRPr="00BD5035">
              <w:rPr>
                <w:b/>
                <w:bCs/>
                <w:sz w:val="22"/>
                <w:szCs w:val="22"/>
              </w:rPr>
              <w:t xml:space="preserve">Stakeholder </w:t>
            </w:r>
          </w:p>
        </w:tc>
        <w:tc>
          <w:tcPr>
            <w:tcW w:w="4536" w:type="dxa"/>
            <w:shd w:val="clear" w:color="auto" w:fill="D9D9D9" w:themeFill="background1" w:themeFillShade="D9"/>
          </w:tcPr>
          <w:p w14:paraId="0690D0EE" w14:textId="77777777" w:rsidR="00BD5035" w:rsidRPr="00BD5035" w:rsidRDefault="00BD5035" w:rsidP="00974EC8">
            <w:pPr>
              <w:jc w:val="both"/>
              <w:rPr>
                <w:b/>
                <w:bCs/>
                <w:sz w:val="22"/>
                <w:szCs w:val="22"/>
              </w:rPr>
            </w:pPr>
            <w:r w:rsidRPr="00BD5035">
              <w:rPr>
                <w:b/>
                <w:bCs/>
                <w:sz w:val="22"/>
                <w:szCs w:val="22"/>
              </w:rPr>
              <w:t xml:space="preserve">Requirement </w:t>
            </w:r>
          </w:p>
        </w:tc>
        <w:tc>
          <w:tcPr>
            <w:tcW w:w="2693" w:type="dxa"/>
            <w:shd w:val="clear" w:color="auto" w:fill="D9D9D9" w:themeFill="background1" w:themeFillShade="D9"/>
          </w:tcPr>
          <w:p w14:paraId="7CABFB92" w14:textId="77777777" w:rsidR="00BD5035" w:rsidRPr="00BD5035" w:rsidRDefault="00BD5035" w:rsidP="00974EC8">
            <w:pPr>
              <w:jc w:val="both"/>
              <w:rPr>
                <w:b/>
                <w:bCs/>
                <w:sz w:val="22"/>
                <w:szCs w:val="22"/>
              </w:rPr>
            </w:pPr>
            <w:r w:rsidRPr="00BD5035">
              <w:rPr>
                <w:b/>
                <w:bCs/>
                <w:sz w:val="22"/>
                <w:szCs w:val="22"/>
              </w:rPr>
              <w:t>Responsibility</w:t>
            </w:r>
          </w:p>
        </w:tc>
      </w:tr>
      <w:tr w:rsidR="00BD5035" w:rsidRPr="00BD5035" w14:paraId="1B5D770F" w14:textId="77777777" w:rsidTr="001D4BEC">
        <w:tc>
          <w:tcPr>
            <w:tcW w:w="1838" w:type="dxa"/>
          </w:tcPr>
          <w:p w14:paraId="439BD66A" w14:textId="77777777" w:rsidR="00BD5035" w:rsidRPr="00BD5035" w:rsidRDefault="00BD5035" w:rsidP="00974EC8">
            <w:pPr>
              <w:rPr>
                <w:bCs/>
                <w:sz w:val="22"/>
                <w:szCs w:val="22"/>
              </w:rPr>
            </w:pPr>
            <w:r w:rsidRPr="00BD5035">
              <w:rPr>
                <w:bCs/>
                <w:sz w:val="22"/>
                <w:szCs w:val="22"/>
              </w:rPr>
              <w:t>Health &amp; Safety Executive</w:t>
            </w:r>
          </w:p>
        </w:tc>
        <w:tc>
          <w:tcPr>
            <w:tcW w:w="4536" w:type="dxa"/>
          </w:tcPr>
          <w:p w14:paraId="4C7D6644" w14:textId="77777777" w:rsidR="00BD5035" w:rsidRPr="00BD5035" w:rsidRDefault="00BD5035" w:rsidP="00974EC8">
            <w:pPr>
              <w:rPr>
                <w:bCs/>
                <w:sz w:val="22"/>
                <w:szCs w:val="22"/>
              </w:rPr>
            </w:pPr>
            <w:r w:rsidRPr="00BD5035">
              <w:rPr>
                <w:bCs/>
                <w:sz w:val="22"/>
                <w:szCs w:val="22"/>
              </w:rPr>
              <w:t xml:space="preserve">Injuries, diseases, dangerous occurrences. Where a staff member or self-employed person working on the premises suffers on injury which results in them being unable to do their work for more than 3 days. Report within 10 days of incident.  </w:t>
            </w:r>
          </w:p>
        </w:tc>
        <w:tc>
          <w:tcPr>
            <w:tcW w:w="2693" w:type="dxa"/>
          </w:tcPr>
          <w:p w14:paraId="01C91CAB" w14:textId="4BB9D029" w:rsidR="00BD5035" w:rsidRPr="00BD5035" w:rsidRDefault="00BD5035" w:rsidP="00974EC8">
            <w:pPr>
              <w:rPr>
                <w:bCs/>
                <w:sz w:val="22"/>
                <w:szCs w:val="22"/>
              </w:rPr>
            </w:pPr>
            <w:r w:rsidRPr="00BD5035">
              <w:rPr>
                <w:bCs/>
                <w:sz w:val="22"/>
                <w:szCs w:val="22"/>
              </w:rPr>
              <w:t>Head of Governance</w:t>
            </w:r>
          </w:p>
        </w:tc>
      </w:tr>
      <w:tr w:rsidR="00BD5035" w:rsidRPr="00BD5035" w14:paraId="1EA18D4F" w14:textId="77777777" w:rsidTr="001D4BEC">
        <w:tc>
          <w:tcPr>
            <w:tcW w:w="1838" w:type="dxa"/>
          </w:tcPr>
          <w:p w14:paraId="6BAD30FF" w14:textId="77777777" w:rsidR="00BD5035" w:rsidRPr="00BD5035" w:rsidRDefault="00BD5035" w:rsidP="00974EC8">
            <w:pPr>
              <w:rPr>
                <w:bCs/>
                <w:sz w:val="22"/>
                <w:szCs w:val="22"/>
              </w:rPr>
            </w:pPr>
            <w:r w:rsidRPr="00BD5035">
              <w:rPr>
                <w:bCs/>
                <w:sz w:val="22"/>
                <w:szCs w:val="22"/>
              </w:rPr>
              <w:t>NHS Region</w:t>
            </w:r>
          </w:p>
        </w:tc>
        <w:tc>
          <w:tcPr>
            <w:tcW w:w="4536" w:type="dxa"/>
          </w:tcPr>
          <w:p w14:paraId="6E3DA078" w14:textId="77777777" w:rsidR="00BD5035" w:rsidRPr="00BD5035" w:rsidRDefault="00BD5035" w:rsidP="00974EC8">
            <w:pPr>
              <w:rPr>
                <w:bCs/>
                <w:sz w:val="22"/>
                <w:szCs w:val="22"/>
              </w:rPr>
            </w:pPr>
            <w:r w:rsidRPr="00BD5035">
              <w:rPr>
                <w:bCs/>
                <w:sz w:val="22"/>
                <w:szCs w:val="22"/>
              </w:rPr>
              <w:t xml:space="preserve">All serious adverse incidents –category red. In particular those which may attract media attention.  </w:t>
            </w:r>
          </w:p>
          <w:p w14:paraId="4D4202EB" w14:textId="77777777" w:rsidR="00BD5035" w:rsidRPr="00BD5035" w:rsidRDefault="00BD5035" w:rsidP="00974EC8">
            <w:pPr>
              <w:rPr>
                <w:bCs/>
                <w:sz w:val="22"/>
                <w:szCs w:val="22"/>
              </w:rPr>
            </w:pPr>
            <w:r w:rsidRPr="00BD5035">
              <w:rPr>
                <w:bCs/>
                <w:sz w:val="22"/>
                <w:szCs w:val="22"/>
              </w:rPr>
              <w:t xml:space="preserve">Adverse patient incidents –all reported via the National Reporting and Learning System (NRLS).  </w:t>
            </w:r>
          </w:p>
          <w:p w14:paraId="7876DDCA" w14:textId="77777777" w:rsidR="00BD5035" w:rsidRPr="00BD5035" w:rsidRDefault="00BD5035" w:rsidP="00974EC8">
            <w:pPr>
              <w:rPr>
                <w:bCs/>
                <w:sz w:val="22"/>
                <w:szCs w:val="22"/>
              </w:rPr>
            </w:pPr>
            <w:r w:rsidRPr="00BD5035">
              <w:rPr>
                <w:bCs/>
                <w:sz w:val="22"/>
                <w:szCs w:val="22"/>
              </w:rPr>
              <w:t>Category red incidents must be reported within 3 days</w:t>
            </w:r>
          </w:p>
        </w:tc>
        <w:tc>
          <w:tcPr>
            <w:tcW w:w="2693" w:type="dxa"/>
          </w:tcPr>
          <w:p w14:paraId="03278838" w14:textId="5B6A74E9" w:rsidR="00BD5035" w:rsidRPr="00BD5035" w:rsidRDefault="00BD5035" w:rsidP="00974EC8">
            <w:pPr>
              <w:rPr>
                <w:bCs/>
                <w:sz w:val="22"/>
                <w:szCs w:val="22"/>
              </w:rPr>
            </w:pPr>
            <w:r w:rsidRPr="00BD5035">
              <w:rPr>
                <w:bCs/>
                <w:sz w:val="22"/>
                <w:szCs w:val="22"/>
              </w:rPr>
              <w:t>Chief Nursing Director</w:t>
            </w:r>
          </w:p>
        </w:tc>
      </w:tr>
      <w:tr w:rsidR="00BD5035" w:rsidRPr="00BD5035" w14:paraId="17639200" w14:textId="77777777" w:rsidTr="001D4BEC">
        <w:tc>
          <w:tcPr>
            <w:tcW w:w="1838" w:type="dxa"/>
          </w:tcPr>
          <w:p w14:paraId="36B6D5AF" w14:textId="77777777" w:rsidR="00BD5035" w:rsidRPr="00BD5035" w:rsidRDefault="00BD5035" w:rsidP="00974EC8">
            <w:pPr>
              <w:rPr>
                <w:bCs/>
                <w:sz w:val="22"/>
                <w:szCs w:val="22"/>
              </w:rPr>
            </w:pPr>
            <w:r w:rsidRPr="00BD5035">
              <w:rPr>
                <w:bCs/>
                <w:sz w:val="22"/>
                <w:szCs w:val="22"/>
              </w:rPr>
              <w:t>Medicines &amp; Healthcare Products Regulatory Agency</w:t>
            </w:r>
          </w:p>
        </w:tc>
        <w:tc>
          <w:tcPr>
            <w:tcW w:w="4536" w:type="dxa"/>
          </w:tcPr>
          <w:p w14:paraId="1F307E15" w14:textId="77777777" w:rsidR="00BD5035" w:rsidRPr="00BD5035" w:rsidRDefault="00BD5035" w:rsidP="00974EC8">
            <w:pPr>
              <w:rPr>
                <w:bCs/>
                <w:sz w:val="22"/>
                <w:szCs w:val="22"/>
              </w:rPr>
            </w:pPr>
            <w:r w:rsidRPr="00BD5035">
              <w:rPr>
                <w:bCs/>
                <w:sz w:val="22"/>
                <w:szCs w:val="22"/>
              </w:rPr>
              <w:t>Any incident involving a medical device.</w:t>
            </w:r>
          </w:p>
        </w:tc>
        <w:tc>
          <w:tcPr>
            <w:tcW w:w="2693" w:type="dxa"/>
          </w:tcPr>
          <w:p w14:paraId="2261A780" w14:textId="77777777" w:rsidR="00BD5035" w:rsidRPr="00BD5035" w:rsidRDefault="00BD5035" w:rsidP="00974EC8">
            <w:pPr>
              <w:rPr>
                <w:bCs/>
                <w:sz w:val="22"/>
                <w:szCs w:val="22"/>
              </w:rPr>
            </w:pPr>
            <w:r w:rsidRPr="00BD5035">
              <w:rPr>
                <w:bCs/>
                <w:sz w:val="22"/>
                <w:szCs w:val="22"/>
              </w:rPr>
              <w:t>Chief Pharmacist</w:t>
            </w:r>
          </w:p>
        </w:tc>
      </w:tr>
      <w:tr w:rsidR="00BD5035" w:rsidRPr="00BD5035" w14:paraId="0EAB5A87" w14:textId="77777777" w:rsidTr="001D4BEC">
        <w:tc>
          <w:tcPr>
            <w:tcW w:w="1838" w:type="dxa"/>
          </w:tcPr>
          <w:p w14:paraId="61E4BBD3" w14:textId="77777777" w:rsidR="00BD5035" w:rsidRPr="00BD5035" w:rsidRDefault="00BD5035" w:rsidP="00974EC8">
            <w:pPr>
              <w:rPr>
                <w:bCs/>
                <w:sz w:val="22"/>
                <w:szCs w:val="22"/>
              </w:rPr>
            </w:pPr>
            <w:r w:rsidRPr="00BD5035">
              <w:rPr>
                <w:bCs/>
                <w:sz w:val="22"/>
                <w:szCs w:val="22"/>
              </w:rPr>
              <w:t>Medicines Control Agency</w:t>
            </w:r>
          </w:p>
        </w:tc>
        <w:tc>
          <w:tcPr>
            <w:tcW w:w="4536" w:type="dxa"/>
          </w:tcPr>
          <w:p w14:paraId="1F0685D7" w14:textId="77777777" w:rsidR="00BD5035" w:rsidRPr="00BD5035" w:rsidRDefault="00BD5035" w:rsidP="00974EC8">
            <w:pPr>
              <w:rPr>
                <w:bCs/>
                <w:sz w:val="22"/>
                <w:szCs w:val="22"/>
              </w:rPr>
            </w:pPr>
            <w:r w:rsidRPr="00BD5035">
              <w:rPr>
                <w:bCs/>
                <w:sz w:val="22"/>
                <w:szCs w:val="22"/>
              </w:rPr>
              <w:t>Suspected adverse reactions to medicines</w:t>
            </w:r>
          </w:p>
        </w:tc>
        <w:tc>
          <w:tcPr>
            <w:tcW w:w="2693" w:type="dxa"/>
          </w:tcPr>
          <w:p w14:paraId="58494A11" w14:textId="77777777" w:rsidR="00BD5035" w:rsidRPr="00BD5035" w:rsidRDefault="00BD5035" w:rsidP="00974EC8">
            <w:pPr>
              <w:rPr>
                <w:bCs/>
                <w:sz w:val="22"/>
                <w:szCs w:val="22"/>
              </w:rPr>
            </w:pPr>
            <w:r w:rsidRPr="00BD5035">
              <w:rPr>
                <w:bCs/>
                <w:sz w:val="22"/>
                <w:szCs w:val="22"/>
              </w:rPr>
              <w:t>Chief Pharmacist</w:t>
            </w:r>
          </w:p>
        </w:tc>
      </w:tr>
      <w:tr w:rsidR="00BD5035" w:rsidRPr="00BD5035" w14:paraId="0C331E9A" w14:textId="77777777" w:rsidTr="001D4BEC">
        <w:tc>
          <w:tcPr>
            <w:tcW w:w="1838" w:type="dxa"/>
          </w:tcPr>
          <w:p w14:paraId="5EBC932E" w14:textId="77777777" w:rsidR="00BD5035" w:rsidRPr="00BD5035" w:rsidRDefault="00BD5035" w:rsidP="00974EC8">
            <w:pPr>
              <w:rPr>
                <w:bCs/>
                <w:sz w:val="22"/>
                <w:szCs w:val="22"/>
              </w:rPr>
            </w:pPr>
            <w:r w:rsidRPr="00BD5035">
              <w:rPr>
                <w:bCs/>
                <w:sz w:val="22"/>
                <w:szCs w:val="22"/>
              </w:rPr>
              <w:t xml:space="preserve">Environmental Health  </w:t>
            </w:r>
          </w:p>
        </w:tc>
        <w:tc>
          <w:tcPr>
            <w:tcW w:w="4536" w:type="dxa"/>
          </w:tcPr>
          <w:p w14:paraId="03673703" w14:textId="77777777" w:rsidR="00BD5035" w:rsidRPr="00BD5035" w:rsidRDefault="00BD5035" w:rsidP="00974EC8">
            <w:pPr>
              <w:rPr>
                <w:bCs/>
                <w:sz w:val="22"/>
                <w:szCs w:val="22"/>
              </w:rPr>
            </w:pPr>
            <w:r w:rsidRPr="00BD5035">
              <w:rPr>
                <w:bCs/>
                <w:sz w:val="22"/>
                <w:szCs w:val="22"/>
              </w:rPr>
              <w:t xml:space="preserve">Incidents involving pests, food hygiene,  </w:t>
            </w:r>
          </w:p>
          <w:p w14:paraId="29B625C3" w14:textId="77777777" w:rsidR="00BD5035" w:rsidRPr="00BD5035" w:rsidRDefault="00BD5035" w:rsidP="00974EC8">
            <w:pPr>
              <w:rPr>
                <w:bCs/>
                <w:sz w:val="22"/>
                <w:szCs w:val="22"/>
              </w:rPr>
            </w:pPr>
            <w:r w:rsidRPr="00BD5035">
              <w:rPr>
                <w:bCs/>
                <w:sz w:val="22"/>
                <w:szCs w:val="22"/>
              </w:rPr>
              <w:t xml:space="preserve">Infections, diseases etc.  </w:t>
            </w:r>
          </w:p>
        </w:tc>
        <w:tc>
          <w:tcPr>
            <w:tcW w:w="2693" w:type="dxa"/>
          </w:tcPr>
          <w:p w14:paraId="4BD3821B" w14:textId="77777777" w:rsidR="00BD5035" w:rsidRPr="00BD5035" w:rsidRDefault="00BD5035" w:rsidP="00974EC8">
            <w:pPr>
              <w:rPr>
                <w:bCs/>
                <w:sz w:val="22"/>
                <w:szCs w:val="22"/>
              </w:rPr>
            </w:pPr>
            <w:r w:rsidRPr="00BD5035">
              <w:rPr>
                <w:bCs/>
                <w:sz w:val="22"/>
                <w:szCs w:val="22"/>
              </w:rPr>
              <w:t xml:space="preserve">Head of Organisational Resilience </w:t>
            </w:r>
          </w:p>
        </w:tc>
      </w:tr>
      <w:tr w:rsidR="00BD5035" w:rsidRPr="00BD5035" w14:paraId="22C12835" w14:textId="77777777" w:rsidTr="001D4BEC">
        <w:tc>
          <w:tcPr>
            <w:tcW w:w="1838" w:type="dxa"/>
          </w:tcPr>
          <w:p w14:paraId="2029B6CA" w14:textId="77777777" w:rsidR="00BD5035" w:rsidRPr="00BD5035" w:rsidRDefault="00BD5035" w:rsidP="00974EC8">
            <w:pPr>
              <w:rPr>
                <w:bCs/>
                <w:sz w:val="22"/>
                <w:szCs w:val="22"/>
              </w:rPr>
            </w:pPr>
            <w:r w:rsidRPr="00BD5035">
              <w:rPr>
                <w:bCs/>
                <w:sz w:val="22"/>
                <w:szCs w:val="22"/>
              </w:rPr>
              <w:t>NHS Property Services</w:t>
            </w:r>
          </w:p>
        </w:tc>
        <w:tc>
          <w:tcPr>
            <w:tcW w:w="4536" w:type="dxa"/>
          </w:tcPr>
          <w:p w14:paraId="7B5629BD" w14:textId="77777777" w:rsidR="00BD5035" w:rsidRPr="00BD5035" w:rsidRDefault="00BD5035" w:rsidP="00974EC8">
            <w:pPr>
              <w:rPr>
                <w:bCs/>
                <w:sz w:val="22"/>
                <w:szCs w:val="22"/>
              </w:rPr>
            </w:pPr>
            <w:r w:rsidRPr="00BD5035">
              <w:rPr>
                <w:bCs/>
                <w:sz w:val="22"/>
                <w:szCs w:val="22"/>
              </w:rPr>
              <w:t>Defects and failure relating to non-medical equipment, engineering plant, installed services, building fabric</w:t>
            </w:r>
          </w:p>
        </w:tc>
        <w:tc>
          <w:tcPr>
            <w:tcW w:w="2693" w:type="dxa"/>
          </w:tcPr>
          <w:p w14:paraId="338C2701" w14:textId="77777777" w:rsidR="00BD5035" w:rsidRPr="00BD5035" w:rsidRDefault="00BD5035" w:rsidP="00974EC8">
            <w:pPr>
              <w:rPr>
                <w:bCs/>
                <w:sz w:val="22"/>
                <w:szCs w:val="22"/>
              </w:rPr>
            </w:pPr>
            <w:r w:rsidRPr="00BD5035">
              <w:rPr>
                <w:bCs/>
                <w:sz w:val="22"/>
                <w:szCs w:val="22"/>
              </w:rPr>
              <w:t>Head of Governance</w:t>
            </w:r>
          </w:p>
        </w:tc>
      </w:tr>
      <w:tr w:rsidR="00BD5035" w:rsidRPr="00BD5035" w14:paraId="0FC8D965" w14:textId="77777777" w:rsidTr="001D4BEC">
        <w:tc>
          <w:tcPr>
            <w:tcW w:w="1838" w:type="dxa"/>
          </w:tcPr>
          <w:p w14:paraId="673040BC" w14:textId="2C8A6AFB" w:rsidR="00BD5035" w:rsidRPr="00BD5035" w:rsidRDefault="00BD5035" w:rsidP="00974EC8">
            <w:pPr>
              <w:rPr>
                <w:bCs/>
                <w:sz w:val="22"/>
                <w:szCs w:val="22"/>
              </w:rPr>
            </w:pPr>
            <w:r w:rsidRPr="00BD5035">
              <w:rPr>
                <w:bCs/>
                <w:sz w:val="22"/>
                <w:szCs w:val="22"/>
              </w:rPr>
              <w:t>DHSC Investigations and Inquires Unit</w:t>
            </w:r>
          </w:p>
        </w:tc>
        <w:tc>
          <w:tcPr>
            <w:tcW w:w="4536" w:type="dxa"/>
          </w:tcPr>
          <w:p w14:paraId="41305113" w14:textId="77777777" w:rsidR="00BD5035" w:rsidRPr="00BD5035" w:rsidRDefault="00BD5035" w:rsidP="00974EC8">
            <w:pPr>
              <w:rPr>
                <w:bCs/>
                <w:sz w:val="22"/>
                <w:szCs w:val="22"/>
              </w:rPr>
            </w:pPr>
            <w:r w:rsidRPr="00BD5035">
              <w:rPr>
                <w:bCs/>
                <w:sz w:val="22"/>
                <w:szCs w:val="22"/>
              </w:rPr>
              <w:t>All serious adverse incidents – category red.  In particular those which may attract media attention.</w:t>
            </w:r>
          </w:p>
        </w:tc>
        <w:tc>
          <w:tcPr>
            <w:tcW w:w="2693" w:type="dxa"/>
          </w:tcPr>
          <w:p w14:paraId="75A32B81" w14:textId="77777777" w:rsidR="00BD5035" w:rsidRPr="00BD5035" w:rsidRDefault="00BD5035" w:rsidP="00974EC8">
            <w:pPr>
              <w:rPr>
                <w:bCs/>
                <w:sz w:val="22"/>
                <w:szCs w:val="22"/>
              </w:rPr>
            </w:pPr>
            <w:r w:rsidRPr="00BD5035">
              <w:rPr>
                <w:bCs/>
                <w:sz w:val="22"/>
                <w:szCs w:val="22"/>
              </w:rPr>
              <w:t>Chief Executive or appropriate Director</w:t>
            </w:r>
          </w:p>
        </w:tc>
      </w:tr>
      <w:tr w:rsidR="00BD5035" w:rsidRPr="00BD5035" w14:paraId="4BD7386B" w14:textId="77777777" w:rsidTr="001D4BEC">
        <w:tc>
          <w:tcPr>
            <w:tcW w:w="1838" w:type="dxa"/>
          </w:tcPr>
          <w:p w14:paraId="2748AFF7" w14:textId="77777777" w:rsidR="00BD5035" w:rsidRPr="00BD5035" w:rsidRDefault="00BD5035" w:rsidP="00974EC8">
            <w:pPr>
              <w:rPr>
                <w:bCs/>
                <w:sz w:val="22"/>
                <w:szCs w:val="22"/>
              </w:rPr>
            </w:pPr>
            <w:r w:rsidRPr="00BD5035">
              <w:rPr>
                <w:bCs/>
                <w:sz w:val="22"/>
                <w:szCs w:val="22"/>
              </w:rPr>
              <w:t>NHSR</w:t>
            </w:r>
          </w:p>
        </w:tc>
        <w:tc>
          <w:tcPr>
            <w:tcW w:w="4536" w:type="dxa"/>
          </w:tcPr>
          <w:p w14:paraId="2A935A05" w14:textId="77777777" w:rsidR="00BD5035" w:rsidRPr="00BD5035" w:rsidRDefault="00BD5035" w:rsidP="00974EC8">
            <w:pPr>
              <w:rPr>
                <w:bCs/>
                <w:sz w:val="22"/>
                <w:szCs w:val="22"/>
              </w:rPr>
            </w:pPr>
            <w:r w:rsidRPr="00BD5035">
              <w:rPr>
                <w:bCs/>
                <w:sz w:val="22"/>
                <w:szCs w:val="22"/>
              </w:rPr>
              <w:t>All incidents leading to or potentially leading to more</w:t>
            </w:r>
            <w:r w:rsidRPr="00BD5035">
              <w:rPr>
                <w:sz w:val="22"/>
                <w:szCs w:val="22"/>
              </w:rPr>
              <w:t xml:space="preserve"> </w:t>
            </w:r>
            <w:r w:rsidRPr="00BD5035">
              <w:rPr>
                <w:bCs/>
                <w:sz w:val="22"/>
                <w:szCs w:val="22"/>
              </w:rPr>
              <w:t>than 10 days sickness absence, fatal injuries, amputation, head injuries, likely HSE prosecution, potential legal implications</w:t>
            </w:r>
          </w:p>
        </w:tc>
        <w:tc>
          <w:tcPr>
            <w:tcW w:w="2693" w:type="dxa"/>
          </w:tcPr>
          <w:p w14:paraId="71F129A3" w14:textId="77777777" w:rsidR="00BD5035" w:rsidRPr="00BD5035" w:rsidRDefault="00BD5035" w:rsidP="00974EC8">
            <w:pPr>
              <w:rPr>
                <w:bCs/>
                <w:sz w:val="22"/>
                <w:szCs w:val="22"/>
              </w:rPr>
            </w:pPr>
            <w:r w:rsidRPr="00BD5035">
              <w:rPr>
                <w:bCs/>
                <w:sz w:val="22"/>
                <w:szCs w:val="22"/>
              </w:rPr>
              <w:t>Head of Governance</w:t>
            </w:r>
          </w:p>
        </w:tc>
      </w:tr>
      <w:tr w:rsidR="00BD5035" w:rsidRPr="00BD5035" w14:paraId="3C23B816" w14:textId="77777777" w:rsidTr="001D4BEC">
        <w:tc>
          <w:tcPr>
            <w:tcW w:w="1838" w:type="dxa"/>
          </w:tcPr>
          <w:p w14:paraId="1A9C316C" w14:textId="77777777" w:rsidR="00BD5035" w:rsidRPr="00BD5035" w:rsidRDefault="00BD5035" w:rsidP="00974EC8">
            <w:pPr>
              <w:rPr>
                <w:bCs/>
                <w:sz w:val="22"/>
                <w:szCs w:val="22"/>
              </w:rPr>
            </w:pPr>
            <w:r w:rsidRPr="00BD5035">
              <w:rPr>
                <w:bCs/>
                <w:sz w:val="22"/>
                <w:szCs w:val="22"/>
              </w:rPr>
              <w:t>Police</w:t>
            </w:r>
          </w:p>
        </w:tc>
        <w:tc>
          <w:tcPr>
            <w:tcW w:w="4536" w:type="dxa"/>
          </w:tcPr>
          <w:p w14:paraId="7520B9D3" w14:textId="77777777" w:rsidR="00BD5035" w:rsidRPr="00BD5035" w:rsidRDefault="00BD5035" w:rsidP="00974EC8">
            <w:pPr>
              <w:rPr>
                <w:bCs/>
                <w:sz w:val="22"/>
                <w:szCs w:val="22"/>
              </w:rPr>
            </w:pPr>
            <w:r w:rsidRPr="00BD5035">
              <w:rPr>
                <w:bCs/>
                <w:sz w:val="22"/>
                <w:szCs w:val="22"/>
              </w:rPr>
              <w:t>Any incident that may break criminal law such as assault, theft, vandalism, unexpected death.</w:t>
            </w:r>
          </w:p>
        </w:tc>
        <w:tc>
          <w:tcPr>
            <w:tcW w:w="2693" w:type="dxa"/>
          </w:tcPr>
          <w:p w14:paraId="0385B956" w14:textId="23CCEF28" w:rsidR="00BD5035" w:rsidRPr="00BD5035" w:rsidRDefault="00BD5035" w:rsidP="00974EC8">
            <w:pPr>
              <w:rPr>
                <w:bCs/>
                <w:sz w:val="22"/>
                <w:szCs w:val="22"/>
              </w:rPr>
            </w:pPr>
            <w:r w:rsidRPr="00BD5035">
              <w:rPr>
                <w:bCs/>
                <w:sz w:val="22"/>
                <w:szCs w:val="22"/>
              </w:rPr>
              <w:t>Any member of staff as appropriate, or a relevant operational or senior manager, or the Head of Organisational Resilience</w:t>
            </w:r>
          </w:p>
        </w:tc>
      </w:tr>
      <w:tr w:rsidR="00BD5035" w:rsidRPr="00BD5035" w14:paraId="6AE83D3D" w14:textId="77777777" w:rsidTr="001D4BEC">
        <w:tc>
          <w:tcPr>
            <w:tcW w:w="1838" w:type="dxa"/>
          </w:tcPr>
          <w:p w14:paraId="415A0566" w14:textId="77777777" w:rsidR="00BD5035" w:rsidRPr="00BD5035" w:rsidRDefault="00BD5035" w:rsidP="00974EC8">
            <w:pPr>
              <w:rPr>
                <w:bCs/>
                <w:sz w:val="22"/>
                <w:szCs w:val="22"/>
              </w:rPr>
            </w:pPr>
            <w:r w:rsidRPr="00BD5035">
              <w:rPr>
                <w:bCs/>
                <w:sz w:val="22"/>
                <w:szCs w:val="22"/>
              </w:rPr>
              <w:t>Other ICBs, NHS trusts, local authority</w:t>
            </w:r>
          </w:p>
        </w:tc>
        <w:tc>
          <w:tcPr>
            <w:tcW w:w="4536" w:type="dxa"/>
          </w:tcPr>
          <w:p w14:paraId="358DF8FD" w14:textId="77777777" w:rsidR="00BD5035" w:rsidRPr="00BD5035" w:rsidRDefault="00BD5035" w:rsidP="00974EC8">
            <w:pPr>
              <w:rPr>
                <w:bCs/>
                <w:sz w:val="22"/>
                <w:szCs w:val="22"/>
              </w:rPr>
            </w:pPr>
            <w:r w:rsidRPr="00BD5035">
              <w:rPr>
                <w:bCs/>
                <w:sz w:val="22"/>
                <w:szCs w:val="22"/>
              </w:rPr>
              <w:t>Any incident that may have negative consequence for other organisations</w:t>
            </w:r>
          </w:p>
        </w:tc>
        <w:tc>
          <w:tcPr>
            <w:tcW w:w="2693" w:type="dxa"/>
          </w:tcPr>
          <w:p w14:paraId="2295E112" w14:textId="77777777" w:rsidR="00BD5035" w:rsidRPr="00BD5035" w:rsidRDefault="00BD5035" w:rsidP="00974EC8">
            <w:pPr>
              <w:rPr>
                <w:bCs/>
                <w:sz w:val="22"/>
                <w:szCs w:val="22"/>
              </w:rPr>
            </w:pPr>
            <w:r w:rsidRPr="00BD5035">
              <w:rPr>
                <w:bCs/>
                <w:sz w:val="22"/>
                <w:szCs w:val="22"/>
              </w:rPr>
              <w:t>Chief Executive Officer or appropriate Director.</w:t>
            </w:r>
          </w:p>
        </w:tc>
      </w:tr>
    </w:tbl>
    <w:p w14:paraId="58C75DF0" w14:textId="77777777" w:rsidR="008560C9" w:rsidRDefault="008560C9" w:rsidP="00855BF4">
      <w:pPr>
        <w:rPr>
          <w:bCs/>
          <w:sz w:val="22"/>
          <w:szCs w:val="22"/>
        </w:rPr>
      </w:pPr>
    </w:p>
    <w:p w14:paraId="26D22025" w14:textId="77777777" w:rsidR="008F6540" w:rsidRPr="00A039B8" w:rsidRDefault="008F6540" w:rsidP="00855BF4">
      <w:pPr>
        <w:autoSpaceDE w:val="0"/>
        <w:autoSpaceDN w:val="0"/>
        <w:adjustRightInd w:val="0"/>
        <w:rPr>
          <w:bCs/>
          <w:sz w:val="22"/>
          <w:szCs w:val="22"/>
        </w:rPr>
      </w:pPr>
    </w:p>
    <w:sectPr w:rsidR="008F6540" w:rsidRPr="00A039B8" w:rsidSect="009D36DD">
      <w:pgSz w:w="11906" w:h="16838"/>
      <w:pgMar w:top="851" w:right="1701" w:bottom="851" w:left="1701" w:header="709" w:footer="5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A805D5" w14:textId="77777777" w:rsidR="002C23D2" w:rsidRDefault="002C23D2">
      <w:r>
        <w:separator/>
      </w:r>
    </w:p>
  </w:endnote>
  <w:endnote w:type="continuationSeparator" w:id="0">
    <w:p w14:paraId="70C0622A" w14:textId="77777777" w:rsidR="002C23D2" w:rsidRDefault="002C23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639C9E" w14:textId="77777777" w:rsidR="00722A82" w:rsidRPr="0078287B" w:rsidRDefault="00722A82" w:rsidP="007B7A90">
    <w:pPr>
      <w:pStyle w:val="Footer"/>
      <w:rPr>
        <w:sz w:val="20"/>
        <w:szCs w:val="20"/>
      </w:rPr>
    </w:pPr>
    <w:r>
      <w:rPr>
        <w:sz w:val="20"/>
        <w:szCs w:val="20"/>
      </w:rPr>
      <w:tab/>
    </w:r>
  </w:p>
  <w:tbl>
    <w:tblPr>
      <w:tblStyle w:val="TableGrid"/>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8045"/>
      <w:gridCol w:w="1594"/>
    </w:tblGrid>
    <w:tr w:rsidR="006431C7" w:rsidRPr="006431C7" w14:paraId="7943B57D" w14:textId="77777777" w:rsidTr="00E64091">
      <w:trPr>
        <w:jc w:val="center"/>
      </w:trPr>
      <w:tc>
        <w:tcPr>
          <w:tcW w:w="7196" w:type="dxa"/>
        </w:tcPr>
        <w:p w14:paraId="0F7C1D83" w14:textId="66D5078A" w:rsidR="00722A82" w:rsidRPr="006431C7" w:rsidRDefault="007962DE" w:rsidP="002F27C8">
          <w:pPr>
            <w:pStyle w:val="Footer"/>
            <w:spacing w:line="276" w:lineRule="auto"/>
            <w:rPr>
              <w:color w:val="595959" w:themeColor="text1" w:themeTint="A6"/>
              <w:sz w:val="20"/>
              <w:szCs w:val="20"/>
            </w:rPr>
          </w:pPr>
          <w:r>
            <w:rPr>
              <w:color w:val="595959" w:themeColor="text1" w:themeTint="A6"/>
              <w:sz w:val="20"/>
              <w:szCs w:val="20"/>
            </w:rPr>
            <w:t xml:space="preserve">Legal </w:t>
          </w:r>
          <w:r w:rsidR="007E5A58">
            <w:rPr>
              <w:color w:val="595959" w:themeColor="text1" w:themeTint="A6"/>
              <w:sz w:val="20"/>
              <w:szCs w:val="20"/>
            </w:rPr>
            <w:t xml:space="preserve">Services </w:t>
          </w:r>
          <w:r w:rsidR="00C210DC">
            <w:rPr>
              <w:color w:val="595959" w:themeColor="text1" w:themeTint="A6"/>
              <w:sz w:val="20"/>
              <w:szCs w:val="20"/>
            </w:rPr>
            <w:t xml:space="preserve">and Claims </w:t>
          </w:r>
          <w:r>
            <w:rPr>
              <w:color w:val="595959" w:themeColor="text1" w:themeTint="A6"/>
              <w:sz w:val="20"/>
              <w:szCs w:val="20"/>
            </w:rPr>
            <w:t>Policy v</w:t>
          </w:r>
          <w:r w:rsidR="00D2731A">
            <w:rPr>
              <w:color w:val="595959" w:themeColor="text1" w:themeTint="A6"/>
              <w:sz w:val="20"/>
              <w:szCs w:val="20"/>
            </w:rPr>
            <w:t>1</w:t>
          </w:r>
        </w:p>
        <w:p w14:paraId="2784E257" w14:textId="77777777" w:rsidR="00722A82" w:rsidRPr="006431C7" w:rsidRDefault="00BB04BE" w:rsidP="002F27C8">
          <w:pPr>
            <w:pStyle w:val="Footer"/>
            <w:spacing w:line="276" w:lineRule="auto"/>
            <w:rPr>
              <w:color w:val="595959" w:themeColor="text1" w:themeTint="A6"/>
              <w:sz w:val="20"/>
              <w:szCs w:val="20"/>
            </w:rPr>
          </w:pPr>
          <w:r w:rsidRPr="006431C7">
            <w:rPr>
              <w:color w:val="595959" w:themeColor="text1" w:themeTint="A6"/>
              <w:sz w:val="20"/>
              <w:szCs w:val="20"/>
            </w:rPr>
            <w:t>NHS Bedfordshire, Luton and Milton</w:t>
          </w:r>
          <w:r w:rsidR="007956F9" w:rsidRPr="006431C7">
            <w:rPr>
              <w:color w:val="595959" w:themeColor="text1" w:themeTint="A6"/>
              <w:sz w:val="20"/>
              <w:szCs w:val="20"/>
            </w:rPr>
            <w:t xml:space="preserve"> Keynes Integrated Care Board</w:t>
          </w:r>
        </w:p>
      </w:tc>
      <w:tc>
        <w:tcPr>
          <w:tcW w:w="1426" w:type="dxa"/>
        </w:tcPr>
        <w:p w14:paraId="2FEBDC7A" w14:textId="77777777" w:rsidR="00722A82" w:rsidRPr="006431C7" w:rsidRDefault="00722A82" w:rsidP="00D72F5C">
          <w:pPr>
            <w:pStyle w:val="Footer"/>
            <w:ind w:right="-99"/>
            <w:rPr>
              <w:color w:val="595959" w:themeColor="text1" w:themeTint="A6"/>
              <w:sz w:val="20"/>
              <w:szCs w:val="20"/>
            </w:rPr>
          </w:pPr>
        </w:p>
        <w:p w14:paraId="067608FE" w14:textId="77777777" w:rsidR="00722A82" w:rsidRPr="006431C7" w:rsidRDefault="00722A82" w:rsidP="00B37255">
          <w:pPr>
            <w:pStyle w:val="Footer"/>
            <w:ind w:right="-99"/>
            <w:jc w:val="center"/>
            <w:rPr>
              <w:color w:val="595959" w:themeColor="text1" w:themeTint="A6"/>
              <w:sz w:val="20"/>
              <w:szCs w:val="20"/>
            </w:rPr>
          </w:pPr>
          <w:r w:rsidRPr="006431C7">
            <w:rPr>
              <w:color w:val="595959" w:themeColor="text1" w:themeTint="A6"/>
              <w:sz w:val="20"/>
              <w:szCs w:val="20"/>
            </w:rPr>
            <w:t xml:space="preserve">Page </w:t>
          </w:r>
          <w:r w:rsidRPr="006431C7">
            <w:rPr>
              <w:color w:val="595959" w:themeColor="text1" w:themeTint="A6"/>
              <w:sz w:val="20"/>
              <w:szCs w:val="20"/>
            </w:rPr>
            <w:fldChar w:fldCharType="begin"/>
          </w:r>
          <w:r w:rsidRPr="006431C7">
            <w:rPr>
              <w:color w:val="595959" w:themeColor="text1" w:themeTint="A6"/>
              <w:sz w:val="20"/>
              <w:szCs w:val="20"/>
            </w:rPr>
            <w:instrText xml:space="preserve"> PAGE </w:instrText>
          </w:r>
          <w:r w:rsidRPr="006431C7">
            <w:rPr>
              <w:color w:val="595959" w:themeColor="text1" w:themeTint="A6"/>
              <w:sz w:val="20"/>
              <w:szCs w:val="20"/>
            </w:rPr>
            <w:fldChar w:fldCharType="separate"/>
          </w:r>
          <w:r w:rsidR="006F2CE7" w:rsidRPr="006431C7">
            <w:rPr>
              <w:noProof/>
              <w:color w:val="595959" w:themeColor="text1" w:themeTint="A6"/>
              <w:sz w:val="20"/>
              <w:szCs w:val="20"/>
            </w:rPr>
            <w:t>12</w:t>
          </w:r>
          <w:r w:rsidRPr="006431C7">
            <w:rPr>
              <w:color w:val="595959" w:themeColor="text1" w:themeTint="A6"/>
              <w:sz w:val="20"/>
              <w:szCs w:val="20"/>
            </w:rPr>
            <w:fldChar w:fldCharType="end"/>
          </w:r>
          <w:r w:rsidRPr="006431C7">
            <w:rPr>
              <w:color w:val="595959" w:themeColor="text1" w:themeTint="A6"/>
              <w:sz w:val="20"/>
              <w:szCs w:val="20"/>
            </w:rPr>
            <w:t xml:space="preserve"> of </w:t>
          </w:r>
          <w:r w:rsidRPr="006431C7">
            <w:rPr>
              <w:color w:val="595959" w:themeColor="text1" w:themeTint="A6"/>
              <w:sz w:val="20"/>
              <w:szCs w:val="20"/>
            </w:rPr>
            <w:fldChar w:fldCharType="begin"/>
          </w:r>
          <w:r w:rsidRPr="006431C7">
            <w:rPr>
              <w:color w:val="595959" w:themeColor="text1" w:themeTint="A6"/>
              <w:sz w:val="20"/>
              <w:szCs w:val="20"/>
            </w:rPr>
            <w:instrText xml:space="preserve"> NUMPAGES </w:instrText>
          </w:r>
          <w:r w:rsidRPr="006431C7">
            <w:rPr>
              <w:color w:val="595959" w:themeColor="text1" w:themeTint="A6"/>
              <w:sz w:val="20"/>
              <w:szCs w:val="20"/>
            </w:rPr>
            <w:fldChar w:fldCharType="separate"/>
          </w:r>
          <w:r w:rsidR="006F2CE7" w:rsidRPr="006431C7">
            <w:rPr>
              <w:noProof/>
              <w:color w:val="595959" w:themeColor="text1" w:themeTint="A6"/>
              <w:sz w:val="20"/>
              <w:szCs w:val="20"/>
            </w:rPr>
            <w:t>12</w:t>
          </w:r>
          <w:r w:rsidRPr="006431C7">
            <w:rPr>
              <w:color w:val="595959" w:themeColor="text1" w:themeTint="A6"/>
              <w:sz w:val="20"/>
              <w:szCs w:val="20"/>
            </w:rPr>
            <w:fldChar w:fldCharType="end"/>
          </w:r>
        </w:p>
      </w:tc>
    </w:tr>
  </w:tbl>
  <w:p w14:paraId="3596659C" w14:textId="77777777" w:rsidR="00722A82" w:rsidRPr="0078287B" w:rsidRDefault="00722A82" w:rsidP="009D36DD">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55AB22" w14:textId="77777777" w:rsidR="002C23D2" w:rsidRDefault="002C23D2">
      <w:r>
        <w:separator/>
      </w:r>
    </w:p>
  </w:footnote>
  <w:footnote w:type="continuationSeparator" w:id="0">
    <w:p w14:paraId="4C48F020" w14:textId="77777777" w:rsidR="002C23D2" w:rsidRDefault="002C23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EDFF75" w14:textId="2E1818AE" w:rsidR="00722A82" w:rsidRDefault="00722A82" w:rsidP="00396972">
    <w:pPr>
      <w:pStyle w:val="Header"/>
      <w:tabs>
        <w:tab w:val="clear" w:pos="8306"/>
        <w:tab w:val="right" w:pos="9360"/>
      </w:tabs>
      <w:ind w:right="-964"/>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0236E"/>
    <w:multiLevelType w:val="hybridMultilevel"/>
    <w:tmpl w:val="EF10C91A"/>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794166"/>
    <w:multiLevelType w:val="hybridMultilevel"/>
    <w:tmpl w:val="738EA766"/>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10E0489"/>
    <w:multiLevelType w:val="hybridMultilevel"/>
    <w:tmpl w:val="475AD912"/>
    <w:lvl w:ilvl="0" w:tplc="08090005">
      <w:start w:val="1"/>
      <w:numFmt w:val="bullet"/>
      <w:lvlText w:val=""/>
      <w:lvlJc w:val="left"/>
      <w:pPr>
        <w:ind w:left="1434" w:hanging="360"/>
      </w:pPr>
      <w:rPr>
        <w:rFonts w:ascii="Wingdings" w:hAnsi="Wingdings" w:hint="default"/>
      </w:rPr>
    </w:lvl>
    <w:lvl w:ilvl="1" w:tplc="08090003" w:tentative="1">
      <w:start w:val="1"/>
      <w:numFmt w:val="bullet"/>
      <w:lvlText w:val="o"/>
      <w:lvlJc w:val="left"/>
      <w:pPr>
        <w:ind w:left="2154" w:hanging="360"/>
      </w:pPr>
      <w:rPr>
        <w:rFonts w:ascii="Courier New" w:hAnsi="Courier New" w:cs="Courier New" w:hint="default"/>
      </w:rPr>
    </w:lvl>
    <w:lvl w:ilvl="2" w:tplc="08090005" w:tentative="1">
      <w:start w:val="1"/>
      <w:numFmt w:val="bullet"/>
      <w:lvlText w:val=""/>
      <w:lvlJc w:val="left"/>
      <w:pPr>
        <w:ind w:left="2874" w:hanging="360"/>
      </w:pPr>
      <w:rPr>
        <w:rFonts w:ascii="Wingdings" w:hAnsi="Wingdings" w:hint="default"/>
      </w:rPr>
    </w:lvl>
    <w:lvl w:ilvl="3" w:tplc="08090001" w:tentative="1">
      <w:start w:val="1"/>
      <w:numFmt w:val="bullet"/>
      <w:lvlText w:val=""/>
      <w:lvlJc w:val="left"/>
      <w:pPr>
        <w:ind w:left="3594" w:hanging="360"/>
      </w:pPr>
      <w:rPr>
        <w:rFonts w:ascii="Symbol" w:hAnsi="Symbol" w:hint="default"/>
      </w:rPr>
    </w:lvl>
    <w:lvl w:ilvl="4" w:tplc="08090003" w:tentative="1">
      <w:start w:val="1"/>
      <w:numFmt w:val="bullet"/>
      <w:lvlText w:val="o"/>
      <w:lvlJc w:val="left"/>
      <w:pPr>
        <w:ind w:left="4314" w:hanging="360"/>
      </w:pPr>
      <w:rPr>
        <w:rFonts w:ascii="Courier New" w:hAnsi="Courier New" w:cs="Courier New" w:hint="default"/>
      </w:rPr>
    </w:lvl>
    <w:lvl w:ilvl="5" w:tplc="08090005" w:tentative="1">
      <w:start w:val="1"/>
      <w:numFmt w:val="bullet"/>
      <w:lvlText w:val=""/>
      <w:lvlJc w:val="left"/>
      <w:pPr>
        <w:ind w:left="5034" w:hanging="360"/>
      </w:pPr>
      <w:rPr>
        <w:rFonts w:ascii="Wingdings" w:hAnsi="Wingdings" w:hint="default"/>
      </w:rPr>
    </w:lvl>
    <w:lvl w:ilvl="6" w:tplc="08090001" w:tentative="1">
      <w:start w:val="1"/>
      <w:numFmt w:val="bullet"/>
      <w:lvlText w:val=""/>
      <w:lvlJc w:val="left"/>
      <w:pPr>
        <w:ind w:left="5754" w:hanging="360"/>
      </w:pPr>
      <w:rPr>
        <w:rFonts w:ascii="Symbol" w:hAnsi="Symbol" w:hint="default"/>
      </w:rPr>
    </w:lvl>
    <w:lvl w:ilvl="7" w:tplc="08090003" w:tentative="1">
      <w:start w:val="1"/>
      <w:numFmt w:val="bullet"/>
      <w:lvlText w:val="o"/>
      <w:lvlJc w:val="left"/>
      <w:pPr>
        <w:ind w:left="6474" w:hanging="360"/>
      </w:pPr>
      <w:rPr>
        <w:rFonts w:ascii="Courier New" w:hAnsi="Courier New" w:cs="Courier New" w:hint="default"/>
      </w:rPr>
    </w:lvl>
    <w:lvl w:ilvl="8" w:tplc="08090005" w:tentative="1">
      <w:start w:val="1"/>
      <w:numFmt w:val="bullet"/>
      <w:lvlText w:val=""/>
      <w:lvlJc w:val="left"/>
      <w:pPr>
        <w:ind w:left="7194" w:hanging="360"/>
      </w:pPr>
      <w:rPr>
        <w:rFonts w:ascii="Wingdings" w:hAnsi="Wingdings" w:hint="default"/>
      </w:rPr>
    </w:lvl>
  </w:abstractNum>
  <w:abstractNum w:abstractNumId="3" w15:restartNumberingAfterBreak="0">
    <w:nsid w:val="1A8A6075"/>
    <w:multiLevelType w:val="hybridMultilevel"/>
    <w:tmpl w:val="1CDEF50E"/>
    <w:lvl w:ilvl="0" w:tplc="FFFFFFFF">
      <w:start w:val="1"/>
      <w:numFmt w:val="decimal"/>
      <w:lvlText w:val="%1."/>
      <w:lvlJc w:val="left"/>
      <w:pPr>
        <w:ind w:left="720" w:hanging="360"/>
      </w:pPr>
      <w:rPr>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B43047C"/>
    <w:multiLevelType w:val="hybridMultilevel"/>
    <w:tmpl w:val="B23A0750"/>
    <w:lvl w:ilvl="0" w:tplc="D1567412">
      <w:start w:val="1"/>
      <w:numFmt w:val="decimal"/>
      <w:pStyle w:val="Appendix"/>
      <w:lvlText w:val="Appendix %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3346CE"/>
    <w:multiLevelType w:val="multilevel"/>
    <w:tmpl w:val="44B42032"/>
    <w:lvl w:ilvl="0">
      <w:start w:val="6"/>
      <w:numFmt w:val="decimal"/>
      <w:lvlText w:val="%1"/>
      <w:lvlJc w:val="left"/>
      <w:pPr>
        <w:ind w:left="530" w:hanging="530"/>
      </w:pPr>
      <w:rPr>
        <w:rFonts w:hint="default"/>
      </w:rPr>
    </w:lvl>
    <w:lvl w:ilvl="1">
      <w:start w:val="1"/>
      <w:numFmt w:val="decimal"/>
      <w:lvlText w:val="%1.%2"/>
      <w:lvlJc w:val="left"/>
      <w:pPr>
        <w:ind w:left="530" w:hanging="53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3471F11"/>
    <w:multiLevelType w:val="multilevel"/>
    <w:tmpl w:val="FECEC5F8"/>
    <w:lvl w:ilvl="0">
      <w:start w:val="1"/>
      <w:numFmt w:val="decimal"/>
      <w:pStyle w:val="Heading1"/>
      <w:lvlText w:val="%1.0"/>
      <w:lvlJc w:val="left"/>
      <w:pPr>
        <w:ind w:left="680" w:hanging="680"/>
      </w:pPr>
      <w:rPr>
        <w:rFonts w:hint="default"/>
      </w:rPr>
    </w:lvl>
    <w:lvl w:ilvl="1">
      <w:start w:val="1"/>
      <w:numFmt w:val="decimal"/>
      <w:pStyle w:val="ListParagraph"/>
      <w:lvlText w:val="%1.%2"/>
      <w:lvlJc w:val="left"/>
      <w:pPr>
        <w:ind w:left="680" w:hanging="68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364355A9"/>
    <w:multiLevelType w:val="hybridMultilevel"/>
    <w:tmpl w:val="721C0B2C"/>
    <w:lvl w:ilvl="0" w:tplc="08090005">
      <w:start w:val="1"/>
      <w:numFmt w:val="bullet"/>
      <w:lvlText w:val=""/>
      <w:lvlJc w:val="left"/>
      <w:pPr>
        <w:ind w:left="1074" w:hanging="360"/>
      </w:pPr>
      <w:rPr>
        <w:rFonts w:ascii="Wingdings" w:hAnsi="Wingdings" w:hint="default"/>
        <w:b w:val="0"/>
      </w:rPr>
    </w:lvl>
    <w:lvl w:ilvl="1" w:tplc="FFFFFFFF" w:tentative="1">
      <w:start w:val="1"/>
      <w:numFmt w:val="lowerLetter"/>
      <w:lvlText w:val="%2."/>
      <w:lvlJc w:val="left"/>
      <w:pPr>
        <w:ind w:left="1794" w:hanging="360"/>
      </w:pPr>
    </w:lvl>
    <w:lvl w:ilvl="2" w:tplc="FFFFFFFF" w:tentative="1">
      <w:start w:val="1"/>
      <w:numFmt w:val="lowerRoman"/>
      <w:lvlText w:val="%3."/>
      <w:lvlJc w:val="right"/>
      <w:pPr>
        <w:ind w:left="2514" w:hanging="180"/>
      </w:pPr>
    </w:lvl>
    <w:lvl w:ilvl="3" w:tplc="FFFFFFFF" w:tentative="1">
      <w:start w:val="1"/>
      <w:numFmt w:val="decimal"/>
      <w:lvlText w:val="%4."/>
      <w:lvlJc w:val="left"/>
      <w:pPr>
        <w:ind w:left="3234" w:hanging="360"/>
      </w:pPr>
    </w:lvl>
    <w:lvl w:ilvl="4" w:tplc="FFFFFFFF" w:tentative="1">
      <w:start w:val="1"/>
      <w:numFmt w:val="lowerLetter"/>
      <w:lvlText w:val="%5."/>
      <w:lvlJc w:val="left"/>
      <w:pPr>
        <w:ind w:left="3954" w:hanging="360"/>
      </w:pPr>
    </w:lvl>
    <w:lvl w:ilvl="5" w:tplc="FFFFFFFF" w:tentative="1">
      <w:start w:val="1"/>
      <w:numFmt w:val="lowerRoman"/>
      <w:lvlText w:val="%6."/>
      <w:lvlJc w:val="right"/>
      <w:pPr>
        <w:ind w:left="4674" w:hanging="180"/>
      </w:pPr>
    </w:lvl>
    <w:lvl w:ilvl="6" w:tplc="FFFFFFFF" w:tentative="1">
      <w:start w:val="1"/>
      <w:numFmt w:val="decimal"/>
      <w:lvlText w:val="%7."/>
      <w:lvlJc w:val="left"/>
      <w:pPr>
        <w:ind w:left="5394" w:hanging="360"/>
      </w:pPr>
    </w:lvl>
    <w:lvl w:ilvl="7" w:tplc="FFFFFFFF" w:tentative="1">
      <w:start w:val="1"/>
      <w:numFmt w:val="lowerLetter"/>
      <w:lvlText w:val="%8."/>
      <w:lvlJc w:val="left"/>
      <w:pPr>
        <w:ind w:left="6114" w:hanging="360"/>
      </w:pPr>
    </w:lvl>
    <w:lvl w:ilvl="8" w:tplc="FFFFFFFF" w:tentative="1">
      <w:start w:val="1"/>
      <w:numFmt w:val="lowerRoman"/>
      <w:lvlText w:val="%9."/>
      <w:lvlJc w:val="right"/>
      <w:pPr>
        <w:ind w:left="6834" w:hanging="180"/>
      </w:pPr>
    </w:lvl>
  </w:abstractNum>
  <w:abstractNum w:abstractNumId="8" w15:restartNumberingAfterBreak="0">
    <w:nsid w:val="37266A1C"/>
    <w:multiLevelType w:val="multilevel"/>
    <w:tmpl w:val="FC7EF024"/>
    <w:lvl w:ilvl="0">
      <w:start w:val="5"/>
      <w:numFmt w:val="decimal"/>
      <w:lvlText w:val="%1"/>
      <w:lvlJc w:val="left"/>
      <w:pPr>
        <w:ind w:left="530" w:hanging="530"/>
      </w:pPr>
      <w:rPr>
        <w:rFonts w:hint="default"/>
      </w:rPr>
    </w:lvl>
    <w:lvl w:ilvl="1">
      <w:start w:val="3"/>
      <w:numFmt w:val="decimal"/>
      <w:lvlText w:val="%1.%2"/>
      <w:lvlJc w:val="left"/>
      <w:pPr>
        <w:ind w:left="530" w:hanging="53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C6A7CCD"/>
    <w:multiLevelType w:val="hybridMultilevel"/>
    <w:tmpl w:val="615680C0"/>
    <w:lvl w:ilvl="0" w:tplc="E3304500">
      <w:start w:val="1"/>
      <w:numFmt w:val="bullet"/>
      <w:pStyle w:val="Bullets"/>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E85593"/>
    <w:multiLevelType w:val="hybridMultilevel"/>
    <w:tmpl w:val="07BE805A"/>
    <w:lvl w:ilvl="0" w:tplc="08090005">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A2D775F"/>
    <w:multiLevelType w:val="multilevel"/>
    <w:tmpl w:val="A6F46066"/>
    <w:lvl w:ilvl="0">
      <w:start w:val="6"/>
      <w:numFmt w:val="decimal"/>
      <w:lvlText w:val="%1"/>
      <w:lvlJc w:val="left"/>
      <w:pPr>
        <w:ind w:left="530" w:hanging="530"/>
      </w:pPr>
      <w:rPr>
        <w:rFonts w:hint="default"/>
      </w:rPr>
    </w:lvl>
    <w:lvl w:ilvl="1">
      <w:start w:val="2"/>
      <w:numFmt w:val="decimal"/>
      <w:lvlText w:val="%1.%2"/>
      <w:lvlJc w:val="left"/>
      <w:pPr>
        <w:ind w:left="530" w:hanging="53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D357495"/>
    <w:multiLevelType w:val="hybridMultilevel"/>
    <w:tmpl w:val="573ABDB6"/>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6D07680A"/>
    <w:multiLevelType w:val="hybridMultilevel"/>
    <w:tmpl w:val="08563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D632D1A"/>
    <w:multiLevelType w:val="hybridMultilevel"/>
    <w:tmpl w:val="23D640E6"/>
    <w:lvl w:ilvl="0" w:tplc="2534A786">
      <w:start w:val="1"/>
      <w:numFmt w:val="bullet"/>
      <w:lvlText w:val=""/>
      <w:lvlJc w:val="left"/>
      <w:pPr>
        <w:ind w:left="360" w:hanging="360"/>
      </w:pPr>
      <w:rPr>
        <w:rFonts w:ascii="Wingdings" w:hAnsi="Wingdings"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6D7157BE"/>
    <w:multiLevelType w:val="hybridMultilevel"/>
    <w:tmpl w:val="1CDEF50E"/>
    <w:lvl w:ilvl="0" w:tplc="B0EE3CC4">
      <w:start w:val="1"/>
      <w:numFmt w:val="decimal"/>
      <w:lvlText w:val="%1."/>
      <w:lvlJc w:val="left"/>
      <w:pPr>
        <w:ind w:left="1434" w:hanging="360"/>
      </w:pPr>
      <w:rPr>
        <w:b w:val="0"/>
      </w:rPr>
    </w:lvl>
    <w:lvl w:ilvl="1" w:tplc="08090019" w:tentative="1">
      <w:start w:val="1"/>
      <w:numFmt w:val="lowerLetter"/>
      <w:lvlText w:val="%2."/>
      <w:lvlJc w:val="left"/>
      <w:pPr>
        <w:ind w:left="2154" w:hanging="360"/>
      </w:pPr>
    </w:lvl>
    <w:lvl w:ilvl="2" w:tplc="0809001B" w:tentative="1">
      <w:start w:val="1"/>
      <w:numFmt w:val="lowerRoman"/>
      <w:lvlText w:val="%3."/>
      <w:lvlJc w:val="right"/>
      <w:pPr>
        <w:ind w:left="2874" w:hanging="180"/>
      </w:pPr>
    </w:lvl>
    <w:lvl w:ilvl="3" w:tplc="0809000F" w:tentative="1">
      <w:start w:val="1"/>
      <w:numFmt w:val="decimal"/>
      <w:lvlText w:val="%4."/>
      <w:lvlJc w:val="left"/>
      <w:pPr>
        <w:ind w:left="3594" w:hanging="360"/>
      </w:pPr>
    </w:lvl>
    <w:lvl w:ilvl="4" w:tplc="08090019" w:tentative="1">
      <w:start w:val="1"/>
      <w:numFmt w:val="lowerLetter"/>
      <w:lvlText w:val="%5."/>
      <w:lvlJc w:val="left"/>
      <w:pPr>
        <w:ind w:left="4314" w:hanging="360"/>
      </w:pPr>
    </w:lvl>
    <w:lvl w:ilvl="5" w:tplc="0809001B" w:tentative="1">
      <w:start w:val="1"/>
      <w:numFmt w:val="lowerRoman"/>
      <w:lvlText w:val="%6."/>
      <w:lvlJc w:val="right"/>
      <w:pPr>
        <w:ind w:left="5034" w:hanging="180"/>
      </w:pPr>
    </w:lvl>
    <w:lvl w:ilvl="6" w:tplc="0809000F" w:tentative="1">
      <w:start w:val="1"/>
      <w:numFmt w:val="decimal"/>
      <w:lvlText w:val="%7."/>
      <w:lvlJc w:val="left"/>
      <w:pPr>
        <w:ind w:left="5754" w:hanging="360"/>
      </w:pPr>
    </w:lvl>
    <w:lvl w:ilvl="7" w:tplc="08090019" w:tentative="1">
      <w:start w:val="1"/>
      <w:numFmt w:val="lowerLetter"/>
      <w:lvlText w:val="%8."/>
      <w:lvlJc w:val="left"/>
      <w:pPr>
        <w:ind w:left="6474" w:hanging="360"/>
      </w:pPr>
    </w:lvl>
    <w:lvl w:ilvl="8" w:tplc="0809001B" w:tentative="1">
      <w:start w:val="1"/>
      <w:numFmt w:val="lowerRoman"/>
      <w:lvlText w:val="%9."/>
      <w:lvlJc w:val="right"/>
      <w:pPr>
        <w:ind w:left="7194" w:hanging="180"/>
      </w:pPr>
    </w:lvl>
  </w:abstractNum>
  <w:abstractNum w:abstractNumId="16" w15:restartNumberingAfterBreak="0">
    <w:nsid w:val="72B73068"/>
    <w:multiLevelType w:val="hybridMultilevel"/>
    <w:tmpl w:val="6442C8C2"/>
    <w:lvl w:ilvl="0" w:tplc="43347E76">
      <w:start w:val="1"/>
      <w:numFmt w:val="decimal"/>
      <w:lvlText w:val="%1."/>
      <w:lvlJc w:val="left"/>
      <w:pPr>
        <w:ind w:left="720" w:hanging="360"/>
      </w:pPr>
      <w:rPr>
        <w:rFonts w:ascii="Arial" w:hAnsi="Arial" w:cs="Arial" w:hint="default"/>
        <w:b/>
        <w:i w:val="0"/>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2E2276B"/>
    <w:multiLevelType w:val="hybridMultilevel"/>
    <w:tmpl w:val="1CDEF50E"/>
    <w:lvl w:ilvl="0" w:tplc="FFFFFFFF">
      <w:start w:val="1"/>
      <w:numFmt w:val="decimal"/>
      <w:lvlText w:val="%1."/>
      <w:lvlJc w:val="left"/>
      <w:pPr>
        <w:ind w:left="720" w:hanging="360"/>
      </w:pPr>
      <w:rPr>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7481395C"/>
    <w:multiLevelType w:val="hybridMultilevel"/>
    <w:tmpl w:val="F4E23966"/>
    <w:lvl w:ilvl="0" w:tplc="FFFFFFFF">
      <w:start w:val="1"/>
      <w:numFmt w:val="bullet"/>
      <w:lvlText w:val=""/>
      <w:lvlJc w:val="left"/>
      <w:pPr>
        <w:ind w:left="360" w:hanging="360"/>
      </w:pPr>
      <w:rPr>
        <w:rFonts w:ascii="Wingdings" w:hAnsi="Wingdings" w:hint="default"/>
      </w:rPr>
    </w:lvl>
    <w:lvl w:ilvl="1" w:tplc="08090005">
      <w:start w:val="1"/>
      <w:numFmt w:val="bullet"/>
      <w:lvlText w:val=""/>
      <w:lvlJc w:val="left"/>
      <w:pPr>
        <w:ind w:left="1080" w:hanging="360"/>
      </w:pPr>
      <w:rPr>
        <w:rFonts w:ascii="Wingdings" w:hAnsi="Wingdings"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7C0E0325"/>
    <w:multiLevelType w:val="hybridMultilevel"/>
    <w:tmpl w:val="0A70BA2C"/>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403911796">
    <w:abstractNumId w:val="14"/>
  </w:num>
  <w:num w:numId="2" w16cid:durableId="834761275">
    <w:abstractNumId w:val="10"/>
  </w:num>
  <w:num w:numId="3" w16cid:durableId="1176578274">
    <w:abstractNumId w:val="19"/>
  </w:num>
  <w:num w:numId="4" w16cid:durableId="1767119306">
    <w:abstractNumId w:val="16"/>
  </w:num>
  <w:num w:numId="5" w16cid:durableId="1846439486">
    <w:abstractNumId w:val="0"/>
  </w:num>
  <w:num w:numId="6" w16cid:durableId="1183594996">
    <w:abstractNumId w:val="18"/>
  </w:num>
  <w:num w:numId="7" w16cid:durableId="32268634">
    <w:abstractNumId w:val="15"/>
  </w:num>
  <w:num w:numId="8" w16cid:durableId="389504325">
    <w:abstractNumId w:val="12"/>
  </w:num>
  <w:num w:numId="9" w16cid:durableId="1996370687">
    <w:abstractNumId w:val="3"/>
  </w:num>
  <w:num w:numId="10" w16cid:durableId="759908947">
    <w:abstractNumId w:val="2"/>
  </w:num>
  <w:num w:numId="11" w16cid:durableId="53043116">
    <w:abstractNumId w:val="1"/>
  </w:num>
  <w:num w:numId="12" w16cid:durableId="1801411468">
    <w:abstractNumId w:val="17"/>
  </w:num>
  <w:num w:numId="13" w16cid:durableId="2079672619">
    <w:abstractNumId w:val="7"/>
  </w:num>
  <w:num w:numId="14" w16cid:durableId="1049912594">
    <w:abstractNumId w:val="9"/>
  </w:num>
  <w:num w:numId="15" w16cid:durableId="1007369260">
    <w:abstractNumId w:val="6"/>
  </w:num>
  <w:num w:numId="16" w16cid:durableId="75362555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53825147">
    <w:abstractNumId w:val="4"/>
  </w:num>
  <w:num w:numId="18" w16cid:durableId="1044981885">
    <w:abstractNumId w:val="5"/>
  </w:num>
  <w:num w:numId="19" w16cid:durableId="1731268587">
    <w:abstractNumId w:val="6"/>
  </w:num>
  <w:num w:numId="20" w16cid:durableId="1246172">
    <w:abstractNumId w:val="6"/>
  </w:num>
  <w:num w:numId="21" w16cid:durableId="922034689">
    <w:abstractNumId w:val="6"/>
  </w:num>
  <w:num w:numId="22" w16cid:durableId="1601252590">
    <w:abstractNumId w:val="6"/>
  </w:num>
  <w:num w:numId="23" w16cid:durableId="314844108">
    <w:abstractNumId w:val="6"/>
  </w:num>
  <w:num w:numId="24" w16cid:durableId="480584087">
    <w:abstractNumId w:val="6"/>
  </w:num>
  <w:num w:numId="25" w16cid:durableId="1085422012">
    <w:abstractNumId w:val="11"/>
  </w:num>
  <w:num w:numId="26" w16cid:durableId="1633514703">
    <w:abstractNumId w:val="6"/>
  </w:num>
  <w:num w:numId="27" w16cid:durableId="760222526">
    <w:abstractNumId w:val="6"/>
  </w:num>
  <w:num w:numId="28" w16cid:durableId="1030060387">
    <w:abstractNumId w:val="6"/>
  </w:num>
  <w:num w:numId="29" w16cid:durableId="486828382">
    <w:abstractNumId w:val="6"/>
  </w:num>
  <w:num w:numId="30" w16cid:durableId="35979803">
    <w:abstractNumId w:val="6"/>
  </w:num>
  <w:num w:numId="31" w16cid:durableId="403112597">
    <w:abstractNumId w:val="6"/>
  </w:num>
  <w:num w:numId="32" w16cid:durableId="514074543">
    <w:abstractNumId w:val="6"/>
  </w:num>
  <w:num w:numId="33" w16cid:durableId="974683265">
    <w:abstractNumId w:val="6"/>
  </w:num>
  <w:num w:numId="34" w16cid:durableId="1597129231">
    <w:abstractNumId w:val="6"/>
  </w:num>
  <w:num w:numId="35" w16cid:durableId="1902014248">
    <w:abstractNumId w:val="6"/>
  </w:num>
  <w:num w:numId="36" w16cid:durableId="1552888481">
    <w:abstractNumId w:val="6"/>
  </w:num>
  <w:num w:numId="37" w16cid:durableId="2048679654">
    <w:abstractNumId w:val="6"/>
  </w:num>
  <w:num w:numId="38" w16cid:durableId="1302267389">
    <w:abstractNumId w:val="6"/>
  </w:num>
  <w:num w:numId="39" w16cid:durableId="1493911557">
    <w:abstractNumId w:val="6"/>
  </w:num>
  <w:num w:numId="40" w16cid:durableId="1195071143">
    <w:abstractNumId w:val="6"/>
  </w:num>
  <w:num w:numId="41" w16cid:durableId="6299184">
    <w:abstractNumId w:val="6"/>
  </w:num>
  <w:num w:numId="42" w16cid:durableId="183204756">
    <w:abstractNumId w:val="6"/>
  </w:num>
  <w:num w:numId="43" w16cid:durableId="2086100117">
    <w:abstractNumId w:val="6"/>
  </w:num>
  <w:num w:numId="44" w16cid:durableId="44180639">
    <w:abstractNumId w:val="6"/>
  </w:num>
  <w:num w:numId="45" w16cid:durableId="442268908">
    <w:abstractNumId w:val="6"/>
  </w:num>
  <w:num w:numId="46" w16cid:durableId="1959485795">
    <w:abstractNumId w:val="6"/>
  </w:num>
  <w:num w:numId="47" w16cid:durableId="930309595">
    <w:abstractNumId w:val="6"/>
  </w:num>
  <w:num w:numId="48" w16cid:durableId="1530946904">
    <w:abstractNumId w:val="6"/>
  </w:num>
  <w:num w:numId="49" w16cid:durableId="1909028097">
    <w:abstractNumId w:val="6"/>
  </w:num>
  <w:num w:numId="50" w16cid:durableId="364604243">
    <w:abstractNumId w:val="6"/>
  </w:num>
  <w:num w:numId="51" w16cid:durableId="668102560">
    <w:abstractNumId w:val="6"/>
  </w:num>
  <w:num w:numId="52" w16cid:durableId="918830689">
    <w:abstractNumId w:val="6"/>
  </w:num>
  <w:num w:numId="53" w16cid:durableId="1689678388">
    <w:abstractNumId w:val="6"/>
  </w:num>
  <w:num w:numId="54" w16cid:durableId="1778482446">
    <w:abstractNumId w:val="6"/>
  </w:num>
  <w:num w:numId="55" w16cid:durableId="1998024992">
    <w:abstractNumId w:val="6"/>
  </w:num>
  <w:num w:numId="56" w16cid:durableId="677004268">
    <w:abstractNumId w:val="8"/>
  </w:num>
  <w:num w:numId="57" w16cid:durableId="1503543332">
    <w:abstractNumId w:val="13"/>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ShadeFormData/>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62DE"/>
    <w:rsid w:val="00000E07"/>
    <w:rsid w:val="00014D56"/>
    <w:rsid w:val="00016CD0"/>
    <w:rsid w:val="000174FD"/>
    <w:rsid w:val="000408FF"/>
    <w:rsid w:val="000449FD"/>
    <w:rsid w:val="00047A0A"/>
    <w:rsid w:val="00054187"/>
    <w:rsid w:val="000611F2"/>
    <w:rsid w:val="000644B4"/>
    <w:rsid w:val="00064856"/>
    <w:rsid w:val="00066DA8"/>
    <w:rsid w:val="00067248"/>
    <w:rsid w:val="0007156F"/>
    <w:rsid w:val="00073D38"/>
    <w:rsid w:val="00085958"/>
    <w:rsid w:val="00090D08"/>
    <w:rsid w:val="000940CC"/>
    <w:rsid w:val="00095F6F"/>
    <w:rsid w:val="00097E0C"/>
    <w:rsid w:val="000B5672"/>
    <w:rsid w:val="000C1405"/>
    <w:rsid w:val="000C4E9D"/>
    <w:rsid w:val="000D3B9A"/>
    <w:rsid w:val="000D59A0"/>
    <w:rsid w:val="000D5DFB"/>
    <w:rsid w:val="000E46C6"/>
    <w:rsid w:val="000E4E4C"/>
    <w:rsid w:val="000F09C1"/>
    <w:rsid w:val="000F7C33"/>
    <w:rsid w:val="0010012D"/>
    <w:rsid w:val="001026CE"/>
    <w:rsid w:val="00112ECC"/>
    <w:rsid w:val="00115A6A"/>
    <w:rsid w:val="001212DA"/>
    <w:rsid w:val="00123EF8"/>
    <w:rsid w:val="001240C4"/>
    <w:rsid w:val="001304EE"/>
    <w:rsid w:val="001345DB"/>
    <w:rsid w:val="00136091"/>
    <w:rsid w:val="00140948"/>
    <w:rsid w:val="0014236C"/>
    <w:rsid w:val="00143200"/>
    <w:rsid w:val="00144C89"/>
    <w:rsid w:val="0014583B"/>
    <w:rsid w:val="00152AB0"/>
    <w:rsid w:val="0015715A"/>
    <w:rsid w:val="00157D00"/>
    <w:rsid w:val="00161262"/>
    <w:rsid w:val="00162DC1"/>
    <w:rsid w:val="0016417A"/>
    <w:rsid w:val="001678F9"/>
    <w:rsid w:val="00171307"/>
    <w:rsid w:val="001723C9"/>
    <w:rsid w:val="001746ED"/>
    <w:rsid w:val="00174BA9"/>
    <w:rsid w:val="001824D7"/>
    <w:rsid w:val="0018262D"/>
    <w:rsid w:val="00185619"/>
    <w:rsid w:val="001866A7"/>
    <w:rsid w:val="0019209A"/>
    <w:rsid w:val="00194B51"/>
    <w:rsid w:val="00195168"/>
    <w:rsid w:val="001A4B76"/>
    <w:rsid w:val="001B4BE5"/>
    <w:rsid w:val="001B50AB"/>
    <w:rsid w:val="001B5CC8"/>
    <w:rsid w:val="001C0105"/>
    <w:rsid w:val="001C03D7"/>
    <w:rsid w:val="001D0919"/>
    <w:rsid w:val="001D3571"/>
    <w:rsid w:val="001D4BEC"/>
    <w:rsid w:val="001D63EE"/>
    <w:rsid w:val="001E0439"/>
    <w:rsid w:val="001E1D38"/>
    <w:rsid w:val="001E629C"/>
    <w:rsid w:val="001E7004"/>
    <w:rsid w:val="001E757A"/>
    <w:rsid w:val="001F5588"/>
    <w:rsid w:val="00201F18"/>
    <w:rsid w:val="00202271"/>
    <w:rsid w:val="0020451A"/>
    <w:rsid w:val="00205246"/>
    <w:rsid w:val="002057B2"/>
    <w:rsid w:val="00207965"/>
    <w:rsid w:val="00210602"/>
    <w:rsid w:val="00213ADC"/>
    <w:rsid w:val="00224E5C"/>
    <w:rsid w:val="00225FF0"/>
    <w:rsid w:val="002340BE"/>
    <w:rsid w:val="0024360E"/>
    <w:rsid w:val="002439D6"/>
    <w:rsid w:val="002539E1"/>
    <w:rsid w:val="002601CE"/>
    <w:rsid w:val="0026106B"/>
    <w:rsid w:val="002677BF"/>
    <w:rsid w:val="00271B0F"/>
    <w:rsid w:val="0028401E"/>
    <w:rsid w:val="00290535"/>
    <w:rsid w:val="00292B60"/>
    <w:rsid w:val="002A270D"/>
    <w:rsid w:val="002A3323"/>
    <w:rsid w:val="002B1807"/>
    <w:rsid w:val="002B68C8"/>
    <w:rsid w:val="002B7EC3"/>
    <w:rsid w:val="002C0731"/>
    <w:rsid w:val="002C0A02"/>
    <w:rsid w:val="002C2161"/>
    <w:rsid w:val="002C23D2"/>
    <w:rsid w:val="002C2E35"/>
    <w:rsid w:val="002C5402"/>
    <w:rsid w:val="002D2A28"/>
    <w:rsid w:val="002D6FD6"/>
    <w:rsid w:val="002E0F2D"/>
    <w:rsid w:val="002E2612"/>
    <w:rsid w:val="002E3D83"/>
    <w:rsid w:val="002E4030"/>
    <w:rsid w:val="002F0C49"/>
    <w:rsid w:val="002F27C8"/>
    <w:rsid w:val="002F6529"/>
    <w:rsid w:val="00311D94"/>
    <w:rsid w:val="00313A24"/>
    <w:rsid w:val="00315ED6"/>
    <w:rsid w:val="00326472"/>
    <w:rsid w:val="00335F90"/>
    <w:rsid w:val="003442D9"/>
    <w:rsid w:val="0035009B"/>
    <w:rsid w:val="00352E16"/>
    <w:rsid w:val="00353749"/>
    <w:rsid w:val="003558C9"/>
    <w:rsid w:val="00357B1E"/>
    <w:rsid w:val="00361377"/>
    <w:rsid w:val="0037670C"/>
    <w:rsid w:val="00380F5A"/>
    <w:rsid w:val="00383E13"/>
    <w:rsid w:val="00384331"/>
    <w:rsid w:val="00386381"/>
    <w:rsid w:val="00393ABB"/>
    <w:rsid w:val="00396972"/>
    <w:rsid w:val="003A158F"/>
    <w:rsid w:val="003A2E52"/>
    <w:rsid w:val="003A5D13"/>
    <w:rsid w:val="003A73C0"/>
    <w:rsid w:val="003C171A"/>
    <w:rsid w:val="003C29A6"/>
    <w:rsid w:val="003C492E"/>
    <w:rsid w:val="003D0564"/>
    <w:rsid w:val="003D2D2F"/>
    <w:rsid w:val="003D2E80"/>
    <w:rsid w:val="003D3AC9"/>
    <w:rsid w:val="003D64A1"/>
    <w:rsid w:val="003D7DFE"/>
    <w:rsid w:val="003E052E"/>
    <w:rsid w:val="003E0FCA"/>
    <w:rsid w:val="003E28A6"/>
    <w:rsid w:val="003E4FB4"/>
    <w:rsid w:val="003E5E1E"/>
    <w:rsid w:val="003E7A86"/>
    <w:rsid w:val="003F2EDB"/>
    <w:rsid w:val="003F49BA"/>
    <w:rsid w:val="003F5741"/>
    <w:rsid w:val="003F664A"/>
    <w:rsid w:val="00401B76"/>
    <w:rsid w:val="004034ED"/>
    <w:rsid w:val="004065DA"/>
    <w:rsid w:val="00407095"/>
    <w:rsid w:val="00412C75"/>
    <w:rsid w:val="0041327D"/>
    <w:rsid w:val="00413785"/>
    <w:rsid w:val="00415CA7"/>
    <w:rsid w:val="00416EA4"/>
    <w:rsid w:val="00417AEC"/>
    <w:rsid w:val="00423297"/>
    <w:rsid w:val="00432F95"/>
    <w:rsid w:val="004350C0"/>
    <w:rsid w:val="00442041"/>
    <w:rsid w:val="00442F27"/>
    <w:rsid w:val="00446652"/>
    <w:rsid w:val="004511C8"/>
    <w:rsid w:val="0045127E"/>
    <w:rsid w:val="00451E0B"/>
    <w:rsid w:val="004657F8"/>
    <w:rsid w:val="00470B25"/>
    <w:rsid w:val="00474E13"/>
    <w:rsid w:val="004761F5"/>
    <w:rsid w:val="00481E1A"/>
    <w:rsid w:val="0048672E"/>
    <w:rsid w:val="00490B60"/>
    <w:rsid w:val="00492922"/>
    <w:rsid w:val="004939F5"/>
    <w:rsid w:val="00494835"/>
    <w:rsid w:val="00495E59"/>
    <w:rsid w:val="00496840"/>
    <w:rsid w:val="004A48F7"/>
    <w:rsid w:val="004A55E8"/>
    <w:rsid w:val="004A7F35"/>
    <w:rsid w:val="004B02C3"/>
    <w:rsid w:val="004D091E"/>
    <w:rsid w:val="004D2CFD"/>
    <w:rsid w:val="004D2E2C"/>
    <w:rsid w:val="004D610D"/>
    <w:rsid w:val="004D65F3"/>
    <w:rsid w:val="004E05DD"/>
    <w:rsid w:val="004E1178"/>
    <w:rsid w:val="004E1E4F"/>
    <w:rsid w:val="004E6712"/>
    <w:rsid w:val="004F6A45"/>
    <w:rsid w:val="005004F3"/>
    <w:rsid w:val="00502A35"/>
    <w:rsid w:val="005044F0"/>
    <w:rsid w:val="0050520B"/>
    <w:rsid w:val="005058F3"/>
    <w:rsid w:val="005072C3"/>
    <w:rsid w:val="00521953"/>
    <w:rsid w:val="00527475"/>
    <w:rsid w:val="0053356B"/>
    <w:rsid w:val="0053432B"/>
    <w:rsid w:val="0053592F"/>
    <w:rsid w:val="0054329E"/>
    <w:rsid w:val="00545DA0"/>
    <w:rsid w:val="0055606D"/>
    <w:rsid w:val="00561F7D"/>
    <w:rsid w:val="0057401D"/>
    <w:rsid w:val="00583BD0"/>
    <w:rsid w:val="00583F75"/>
    <w:rsid w:val="00587845"/>
    <w:rsid w:val="005900AE"/>
    <w:rsid w:val="00590A42"/>
    <w:rsid w:val="00591B39"/>
    <w:rsid w:val="005927BB"/>
    <w:rsid w:val="005938D7"/>
    <w:rsid w:val="005A4479"/>
    <w:rsid w:val="005A6480"/>
    <w:rsid w:val="005B3196"/>
    <w:rsid w:val="005B5093"/>
    <w:rsid w:val="005C1AFB"/>
    <w:rsid w:val="005C667E"/>
    <w:rsid w:val="005C686F"/>
    <w:rsid w:val="005C6B7C"/>
    <w:rsid w:val="005D10B0"/>
    <w:rsid w:val="005D3261"/>
    <w:rsid w:val="005E5AD8"/>
    <w:rsid w:val="005E5DCF"/>
    <w:rsid w:val="005F00F5"/>
    <w:rsid w:val="005F0AB0"/>
    <w:rsid w:val="005F0B26"/>
    <w:rsid w:val="005F36AA"/>
    <w:rsid w:val="005F5A17"/>
    <w:rsid w:val="00600027"/>
    <w:rsid w:val="00600E2C"/>
    <w:rsid w:val="00605C43"/>
    <w:rsid w:val="0060782D"/>
    <w:rsid w:val="00613C93"/>
    <w:rsid w:val="006201A8"/>
    <w:rsid w:val="006215E9"/>
    <w:rsid w:val="006227D8"/>
    <w:rsid w:val="0062310F"/>
    <w:rsid w:val="006307BA"/>
    <w:rsid w:val="00630B86"/>
    <w:rsid w:val="0063644A"/>
    <w:rsid w:val="006431C7"/>
    <w:rsid w:val="00643E3B"/>
    <w:rsid w:val="00645901"/>
    <w:rsid w:val="006508D8"/>
    <w:rsid w:val="00653E10"/>
    <w:rsid w:val="006560D9"/>
    <w:rsid w:val="00660D3B"/>
    <w:rsid w:val="006621FA"/>
    <w:rsid w:val="00667E45"/>
    <w:rsid w:val="00670C90"/>
    <w:rsid w:val="006840A9"/>
    <w:rsid w:val="0069499D"/>
    <w:rsid w:val="00695904"/>
    <w:rsid w:val="006A5A46"/>
    <w:rsid w:val="006A691A"/>
    <w:rsid w:val="006B7F7B"/>
    <w:rsid w:val="006C3CE8"/>
    <w:rsid w:val="006D2255"/>
    <w:rsid w:val="006D319F"/>
    <w:rsid w:val="006D4319"/>
    <w:rsid w:val="006E029F"/>
    <w:rsid w:val="006E28DA"/>
    <w:rsid w:val="006F1F87"/>
    <w:rsid w:val="006F2CE7"/>
    <w:rsid w:val="006F2FD7"/>
    <w:rsid w:val="00705A22"/>
    <w:rsid w:val="00706EF6"/>
    <w:rsid w:val="0071045E"/>
    <w:rsid w:val="00710C5D"/>
    <w:rsid w:val="007162D5"/>
    <w:rsid w:val="007166FC"/>
    <w:rsid w:val="007214E5"/>
    <w:rsid w:val="007227D7"/>
    <w:rsid w:val="00722A82"/>
    <w:rsid w:val="00726696"/>
    <w:rsid w:val="00735188"/>
    <w:rsid w:val="007554B9"/>
    <w:rsid w:val="00755B96"/>
    <w:rsid w:val="00760853"/>
    <w:rsid w:val="00760E39"/>
    <w:rsid w:val="00761230"/>
    <w:rsid w:val="007647C6"/>
    <w:rsid w:val="00774639"/>
    <w:rsid w:val="00780984"/>
    <w:rsid w:val="0078287B"/>
    <w:rsid w:val="007839D9"/>
    <w:rsid w:val="00785825"/>
    <w:rsid w:val="00785DCB"/>
    <w:rsid w:val="007861B8"/>
    <w:rsid w:val="00786C99"/>
    <w:rsid w:val="007956F9"/>
    <w:rsid w:val="007962DE"/>
    <w:rsid w:val="00796690"/>
    <w:rsid w:val="007A08AB"/>
    <w:rsid w:val="007A2C93"/>
    <w:rsid w:val="007A4792"/>
    <w:rsid w:val="007A4B61"/>
    <w:rsid w:val="007A64C2"/>
    <w:rsid w:val="007B0FF8"/>
    <w:rsid w:val="007B155D"/>
    <w:rsid w:val="007B49F5"/>
    <w:rsid w:val="007B5F7C"/>
    <w:rsid w:val="007B7A90"/>
    <w:rsid w:val="007C226F"/>
    <w:rsid w:val="007C5768"/>
    <w:rsid w:val="007E02C8"/>
    <w:rsid w:val="007E12BE"/>
    <w:rsid w:val="007E5A58"/>
    <w:rsid w:val="007F3900"/>
    <w:rsid w:val="007F4651"/>
    <w:rsid w:val="00804EEA"/>
    <w:rsid w:val="008056CE"/>
    <w:rsid w:val="008070DE"/>
    <w:rsid w:val="008162DE"/>
    <w:rsid w:val="00820158"/>
    <w:rsid w:val="00820E22"/>
    <w:rsid w:val="00821E8C"/>
    <w:rsid w:val="00831FB2"/>
    <w:rsid w:val="00836D4D"/>
    <w:rsid w:val="0084207B"/>
    <w:rsid w:val="0085231E"/>
    <w:rsid w:val="0085259D"/>
    <w:rsid w:val="00854BA5"/>
    <w:rsid w:val="008552BE"/>
    <w:rsid w:val="00855BF4"/>
    <w:rsid w:val="00855CFE"/>
    <w:rsid w:val="008560C9"/>
    <w:rsid w:val="008578DB"/>
    <w:rsid w:val="00864DA9"/>
    <w:rsid w:val="008666F4"/>
    <w:rsid w:val="00870640"/>
    <w:rsid w:val="00880108"/>
    <w:rsid w:val="008825C4"/>
    <w:rsid w:val="0089003D"/>
    <w:rsid w:val="00890235"/>
    <w:rsid w:val="00896574"/>
    <w:rsid w:val="00897458"/>
    <w:rsid w:val="008A231D"/>
    <w:rsid w:val="008A298B"/>
    <w:rsid w:val="008A34FE"/>
    <w:rsid w:val="008A5DEF"/>
    <w:rsid w:val="008A602C"/>
    <w:rsid w:val="008B33D0"/>
    <w:rsid w:val="008C542F"/>
    <w:rsid w:val="008C5A14"/>
    <w:rsid w:val="008C62B3"/>
    <w:rsid w:val="008C7D6B"/>
    <w:rsid w:val="008D06B6"/>
    <w:rsid w:val="008D1CC1"/>
    <w:rsid w:val="008D1E8C"/>
    <w:rsid w:val="008D235B"/>
    <w:rsid w:val="008D294F"/>
    <w:rsid w:val="008D389C"/>
    <w:rsid w:val="008D489A"/>
    <w:rsid w:val="008D4D51"/>
    <w:rsid w:val="008D783E"/>
    <w:rsid w:val="008E2FCA"/>
    <w:rsid w:val="008E31E3"/>
    <w:rsid w:val="008E32CE"/>
    <w:rsid w:val="008E4FAC"/>
    <w:rsid w:val="008E5915"/>
    <w:rsid w:val="008F49D1"/>
    <w:rsid w:val="008F5082"/>
    <w:rsid w:val="008F639C"/>
    <w:rsid w:val="008F6540"/>
    <w:rsid w:val="009115CF"/>
    <w:rsid w:val="009126B6"/>
    <w:rsid w:val="00914D0B"/>
    <w:rsid w:val="00920AF3"/>
    <w:rsid w:val="00921141"/>
    <w:rsid w:val="0092450A"/>
    <w:rsid w:val="00924EF8"/>
    <w:rsid w:val="00926FC1"/>
    <w:rsid w:val="0092707A"/>
    <w:rsid w:val="0093120E"/>
    <w:rsid w:val="00932407"/>
    <w:rsid w:val="009332DE"/>
    <w:rsid w:val="00935D3B"/>
    <w:rsid w:val="009363EE"/>
    <w:rsid w:val="00942B2A"/>
    <w:rsid w:val="0094544D"/>
    <w:rsid w:val="00953789"/>
    <w:rsid w:val="00957ABF"/>
    <w:rsid w:val="00957F02"/>
    <w:rsid w:val="0096252C"/>
    <w:rsid w:val="00965D04"/>
    <w:rsid w:val="009673F5"/>
    <w:rsid w:val="00971127"/>
    <w:rsid w:val="009731D4"/>
    <w:rsid w:val="00980B10"/>
    <w:rsid w:val="009858ED"/>
    <w:rsid w:val="0099246C"/>
    <w:rsid w:val="00994157"/>
    <w:rsid w:val="00997CE9"/>
    <w:rsid w:val="009A12F9"/>
    <w:rsid w:val="009A1669"/>
    <w:rsid w:val="009A4423"/>
    <w:rsid w:val="009A4818"/>
    <w:rsid w:val="009A4A95"/>
    <w:rsid w:val="009A56C4"/>
    <w:rsid w:val="009B375B"/>
    <w:rsid w:val="009B7769"/>
    <w:rsid w:val="009C11D1"/>
    <w:rsid w:val="009C260D"/>
    <w:rsid w:val="009C5275"/>
    <w:rsid w:val="009D0E8D"/>
    <w:rsid w:val="009D36DD"/>
    <w:rsid w:val="009D4065"/>
    <w:rsid w:val="009D4A4A"/>
    <w:rsid w:val="009E0EC7"/>
    <w:rsid w:val="009E5083"/>
    <w:rsid w:val="009E5411"/>
    <w:rsid w:val="009E55A6"/>
    <w:rsid w:val="009F0B97"/>
    <w:rsid w:val="009F6EE2"/>
    <w:rsid w:val="00A01B2C"/>
    <w:rsid w:val="00A02515"/>
    <w:rsid w:val="00A039B8"/>
    <w:rsid w:val="00A03C85"/>
    <w:rsid w:val="00A0712A"/>
    <w:rsid w:val="00A10996"/>
    <w:rsid w:val="00A12454"/>
    <w:rsid w:val="00A135C9"/>
    <w:rsid w:val="00A13942"/>
    <w:rsid w:val="00A2038C"/>
    <w:rsid w:val="00A222D9"/>
    <w:rsid w:val="00A22A89"/>
    <w:rsid w:val="00A23EAA"/>
    <w:rsid w:val="00A268B7"/>
    <w:rsid w:val="00A26E5F"/>
    <w:rsid w:val="00A27FCD"/>
    <w:rsid w:val="00A35387"/>
    <w:rsid w:val="00A35DA5"/>
    <w:rsid w:val="00A46366"/>
    <w:rsid w:val="00A50EF2"/>
    <w:rsid w:val="00A50F39"/>
    <w:rsid w:val="00A514D2"/>
    <w:rsid w:val="00A53E51"/>
    <w:rsid w:val="00A617C3"/>
    <w:rsid w:val="00A6225A"/>
    <w:rsid w:val="00A7359A"/>
    <w:rsid w:val="00A7438C"/>
    <w:rsid w:val="00A75E5D"/>
    <w:rsid w:val="00A771BE"/>
    <w:rsid w:val="00A82635"/>
    <w:rsid w:val="00A8380E"/>
    <w:rsid w:val="00A869D0"/>
    <w:rsid w:val="00A90A1B"/>
    <w:rsid w:val="00A90AA9"/>
    <w:rsid w:val="00A916CB"/>
    <w:rsid w:val="00AA17B0"/>
    <w:rsid w:val="00AA5079"/>
    <w:rsid w:val="00AB501B"/>
    <w:rsid w:val="00AC4903"/>
    <w:rsid w:val="00AC4B07"/>
    <w:rsid w:val="00AD2924"/>
    <w:rsid w:val="00AD4F57"/>
    <w:rsid w:val="00AD6A40"/>
    <w:rsid w:val="00AE0E5B"/>
    <w:rsid w:val="00AE26A3"/>
    <w:rsid w:val="00AE2843"/>
    <w:rsid w:val="00AE2FF6"/>
    <w:rsid w:val="00AE5439"/>
    <w:rsid w:val="00AE77C3"/>
    <w:rsid w:val="00AF202D"/>
    <w:rsid w:val="00AF6BED"/>
    <w:rsid w:val="00AF73EB"/>
    <w:rsid w:val="00B0099D"/>
    <w:rsid w:val="00B16BAE"/>
    <w:rsid w:val="00B16EB4"/>
    <w:rsid w:val="00B316B6"/>
    <w:rsid w:val="00B32C10"/>
    <w:rsid w:val="00B3323F"/>
    <w:rsid w:val="00B3511F"/>
    <w:rsid w:val="00B37255"/>
    <w:rsid w:val="00B41668"/>
    <w:rsid w:val="00B44411"/>
    <w:rsid w:val="00B45721"/>
    <w:rsid w:val="00B50163"/>
    <w:rsid w:val="00B50B27"/>
    <w:rsid w:val="00B52564"/>
    <w:rsid w:val="00B564B5"/>
    <w:rsid w:val="00B60B6A"/>
    <w:rsid w:val="00B646DB"/>
    <w:rsid w:val="00B7333F"/>
    <w:rsid w:val="00B74C72"/>
    <w:rsid w:val="00B74CA7"/>
    <w:rsid w:val="00B80B1A"/>
    <w:rsid w:val="00B8280C"/>
    <w:rsid w:val="00B832B8"/>
    <w:rsid w:val="00B83595"/>
    <w:rsid w:val="00B84E1C"/>
    <w:rsid w:val="00B87580"/>
    <w:rsid w:val="00B975A3"/>
    <w:rsid w:val="00B97A31"/>
    <w:rsid w:val="00BA36B0"/>
    <w:rsid w:val="00BA4D0E"/>
    <w:rsid w:val="00BB04BE"/>
    <w:rsid w:val="00BB3599"/>
    <w:rsid w:val="00BB3A73"/>
    <w:rsid w:val="00BB592D"/>
    <w:rsid w:val="00BB63EE"/>
    <w:rsid w:val="00BB6925"/>
    <w:rsid w:val="00BB706F"/>
    <w:rsid w:val="00BB70CB"/>
    <w:rsid w:val="00BC14ED"/>
    <w:rsid w:val="00BC38DE"/>
    <w:rsid w:val="00BC5AE3"/>
    <w:rsid w:val="00BC5E91"/>
    <w:rsid w:val="00BC75DF"/>
    <w:rsid w:val="00BC7C46"/>
    <w:rsid w:val="00BD1338"/>
    <w:rsid w:val="00BD4E8C"/>
    <w:rsid w:val="00BD5035"/>
    <w:rsid w:val="00BE16CC"/>
    <w:rsid w:val="00BE18DD"/>
    <w:rsid w:val="00BE639D"/>
    <w:rsid w:val="00BF5463"/>
    <w:rsid w:val="00BF60E4"/>
    <w:rsid w:val="00C00C73"/>
    <w:rsid w:val="00C06030"/>
    <w:rsid w:val="00C12A85"/>
    <w:rsid w:val="00C14C60"/>
    <w:rsid w:val="00C1500B"/>
    <w:rsid w:val="00C1515A"/>
    <w:rsid w:val="00C210DC"/>
    <w:rsid w:val="00C272F0"/>
    <w:rsid w:val="00C27944"/>
    <w:rsid w:val="00C3010C"/>
    <w:rsid w:val="00C30401"/>
    <w:rsid w:val="00C3166B"/>
    <w:rsid w:val="00C34964"/>
    <w:rsid w:val="00C35AE9"/>
    <w:rsid w:val="00C35C77"/>
    <w:rsid w:val="00C36A6B"/>
    <w:rsid w:val="00C42465"/>
    <w:rsid w:val="00C452A5"/>
    <w:rsid w:val="00C46D7C"/>
    <w:rsid w:val="00C47718"/>
    <w:rsid w:val="00C47C5B"/>
    <w:rsid w:val="00C57482"/>
    <w:rsid w:val="00C67D88"/>
    <w:rsid w:val="00C75E00"/>
    <w:rsid w:val="00C7784C"/>
    <w:rsid w:val="00C77BDA"/>
    <w:rsid w:val="00C82959"/>
    <w:rsid w:val="00C86E75"/>
    <w:rsid w:val="00C91D67"/>
    <w:rsid w:val="00CA0216"/>
    <w:rsid w:val="00CA0352"/>
    <w:rsid w:val="00CA25DA"/>
    <w:rsid w:val="00CA2A15"/>
    <w:rsid w:val="00CA487B"/>
    <w:rsid w:val="00CA75B5"/>
    <w:rsid w:val="00CC0717"/>
    <w:rsid w:val="00CC10AB"/>
    <w:rsid w:val="00CC346A"/>
    <w:rsid w:val="00CD110E"/>
    <w:rsid w:val="00CD1DA6"/>
    <w:rsid w:val="00CD518B"/>
    <w:rsid w:val="00CD74C5"/>
    <w:rsid w:val="00CE0BC0"/>
    <w:rsid w:val="00CE17EE"/>
    <w:rsid w:val="00CE29F1"/>
    <w:rsid w:val="00CE3998"/>
    <w:rsid w:val="00CF1765"/>
    <w:rsid w:val="00CF2184"/>
    <w:rsid w:val="00D0156F"/>
    <w:rsid w:val="00D0663F"/>
    <w:rsid w:val="00D104B6"/>
    <w:rsid w:val="00D13F78"/>
    <w:rsid w:val="00D148DF"/>
    <w:rsid w:val="00D228EC"/>
    <w:rsid w:val="00D2731A"/>
    <w:rsid w:val="00D27A9A"/>
    <w:rsid w:val="00D3165A"/>
    <w:rsid w:val="00D412E6"/>
    <w:rsid w:val="00D43109"/>
    <w:rsid w:val="00D44B94"/>
    <w:rsid w:val="00D44E08"/>
    <w:rsid w:val="00D65F72"/>
    <w:rsid w:val="00D72E9F"/>
    <w:rsid w:val="00D72F5C"/>
    <w:rsid w:val="00D75055"/>
    <w:rsid w:val="00D75D76"/>
    <w:rsid w:val="00D76EDB"/>
    <w:rsid w:val="00D8261F"/>
    <w:rsid w:val="00D82B50"/>
    <w:rsid w:val="00DA11E9"/>
    <w:rsid w:val="00DB0380"/>
    <w:rsid w:val="00DB0EBD"/>
    <w:rsid w:val="00DB2029"/>
    <w:rsid w:val="00DB55DD"/>
    <w:rsid w:val="00DB7C00"/>
    <w:rsid w:val="00DC6956"/>
    <w:rsid w:val="00DC6F42"/>
    <w:rsid w:val="00DC72C3"/>
    <w:rsid w:val="00DD160A"/>
    <w:rsid w:val="00DD43E8"/>
    <w:rsid w:val="00DD5522"/>
    <w:rsid w:val="00DE4CCD"/>
    <w:rsid w:val="00DE7772"/>
    <w:rsid w:val="00DF1143"/>
    <w:rsid w:val="00DF1517"/>
    <w:rsid w:val="00DF261B"/>
    <w:rsid w:val="00DF58B6"/>
    <w:rsid w:val="00E07634"/>
    <w:rsid w:val="00E11123"/>
    <w:rsid w:val="00E135E7"/>
    <w:rsid w:val="00E153F1"/>
    <w:rsid w:val="00E223E0"/>
    <w:rsid w:val="00E224BF"/>
    <w:rsid w:val="00E23039"/>
    <w:rsid w:val="00E24D82"/>
    <w:rsid w:val="00E32465"/>
    <w:rsid w:val="00E326BE"/>
    <w:rsid w:val="00E33C70"/>
    <w:rsid w:val="00E33DAB"/>
    <w:rsid w:val="00E34B2D"/>
    <w:rsid w:val="00E41981"/>
    <w:rsid w:val="00E429B0"/>
    <w:rsid w:val="00E43A2D"/>
    <w:rsid w:val="00E44520"/>
    <w:rsid w:val="00E54E1F"/>
    <w:rsid w:val="00E608BB"/>
    <w:rsid w:val="00E60AE7"/>
    <w:rsid w:val="00E61689"/>
    <w:rsid w:val="00E627D2"/>
    <w:rsid w:val="00E630C9"/>
    <w:rsid w:val="00E64091"/>
    <w:rsid w:val="00E65511"/>
    <w:rsid w:val="00E742F6"/>
    <w:rsid w:val="00E74809"/>
    <w:rsid w:val="00E76ADD"/>
    <w:rsid w:val="00E77233"/>
    <w:rsid w:val="00E826B3"/>
    <w:rsid w:val="00E866B3"/>
    <w:rsid w:val="00E86ED1"/>
    <w:rsid w:val="00E9126A"/>
    <w:rsid w:val="00E9720E"/>
    <w:rsid w:val="00EB09F4"/>
    <w:rsid w:val="00EB0B0C"/>
    <w:rsid w:val="00EC0E67"/>
    <w:rsid w:val="00EC20E1"/>
    <w:rsid w:val="00EC4B10"/>
    <w:rsid w:val="00EC62FA"/>
    <w:rsid w:val="00EC79E9"/>
    <w:rsid w:val="00ED69B3"/>
    <w:rsid w:val="00EE0416"/>
    <w:rsid w:val="00EE1A3C"/>
    <w:rsid w:val="00EE5383"/>
    <w:rsid w:val="00EE75F8"/>
    <w:rsid w:val="00EF403E"/>
    <w:rsid w:val="00EF4251"/>
    <w:rsid w:val="00EF556E"/>
    <w:rsid w:val="00F017EE"/>
    <w:rsid w:val="00F02B7F"/>
    <w:rsid w:val="00F27237"/>
    <w:rsid w:val="00F3058D"/>
    <w:rsid w:val="00F35330"/>
    <w:rsid w:val="00F4483F"/>
    <w:rsid w:val="00F459F6"/>
    <w:rsid w:val="00F461EE"/>
    <w:rsid w:val="00F468C2"/>
    <w:rsid w:val="00F476E3"/>
    <w:rsid w:val="00F504F6"/>
    <w:rsid w:val="00F6014F"/>
    <w:rsid w:val="00F6035E"/>
    <w:rsid w:val="00F6667F"/>
    <w:rsid w:val="00F67361"/>
    <w:rsid w:val="00F708E3"/>
    <w:rsid w:val="00F776E3"/>
    <w:rsid w:val="00F83557"/>
    <w:rsid w:val="00F85105"/>
    <w:rsid w:val="00F9363E"/>
    <w:rsid w:val="00F94621"/>
    <w:rsid w:val="00FB35CD"/>
    <w:rsid w:val="00FB467B"/>
    <w:rsid w:val="00FB4890"/>
    <w:rsid w:val="00FC02DA"/>
    <w:rsid w:val="00FC6C59"/>
    <w:rsid w:val="00FC7585"/>
    <w:rsid w:val="00FC7804"/>
    <w:rsid w:val="00FD01AF"/>
    <w:rsid w:val="00FD180B"/>
    <w:rsid w:val="00FE2D85"/>
    <w:rsid w:val="00FF276D"/>
    <w:rsid w:val="00FF5C2F"/>
    <w:rsid w:val="00FF7B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A446213"/>
  <w15:docId w15:val="{9072EE42-6166-4FA7-A927-DCB70453C3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B6925"/>
    <w:rPr>
      <w:rFonts w:ascii="Arial" w:hAnsi="Arial" w:cs="Arial"/>
      <w:sz w:val="24"/>
      <w:szCs w:val="24"/>
    </w:rPr>
  </w:style>
  <w:style w:type="paragraph" w:styleId="Heading1">
    <w:name w:val="heading 1"/>
    <w:basedOn w:val="Normal"/>
    <w:next w:val="Normal"/>
    <w:link w:val="Heading1Char"/>
    <w:qFormat/>
    <w:rsid w:val="00C210DC"/>
    <w:pPr>
      <w:keepNext/>
      <w:numPr>
        <w:numId w:val="15"/>
      </w:numPr>
      <w:spacing w:before="240" w:after="240"/>
      <w:outlineLvl w:val="0"/>
    </w:pPr>
    <w:rPr>
      <w:b/>
      <w:bCs/>
      <w:color w:val="005EB8"/>
      <w:kern w:val="32"/>
    </w:rPr>
  </w:style>
  <w:style w:type="paragraph" w:styleId="Heading2">
    <w:name w:val="heading 2"/>
    <w:basedOn w:val="Normal"/>
    <w:next w:val="Normal"/>
    <w:link w:val="Heading2Char"/>
    <w:semiHidden/>
    <w:unhideWhenUsed/>
    <w:qFormat/>
    <w:rsid w:val="00DC6F42"/>
    <w:pPr>
      <w:keepNext/>
      <w:keepLines/>
      <w:spacing w:before="200"/>
      <w:outlineLvl w:val="1"/>
    </w:pPr>
    <w:rPr>
      <w:rFonts w:ascii="Cambria" w:hAnsi="Cambria" w:cs="Times New Roman"/>
      <w:b/>
      <w:bCs/>
      <w:color w:val="4F81BD"/>
      <w:sz w:val="26"/>
      <w:szCs w:val="26"/>
    </w:rPr>
  </w:style>
  <w:style w:type="paragraph" w:styleId="Heading5">
    <w:name w:val="heading 5"/>
    <w:basedOn w:val="Normal"/>
    <w:next w:val="Normal"/>
    <w:link w:val="Heading5Char"/>
    <w:semiHidden/>
    <w:unhideWhenUsed/>
    <w:qFormat/>
    <w:rsid w:val="001E1D38"/>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148DF"/>
    <w:pPr>
      <w:tabs>
        <w:tab w:val="center" w:pos="4153"/>
        <w:tab w:val="right" w:pos="8306"/>
      </w:tabs>
    </w:pPr>
  </w:style>
  <w:style w:type="paragraph" w:styleId="Footer">
    <w:name w:val="footer"/>
    <w:basedOn w:val="Normal"/>
    <w:rsid w:val="00D148DF"/>
    <w:pPr>
      <w:tabs>
        <w:tab w:val="center" w:pos="4153"/>
        <w:tab w:val="right" w:pos="8306"/>
      </w:tabs>
    </w:pPr>
  </w:style>
  <w:style w:type="table" w:styleId="TableGrid">
    <w:name w:val="Table Grid"/>
    <w:basedOn w:val="TableNormal"/>
    <w:uiPriority w:val="59"/>
    <w:rsid w:val="00D148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link w:val="Header"/>
    <w:uiPriority w:val="99"/>
    <w:rsid w:val="00527475"/>
    <w:rPr>
      <w:rFonts w:ascii="Arial" w:hAnsi="Arial" w:cs="Arial"/>
      <w:sz w:val="24"/>
      <w:szCs w:val="24"/>
    </w:rPr>
  </w:style>
  <w:style w:type="paragraph" w:styleId="BalloonText">
    <w:name w:val="Balloon Text"/>
    <w:basedOn w:val="Normal"/>
    <w:link w:val="BalloonTextChar"/>
    <w:rsid w:val="00AE0E5B"/>
    <w:rPr>
      <w:rFonts w:ascii="Tahoma" w:hAnsi="Tahoma" w:cs="Tahoma"/>
      <w:sz w:val="16"/>
      <w:szCs w:val="16"/>
    </w:rPr>
  </w:style>
  <w:style w:type="character" w:customStyle="1" w:styleId="BalloonTextChar">
    <w:name w:val="Balloon Text Char"/>
    <w:link w:val="BalloonText"/>
    <w:rsid w:val="00AE0E5B"/>
    <w:rPr>
      <w:rFonts w:ascii="Tahoma" w:hAnsi="Tahoma" w:cs="Tahoma"/>
      <w:sz w:val="16"/>
      <w:szCs w:val="16"/>
    </w:rPr>
  </w:style>
  <w:style w:type="paragraph" w:customStyle="1" w:styleId="Heading2NoOutline">
    <w:name w:val="Heading 2 (No Outline)"/>
    <w:basedOn w:val="Heading2"/>
    <w:next w:val="Normal"/>
    <w:rsid w:val="00DC6F42"/>
    <w:pPr>
      <w:keepLines w:val="0"/>
      <w:shd w:val="clear" w:color="auto" w:fill="569E95"/>
      <w:spacing w:before="240" w:after="120"/>
    </w:pPr>
    <w:rPr>
      <w:rFonts w:ascii="Arial" w:hAnsi="Arial"/>
      <w:color w:val="FFFFFF"/>
      <w:sz w:val="24"/>
      <w:szCs w:val="20"/>
    </w:rPr>
  </w:style>
  <w:style w:type="character" w:customStyle="1" w:styleId="Heading2Char">
    <w:name w:val="Heading 2 Char"/>
    <w:link w:val="Heading2"/>
    <w:semiHidden/>
    <w:rsid w:val="00DC6F42"/>
    <w:rPr>
      <w:rFonts w:ascii="Cambria" w:eastAsia="Times New Roman" w:hAnsi="Cambria" w:cs="Times New Roman"/>
      <w:b/>
      <w:bCs/>
      <w:color w:val="4F81BD"/>
      <w:sz w:val="26"/>
      <w:szCs w:val="26"/>
    </w:rPr>
  </w:style>
  <w:style w:type="character" w:styleId="CommentReference">
    <w:name w:val="annotation reference"/>
    <w:rsid w:val="00C3166B"/>
    <w:rPr>
      <w:sz w:val="16"/>
      <w:szCs w:val="16"/>
    </w:rPr>
  </w:style>
  <w:style w:type="paragraph" w:styleId="CommentText">
    <w:name w:val="annotation text"/>
    <w:basedOn w:val="Normal"/>
    <w:link w:val="CommentTextChar"/>
    <w:rsid w:val="00C3166B"/>
    <w:rPr>
      <w:sz w:val="20"/>
      <w:szCs w:val="20"/>
    </w:rPr>
  </w:style>
  <w:style w:type="character" w:customStyle="1" w:styleId="CommentTextChar">
    <w:name w:val="Comment Text Char"/>
    <w:link w:val="CommentText"/>
    <w:rsid w:val="00C3166B"/>
    <w:rPr>
      <w:rFonts w:ascii="Arial" w:hAnsi="Arial" w:cs="Arial"/>
    </w:rPr>
  </w:style>
  <w:style w:type="paragraph" w:styleId="CommentSubject">
    <w:name w:val="annotation subject"/>
    <w:basedOn w:val="CommentText"/>
    <w:next w:val="CommentText"/>
    <w:link w:val="CommentSubjectChar"/>
    <w:rsid w:val="00C3166B"/>
    <w:rPr>
      <w:b/>
      <w:bCs/>
    </w:rPr>
  </w:style>
  <w:style w:type="character" w:customStyle="1" w:styleId="CommentSubjectChar">
    <w:name w:val="Comment Subject Char"/>
    <w:link w:val="CommentSubject"/>
    <w:rsid w:val="00C3166B"/>
    <w:rPr>
      <w:rFonts w:ascii="Arial" w:hAnsi="Arial" w:cs="Arial"/>
      <w:b/>
      <w:bCs/>
    </w:rPr>
  </w:style>
  <w:style w:type="paragraph" w:styleId="Revision">
    <w:name w:val="Revision"/>
    <w:hidden/>
    <w:uiPriority w:val="99"/>
    <w:semiHidden/>
    <w:rsid w:val="00C3166B"/>
    <w:rPr>
      <w:rFonts w:ascii="Arial" w:hAnsi="Arial" w:cs="Arial"/>
      <w:sz w:val="24"/>
      <w:szCs w:val="24"/>
    </w:rPr>
  </w:style>
  <w:style w:type="paragraph" w:styleId="FootnoteText">
    <w:name w:val="footnote text"/>
    <w:basedOn w:val="Normal"/>
    <w:link w:val="FootnoteTextChar"/>
    <w:uiPriority w:val="99"/>
    <w:rsid w:val="00695904"/>
    <w:rPr>
      <w:rFonts w:ascii="Times New Roman" w:hAnsi="Times New Roman" w:cs="Times New Roman"/>
      <w:sz w:val="20"/>
      <w:szCs w:val="20"/>
      <w:lang w:eastAsia="en-US"/>
    </w:rPr>
  </w:style>
  <w:style w:type="character" w:customStyle="1" w:styleId="FootnoteTextChar">
    <w:name w:val="Footnote Text Char"/>
    <w:basedOn w:val="DefaultParagraphFont"/>
    <w:link w:val="FootnoteText"/>
    <w:uiPriority w:val="99"/>
    <w:rsid w:val="00695904"/>
    <w:rPr>
      <w:lang w:eastAsia="en-US"/>
    </w:rPr>
  </w:style>
  <w:style w:type="character" w:styleId="FootnoteReference">
    <w:name w:val="footnote reference"/>
    <w:rsid w:val="00695904"/>
    <w:rPr>
      <w:vertAlign w:val="superscript"/>
    </w:rPr>
  </w:style>
  <w:style w:type="paragraph" w:customStyle="1" w:styleId="Default">
    <w:name w:val="Default"/>
    <w:rsid w:val="003D7DFE"/>
    <w:pPr>
      <w:autoSpaceDE w:val="0"/>
      <w:autoSpaceDN w:val="0"/>
      <w:adjustRightInd w:val="0"/>
    </w:pPr>
    <w:rPr>
      <w:rFonts w:ascii="Arial" w:hAnsi="Arial" w:cs="Arial"/>
      <w:color w:val="000000"/>
      <w:sz w:val="24"/>
      <w:szCs w:val="24"/>
    </w:rPr>
  </w:style>
  <w:style w:type="paragraph" w:styleId="ListParagraph">
    <w:name w:val="List Paragraph"/>
    <w:basedOn w:val="Normal"/>
    <w:link w:val="ListParagraphChar"/>
    <w:uiPriority w:val="34"/>
    <w:qFormat/>
    <w:rsid w:val="008560C9"/>
    <w:pPr>
      <w:numPr>
        <w:ilvl w:val="1"/>
        <w:numId w:val="15"/>
      </w:numPr>
      <w:spacing w:after="120" w:line="276" w:lineRule="auto"/>
    </w:pPr>
    <w:rPr>
      <w:sz w:val="22"/>
      <w:szCs w:val="22"/>
    </w:rPr>
  </w:style>
  <w:style w:type="paragraph" w:styleId="NormalWeb">
    <w:name w:val="Normal (Web)"/>
    <w:basedOn w:val="Normal"/>
    <w:uiPriority w:val="99"/>
    <w:unhideWhenUsed/>
    <w:rsid w:val="00DC72C3"/>
    <w:pPr>
      <w:spacing w:after="1"/>
    </w:pPr>
    <w:rPr>
      <w:rFonts w:ascii="Times New Roman" w:hAnsi="Times New Roman" w:cs="Times New Roman"/>
    </w:rPr>
  </w:style>
  <w:style w:type="paragraph" w:styleId="BodyText">
    <w:name w:val="Body Text"/>
    <w:basedOn w:val="Normal"/>
    <w:link w:val="BodyTextChar"/>
    <w:uiPriority w:val="1"/>
    <w:qFormat/>
    <w:rsid w:val="00BB592D"/>
    <w:pPr>
      <w:autoSpaceDE w:val="0"/>
      <w:autoSpaceDN w:val="0"/>
      <w:adjustRightInd w:val="0"/>
    </w:pPr>
    <w:rPr>
      <w:rFonts w:ascii="Times New Roman" w:hAnsi="Times New Roman" w:cs="Times New Roman"/>
      <w:szCs w:val="22"/>
      <w:lang w:val="en-US" w:eastAsia="en-US"/>
    </w:rPr>
  </w:style>
  <w:style w:type="character" w:customStyle="1" w:styleId="BodyTextChar">
    <w:name w:val="Body Text Char"/>
    <w:basedOn w:val="DefaultParagraphFont"/>
    <w:link w:val="BodyText"/>
    <w:uiPriority w:val="1"/>
    <w:rsid w:val="00BB592D"/>
    <w:rPr>
      <w:sz w:val="24"/>
      <w:szCs w:val="22"/>
      <w:lang w:val="en-US" w:eastAsia="en-US"/>
    </w:rPr>
  </w:style>
  <w:style w:type="character" w:customStyle="1" w:styleId="Heading5Char">
    <w:name w:val="Heading 5 Char"/>
    <w:basedOn w:val="DefaultParagraphFont"/>
    <w:link w:val="Heading5"/>
    <w:semiHidden/>
    <w:rsid w:val="001E1D38"/>
    <w:rPr>
      <w:rFonts w:asciiTheme="majorHAnsi" w:eastAsiaTheme="majorEastAsia" w:hAnsiTheme="majorHAnsi" w:cstheme="majorBidi"/>
      <w:color w:val="243F60" w:themeColor="accent1" w:themeShade="7F"/>
      <w:sz w:val="24"/>
      <w:szCs w:val="24"/>
    </w:rPr>
  </w:style>
  <w:style w:type="character" w:styleId="Hyperlink">
    <w:name w:val="Hyperlink"/>
    <w:basedOn w:val="DefaultParagraphFont"/>
    <w:uiPriority w:val="99"/>
    <w:unhideWhenUsed/>
    <w:rsid w:val="00E866B3"/>
    <w:rPr>
      <w:color w:val="0000FF" w:themeColor="hyperlink"/>
      <w:u w:val="single"/>
    </w:rPr>
  </w:style>
  <w:style w:type="paragraph" w:styleId="TOCHeading">
    <w:name w:val="TOC Heading"/>
    <w:basedOn w:val="ListParagraph"/>
    <w:next w:val="Normal"/>
    <w:uiPriority w:val="39"/>
    <w:unhideWhenUsed/>
    <w:rsid w:val="006621FA"/>
  </w:style>
  <w:style w:type="paragraph" w:styleId="TOC2">
    <w:name w:val="toc 2"/>
    <w:basedOn w:val="Normal"/>
    <w:next w:val="Normal"/>
    <w:autoRedefine/>
    <w:uiPriority w:val="39"/>
    <w:unhideWhenUsed/>
    <w:rsid w:val="008E4FAC"/>
    <w:pPr>
      <w:spacing w:after="100"/>
      <w:ind w:left="240"/>
    </w:pPr>
  </w:style>
  <w:style w:type="paragraph" w:styleId="TOC1">
    <w:name w:val="toc 1"/>
    <w:basedOn w:val="Normal"/>
    <w:next w:val="Normal"/>
    <w:autoRedefine/>
    <w:uiPriority w:val="39"/>
    <w:unhideWhenUsed/>
    <w:rsid w:val="00A222D9"/>
    <w:pPr>
      <w:tabs>
        <w:tab w:val="left" w:pos="1701"/>
        <w:tab w:val="right" w:leader="dot" w:pos="8494"/>
      </w:tabs>
      <w:spacing w:after="100"/>
      <w:ind w:left="851" w:hanging="567"/>
    </w:pPr>
    <w:rPr>
      <w:b/>
    </w:rPr>
  </w:style>
  <w:style w:type="character" w:styleId="UnresolvedMention">
    <w:name w:val="Unresolved Mention"/>
    <w:basedOn w:val="DefaultParagraphFont"/>
    <w:uiPriority w:val="99"/>
    <w:semiHidden/>
    <w:unhideWhenUsed/>
    <w:rsid w:val="00171307"/>
    <w:rPr>
      <w:color w:val="605E5C"/>
      <w:shd w:val="clear" w:color="auto" w:fill="E1DFDD"/>
    </w:rPr>
  </w:style>
  <w:style w:type="table" w:customStyle="1" w:styleId="TableGrid1">
    <w:name w:val="Table Grid1"/>
    <w:basedOn w:val="TableNormal"/>
    <w:next w:val="TableGrid"/>
    <w:rsid w:val="00670C90"/>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semiHidden/>
    <w:unhideWhenUsed/>
    <w:rsid w:val="00BC75DF"/>
    <w:rPr>
      <w:color w:val="800080" w:themeColor="followedHyperlink"/>
      <w:u w:val="single"/>
    </w:rPr>
  </w:style>
  <w:style w:type="character" w:customStyle="1" w:styleId="cf01">
    <w:name w:val="cf01"/>
    <w:basedOn w:val="DefaultParagraphFont"/>
    <w:rsid w:val="00B44411"/>
    <w:rPr>
      <w:rFonts w:ascii="Segoe UI" w:hAnsi="Segoe UI" w:cs="Segoe UI" w:hint="default"/>
      <w:sz w:val="18"/>
      <w:szCs w:val="18"/>
    </w:rPr>
  </w:style>
  <w:style w:type="paragraph" w:customStyle="1" w:styleId="Sub-Heading">
    <w:name w:val="Sub-Heading"/>
    <w:basedOn w:val="Normal"/>
    <w:link w:val="Sub-HeadingChar"/>
    <w:qFormat/>
    <w:rsid w:val="008560C9"/>
    <w:pPr>
      <w:keepNext/>
      <w:spacing w:before="240" w:after="120" w:line="276" w:lineRule="auto"/>
      <w:ind w:left="1360" w:hanging="680"/>
      <w:outlineLvl w:val="1"/>
    </w:pPr>
    <w:rPr>
      <w:b/>
      <w:bCs/>
      <w:sz w:val="22"/>
      <w:szCs w:val="22"/>
    </w:rPr>
  </w:style>
  <w:style w:type="paragraph" w:customStyle="1" w:styleId="Bullets">
    <w:name w:val="Bullets"/>
    <w:basedOn w:val="ListParagraph"/>
    <w:link w:val="BulletsChar"/>
    <w:qFormat/>
    <w:rsid w:val="00BE18DD"/>
    <w:pPr>
      <w:numPr>
        <w:ilvl w:val="0"/>
        <w:numId w:val="14"/>
      </w:numPr>
      <w:ind w:left="1418"/>
    </w:pPr>
    <w:rPr>
      <w:b/>
      <w:bCs/>
    </w:rPr>
  </w:style>
  <w:style w:type="character" w:customStyle="1" w:styleId="Sub-HeadingChar">
    <w:name w:val="Sub-Heading Char"/>
    <w:basedOn w:val="DefaultParagraphFont"/>
    <w:link w:val="Sub-Heading"/>
    <w:rsid w:val="008560C9"/>
    <w:rPr>
      <w:rFonts w:ascii="Arial" w:hAnsi="Arial" w:cs="Arial"/>
      <w:b/>
      <w:bCs/>
      <w:sz w:val="22"/>
      <w:szCs w:val="22"/>
    </w:rPr>
  </w:style>
  <w:style w:type="paragraph" w:customStyle="1" w:styleId="Appendix">
    <w:name w:val="Appendix"/>
    <w:basedOn w:val="Heading1"/>
    <w:link w:val="AppendixChar"/>
    <w:qFormat/>
    <w:rsid w:val="00A222D9"/>
    <w:pPr>
      <w:numPr>
        <w:numId w:val="17"/>
      </w:numPr>
    </w:pPr>
    <w:rPr>
      <w:rFonts w:eastAsiaTheme="majorEastAsia"/>
    </w:rPr>
  </w:style>
  <w:style w:type="character" w:customStyle="1" w:styleId="ListParagraphChar">
    <w:name w:val="List Paragraph Char"/>
    <w:basedOn w:val="DefaultParagraphFont"/>
    <w:link w:val="ListParagraph"/>
    <w:uiPriority w:val="34"/>
    <w:rsid w:val="008560C9"/>
    <w:rPr>
      <w:rFonts w:ascii="Arial" w:hAnsi="Arial" w:cs="Arial"/>
      <w:sz w:val="22"/>
      <w:szCs w:val="22"/>
    </w:rPr>
  </w:style>
  <w:style w:type="character" w:customStyle="1" w:styleId="BulletsChar">
    <w:name w:val="Bullets Char"/>
    <w:basedOn w:val="ListParagraphChar"/>
    <w:link w:val="Bullets"/>
    <w:rsid w:val="00BE18DD"/>
    <w:rPr>
      <w:rFonts w:ascii="Arial" w:hAnsi="Arial" w:cs="Arial"/>
      <w:b/>
      <w:bCs/>
      <w:sz w:val="22"/>
      <w:szCs w:val="22"/>
    </w:rPr>
  </w:style>
  <w:style w:type="character" w:customStyle="1" w:styleId="Heading1Char">
    <w:name w:val="Heading 1 Char"/>
    <w:basedOn w:val="DefaultParagraphFont"/>
    <w:link w:val="Heading1"/>
    <w:rsid w:val="00A222D9"/>
    <w:rPr>
      <w:rFonts w:ascii="Arial" w:hAnsi="Arial" w:cs="Arial"/>
      <w:b/>
      <w:bCs/>
      <w:color w:val="005EB8"/>
      <w:kern w:val="32"/>
      <w:sz w:val="24"/>
      <w:szCs w:val="24"/>
    </w:rPr>
  </w:style>
  <w:style w:type="character" w:customStyle="1" w:styleId="AppendixChar">
    <w:name w:val="Appendix Char"/>
    <w:basedOn w:val="Heading1Char"/>
    <w:link w:val="Appendix"/>
    <w:rsid w:val="00A222D9"/>
    <w:rPr>
      <w:rFonts w:ascii="Arial" w:eastAsiaTheme="majorEastAsia" w:hAnsi="Arial" w:cs="Arial"/>
      <w:b/>
      <w:bCs/>
      <w:color w:val="005EB8"/>
      <w:kern w:val="3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974339">
      <w:bodyDiv w:val="1"/>
      <w:marLeft w:val="0"/>
      <w:marRight w:val="0"/>
      <w:marTop w:val="0"/>
      <w:marBottom w:val="0"/>
      <w:divBdr>
        <w:top w:val="none" w:sz="0" w:space="0" w:color="auto"/>
        <w:left w:val="none" w:sz="0" w:space="0" w:color="auto"/>
        <w:bottom w:val="none" w:sz="0" w:space="0" w:color="auto"/>
        <w:right w:val="none" w:sz="0" w:space="0" w:color="auto"/>
      </w:divBdr>
    </w:div>
    <w:div w:id="845747143">
      <w:bodyDiv w:val="1"/>
      <w:marLeft w:val="0"/>
      <w:marRight w:val="0"/>
      <w:marTop w:val="0"/>
      <w:marBottom w:val="0"/>
      <w:divBdr>
        <w:top w:val="none" w:sz="0" w:space="0" w:color="auto"/>
        <w:left w:val="none" w:sz="0" w:space="0" w:color="auto"/>
        <w:bottom w:val="none" w:sz="0" w:space="0" w:color="auto"/>
        <w:right w:val="none" w:sz="0" w:space="0" w:color="auto"/>
      </w:divBdr>
      <w:divsChild>
        <w:div w:id="1614744668">
          <w:marLeft w:val="0"/>
          <w:marRight w:val="0"/>
          <w:marTop w:val="100"/>
          <w:marBottom w:val="100"/>
          <w:divBdr>
            <w:top w:val="none" w:sz="0" w:space="0" w:color="auto"/>
            <w:left w:val="none" w:sz="0" w:space="0" w:color="auto"/>
            <w:bottom w:val="none" w:sz="0" w:space="0" w:color="auto"/>
            <w:right w:val="none" w:sz="0" w:space="0" w:color="auto"/>
          </w:divBdr>
          <w:divsChild>
            <w:div w:id="2033217116">
              <w:marLeft w:val="0"/>
              <w:marRight w:val="0"/>
              <w:marTop w:val="0"/>
              <w:marBottom w:val="0"/>
              <w:divBdr>
                <w:top w:val="none" w:sz="0" w:space="0" w:color="auto"/>
                <w:left w:val="none" w:sz="0" w:space="0" w:color="auto"/>
                <w:bottom w:val="none" w:sz="0" w:space="0" w:color="auto"/>
                <w:right w:val="none" w:sz="0" w:space="0" w:color="auto"/>
              </w:divBdr>
              <w:divsChild>
                <w:div w:id="467356557">
                  <w:marLeft w:val="0"/>
                  <w:marRight w:val="0"/>
                  <w:marTop w:val="0"/>
                  <w:marBottom w:val="0"/>
                  <w:divBdr>
                    <w:top w:val="none" w:sz="0" w:space="0" w:color="auto"/>
                    <w:left w:val="none" w:sz="0" w:space="0" w:color="auto"/>
                    <w:bottom w:val="none" w:sz="0" w:space="0" w:color="auto"/>
                    <w:right w:val="none" w:sz="0" w:space="0" w:color="auto"/>
                  </w:divBdr>
                  <w:divsChild>
                    <w:div w:id="192691999">
                      <w:marLeft w:val="0"/>
                      <w:marRight w:val="0"/>
                      <w:marTop w:val="0"/>
                      <w:marBottom w:val="0"/>
                      <w:divBdr>
                        <w:top w:val="none" w:sz="0" w:space="0" w:color="auto"/>
                        <w:left w:val="none" w:sz="0" w:space="0" w:color="auto"/>
                        <w:bottom w:val="none" w:sz="0" w:space="0" w:color="auto"/>
                        <w:right w:val="none" w:sz="0" w:space="0" w:color="auto"/>
                      </w:divBdr>
                      <w:divsChild>
                        <w:div w:id="1970895971">
                          <w:marLeft w:val="0"/>
                          <w:marRight w:val="0"/>
                          <w:marTop w:val="0"/>
                          <w:marBottom w:val="0"/>
                          <w:divBdr>
                            <w:top w:val="none" w:sz="0" w:space="0" w:color="auto"/>
                            <w:left w:val="none" w:sz="0" w:space="0" w:color="auto"/>
                            <w:bottom w:val="none" w:sz="0" w:space="0" w:color="auto"/>
                            <w:right w:val="none" w:sz="0" w:space="0" w:color="auto"/>
                          </w:divBdr>
                          <w:divsChild>
                            <w:div w:id="94254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1758249">
      <w:bodyDiv w:val="1"/>
      <w:marLeft w:val="0"/>
      <w:marRight w:val="0"/>
      <w:marTop w:val="0"/>
      <w:marBottom w:val="0"/>
      <w:divBdr>
        <w:top w:val="none" w:sz="0" w:space="0" w:color="auto"/>
        <w:left w:val="none" w:sz="0" w:space="0" w:color="auto"/>
        <w:bottom w:val="none" w:sz="0" w:space="0" w:color="auto"/>
        <w:right w:val="none" w:sz="0" w:space="0" w:color="auto"/>
      </w:divBdr>
      <w:divsChild>
        <w:div w:id="1605961457">
          <w:marLeft w:val="0"/>
          <w:marRight w:val="0"/>
          <w:marTop w:val="0"/>
          <w:marBottom w:val="0"/>
          <w:divBdr>
            <w:top w:val="none" w:sz="0" w:space="0" w:color="auto"/>
            <w:left w:val="none" w:sz="0" w:space="0" w:color="auto"/>
            <w:bottom w:val="none" w:sz="0" w:space="0" w:color="auto"/>
            <w:right w:val="none" w:sz="0" w:space="0" w:color="auto"/>
          </w:divBdr>
        </w:div>
      </w:divsChild>
    </w:div>
    <w:div w:id="1530291614">
      <w:bodyDiv w:val="1"/>
      <w:marLeft w:val="0"/>
      <w:marRight w:val="0"/>
      <w:marTop w:val="0"/>
      <w:marBottom w:val="0"/>
      <w:divBdr>
        <w:top w:val="none" w:sz="0" w:space="0" w:color="auto"/>
        <w:left w:val="none" w:sz="0" w:space="0" w:color="auto"/>
        <w:bottom w:val="none" w:sz="0" w:space="0" w:color="auto"/>
        <w:right w:val="none" w:sz="0" w:space="0" w:color="auto"/>
      </w:divBdr>
    </w:div>
    <w:div w:id="1538468503">
      <w:bodyDiv w:val="1"/>
      <w:marLeft w:val="0"/>
      <w:marRight w:val="0"/>
      <w:marTop w:val="0"/>
      <w:marBottom w:val="0"/>
      <w:divBdr>
        <w:top w:val="none" w:sz="0" w:space="0" w:color="auto"/>
        <w:left w:val="none" w:sz="0" w:space="0" w:color="auto"/>
        <w:bottom w:val="none" w:sz="0" w:space="0" w:color="auto"/>
        <w:right w:val="none" w:sz="0" w:space="0" w:color="auto"/>
      </w:divBdr>
      <w:divsChild>
        <w:div w:id="1935280254">
          <w:marLeft w:val="0"/>
          <w:marRight w:val="0"/>
          <w:marTop w:val="0"/>
          <w:marBottom w:val="0"/>
          <w:divBdr>
            <w:top w:val="none" w:sz="0" w:space="0" w:color="auto"/>
            <w:left w:val="none" w:sz="0" w:space="0" w:color="auto"/>
            <w:bottom w:val="none" w:sz="0" w:space="0" w:color="auto"/>
            <w:right w:val="none" w:sz="0" w:space="0" w:color="auto"/>
          </w:divBdr>
          <w:divsChild>
            <w:div w:id="656955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7742598">
      <w:bodyDiv w:val="1"/>
      <w:marLeft w:val="0"/>
      <w:marRight w:val="0"/>
      <w:marTop w:val="0"/>
      <w:marBottom w:val="0"/>
      <w:divBdr>
        <w:top w:val="none" w:sz="0" w:space="0" w:color="auto"/>
        <w:left w:val="none" w:sz="0" w:space="0" w:color="auto"/>
        <w:bottom w:val="none" w:sz="0" w:space="0" w:color="auto"/>
        <w:right w:val="none" w:sz="0" w:space="0" w:color="auto"/>
      </w:divBdr>
    </w:div>
    <w:div w:id="2095586781">
      <w:bodyDiv w:val="1"/>
      <w:marLeft w:val="0"/>
      <w:marRight w:val="0"/>
      <w:marTop w:val="0"/>
      <w:marBottom w:val="0"/>
      <w:divBdr>
        <w:top w:val="none" w:sz="0" w:space="0" w:color="auto"/>
        <w:left w:val="none" w:sz="0" w:space="0" w:color="auto"/>
        <w:bottom w:val="none" w:sz="0" w:space="0" w:color="auto"/>
        <w:right w:val="none" w:sz="0" w:space="0" w:color="auto"/>
      </w:divBdr>
    </w:div>
    <w:div w:id="2100324362">
      <w:bodyDiv w:val="1"/>
      <w:marLeft w:val="0"/>
      <w:marRight w:val="0"/>
      <w:marTop w:val="0"/>
      <w:marBottom w:val="0"/>
      <w:divBdr>
        <w:top w:val="none" w:sz="0" w:space="0" w:color="auto"/>
        <w:left w:val="none" w:sz="0" w:space="0" w:color="auto"/>
        <w:bottom w:val="none" w:sz="0" w:space="0" w:color="auto"/>
        <w:right w:val="none" w:sz="0" w:space="0" w:color="auto"/>
      </w:divBdr>
      <w:divsChild>
        <w:div w:id="3720062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resolution.nhs.uk/services/claims-management/"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sbs.nhs.uk/fas-legal-services-for-health" TargetMode="External"/><Relationship Id="rId17" Type="http://schemas.openxmlformats.org/officeDocument/2006/relationships/hyperlink" Target="https://www.equalityhumanrights.com/en/equality-act/protected-characteristics" TargetMode="External"/><Relationship Id="rId2" Type="http://schemas.openxmlformats.org/officeDocument/2006/relationships/numbering" Target="numbering.xml"/><Relationship Id="rId16" Type="http://schemas.openxmlformats.org/officeDocument/2006/relationships/hyperlink" Target="mailto:agcsu.equalities@nhs.net" TargetMode="External"/><Relationship Id="rId20" Type="http://schemas.openxmlformats.org/officeDocument/2006/relationships/hyperlink" Target="mailto:blmkccg.ig@nhs.ne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blmkicb.corporatesec@nhs.net" TargetMode="External"/><Relationship Id="rId5" Type="http://schemas.openxmlformats.org/officeDocument/2006/relationships/webSettings" Target="webSettings.xml"/><Relationship Id="rId15" Type="http://schemas.openxmlformats.org/officeDocument/2006/relationships/hyperlink" Target="http://www.employeeassistance.org.uk" TargetMode="External"/><Relationship Id="rId10" Type="http://schemas.openxmlformats.org/officeDocument/2006/relationships/hyperlink" Target="https://transform.england.nhs.uk/information-governance/guidance/records-management-code/records-management-code-of-practice-2021/"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befordshirelutonandmiltonkeynes.icb.nhs.uk" TargetMode="External"/><Relationship Id="rId14" Type="http://schemas.openxmlformats.org/officeDocument/2006/relationships/hyperlink" Target="mailto:blmkicb.corporatesec@nhs.net" TargetMode="Externa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eals1\Downloads\Insert-Procedural-Document-Title%20(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369B72-6013-451E-813E-E86904B76E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Insert-Procedural-Document-Title (2)</Template>
  <TotalTime>4</TotalTime>
  <Pages>16</Pages>
  <Words>4826</Words>
  <Characters>27568</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Herts Health Informatics</Company>
  <LinksUpToDate>false</LinksUpToDate>
  <CharactersWithSpaces>32330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Feal Sarah- NHS Bedfordshire CCG</dc:creator>
  <cp:keywords/>
  <dc:description/>
  <cp:lastModifiedBy>FLYNN, Gaynor (NHS BEDFORDSHIRE, LUTON AND MILTON KEYNES ICB - M1J4Y)</cp:lastModifiedBy>
  <cp:revision>3</cp:revision>
  <cp:lastPrinted>2014-10-13T12:40:00Z</cp:lastPrinted>
  <dcterms:created xsi:type="dcterms:W3CDTF">2024-03-06T18:47:00Z</dcterms:created>
  <dcterms:modified xsi:type="dcterms:W3CDTF">2024-03-06T18:49:00Z</dcterms:modified>
</cp:coreProperties>
</file>